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4F47782" w14:textId="77777777" w:rsidR="0061730D" w:rsidRDefault="0061730D">
      <w:pPr>
        <w:widowControl w:val="0"/>
        <w:pBdr>
          <w:top w:val="nil"/>
          <w:left w:val="nil"/>
          <w:bottom w:val="nil"/>
          <w:right w:val="nil"/>
          <w:between w:val="nil"/>
        </w:pBdr>
        <w:spacing w:line="276" w:lineRule="auto"/>
        <w:rPr>
          <w:rFonts w:ascii="Arial" w:eastAsia="Arial" w:hAnsi="Arial" w:cs="Arial"/>
          <w:color w:val="000000"/>
          <w:sz w:val="22"/>
          <w:szCs w:val="22"/>
        </w:rPr>
      </w:pPr>
    </w:p>
    <w:tbl>
      <w:tblPr>
        <w:tblStyle w:val="a"/>
        <w:tblW w:w="9953" w:type="dxa"/>
        <w:tblInd w:w="0" w:type="dxa"/>
        <w:tblLayout w:type="fixed"/>
        <w:tblLook w:val="0000" w:firstRow="0" w:lastRow="0" w:firstColumn="0" w:lastColumn="0" w:noHBand="0" w:noVBand="0"/>
      </w:tblPr>
      <w:tblGrid>
        <w:gridCol w:w="3009"/>
        <w:gridCol w:w="6944"/>
      </w:tblGrid>
      <w:tr w:rsidR="0061730D" w14:paraId="20D1517D" w14:textId="77777777">
        <w:trPr>
          <w:trHeight w:val="2552"/>
        </w:trPr>
        <w:tc>
          <w:tcPr>
            <w:tcW w:w="9953" w:type="dxa"/>
            <w:gridSpan w:val="2"/>
            <w:tcBorders>
              <w:top w:val="single" w:sz="8" w:space="0" w:color="000000"/>
              <w:left w:val="single" w:sz="8" w:space="0" w:color="000000"/>
              <w:bottom w:val="single" w:sz="8" w:space="0" w:color="000000"/>
              <w:right w:val="single" w:sz="8" w:space="0" w:color="000000"/>
            </w:tcBorders>
            <w:shd w:val="clear" w:color="auto" w:fill="auto"/>
            <w:vAlign w:val="center"/>
          </w:tcPr>
          <w:p w14:paraId="51997CE2" w14:textId="77777777" w:rsidR="0061730D" w:rsidRDefault="0061730D">
            <w:pPr>
              <w:pBdr>
                <w:top w:val="nil"/>
                <w:left w:val="nil"/>
                <w:bottom w:val="nil"/>
                <w:right w:val="nil"/>
                <w:between w:val="nil"/>
              </w:pBdr>
              <w:tabs>
                <w:tab w:val="center" w:pos="4252"/>
                <w:tab w:val="right" w:pos="8504"/>
              </w:tabs>
              <w:spacing w:before="100" w:after="100"/>
              <w:jc w:val="both"/>
              <w:rPr>
                <w:rFonts w:ascii="Arial" w:eastAsia="Arial" w:hAnsi="Arial" w:cs="Arial"/>
                <w:b/>
                <w:color w:val="000000"/>
                <w:sz w:val="18"/>
                <w:szCs w:val="18"/>
              </w:rPr>
            </w:pPr>
          </w:p>
          <w:p w14:paraId="0858CEF5" w14:textId="7152DEF3" w:rsidR="0061730D" w:rsidRPr="00356CE2" w:rsidRDefault="00B70D76">
            <w:pPr>
              <w:pBdr>
                <w:top w:val="nil"/>
                <w:left w:val="nil"/>
                <w:bottom w:val="nil"/>
                <w:right w:val="nil"/>
                <w:between w:val="nil"/>
              </w:pBdr>
              <w:tabs>
                <w:tab w:val="center" w:pos="4252"/>
                <w:tab w:val="right" w:pos="8504"/>
              </w:tabs>
              <w:spacing w:before="100" w:after="100"/>
              <w:jc w:val="center"/>
              <w:rPr>
                <w:rFonts w:cs="Ecofont_Spranq_eco_Sans"/>
                <w:color w:val="FF0000"/>
              </w:rPr>
            </w:pPr>
            <w:r w:rsidRPr="00356CE2">
              <w:rPr>
                <w:rFonts w:ascii="Verdana" w:eastAsia="Verdana" w:hAnsi="Verdana" w:cs="Verdana"/>
                <w:b/>
                <w:color w:val="FF0000"/>
              </w:rPr>
              <w:t>EDITAL DE LICITAÇÃO</w:t>
            </w:r>
          </w:p>
          <w:p w14:paraId="52085336" w14:textId="77777777" w:rsidR="0061730D" w:rsidRDefault="00B70D76">
            <w:pPr>
              <w:pStyle w:val="Ttulo1"/>
              <w:spacing w:before="100" w:after="100"/>
              <w:jc w:val="center"/>
              <w:rPr>
                <w:color w:val="000000"/>
                <w:highlight w:val="yellow"/>
              </w:rPr>
            </w:pPr>
            <w:r>
              <w:rPr>
                <w:rFonts w:ascii="Verdana" w:eastAsia="Verdana" w:hAnsi="Verdana" w:cs="Verdana"/>
                <w:color w:val="000000"/>
                <w:sz w:val="20"/>
                <w:szCs w:val="20"/>
              </w:rPr>
              <w:t xml:space="preserve">PREGÃO ELETRÔNICO </w:t>
            </w:r>
            <w:r w:rsidRPr="00356CE2">
              <w:rPr>
                <w:rFonts w:ascii="Verdana" w:eastAsia="Verdana" w:hAnsi="Verdana" w:cs="Verdana"/>
                <w:color w:val="000000"/>
                <w:sz w:val="20"/>
                <w:szCs w:val="20"/>
              </w:rPr>
              <w:t xml:space="preserve">Nº </w:t>
            </w:r>
            <w:r w:rsidR="001019D6">
              <w:rPr>
                <w:rFonts w:ascii="Verdana" w:eastAsia="Verdana" w:hAnsi="Verdana" w:cs="Verdana"/>
                <w:color w:val="000000"/>
                <w:sz w:val="20"/>
                <w:szCs w:val="20"/>
              </w:rPr>
              <w:t>98/2020/AD</w:t>
            </w:r>
          </w:p>
          <w:p w14:paraId="246D2007" w14:textId="77777777" w:rsidR="0061730D" w:rsidRDefault="00B70D76">
            <w:pPr>
              <w:spacing w:before="100" w:after="100"/>
              <w:jc w:val="center"/>
              <w:rPr>
                <w:highlight w:val="yellow"/>
              </w:rPr>
            </w:pPr>
            <w:r>
              <w:rPr>
                <w:rFonts w:ascii="Verdana" w:eastAsia="Verdana" w:hAnsi="Verdana" w:cs="Verdana"/>
                <w:b/>
                <w:sz w:val="20"/>
                <w:szCs w:val="20"/>
              </w:rPr>
              <w:t xml:space="preserve">PROCESSO Nº </w:t>
            </w:r>
            <w:r w:rsidR="001019D6">
              <w:rPr>
                <w:rFonts w:ascii="Verdana" w:eastAsia="Verdana" w:hAnsi="Verdana" w:cs="Verdana"/>
                <w:b/>
                <w:sz w:val="20"/>
                <w:szCs w:val="20"/>
              </w:rPr>
              <w:t>23069.163239/2020-52</w:t>
            </w:r>
          </w:p>
          <w:p w14:paraId="0972651E" w14:textId="77777777" w:rsidR="0061730D" w:rsidRDefault="0061730D">
            <w:pPr>
              <w:spacing w:before="100" w:after="100"/>
              <w:jc w:val="both"/>
              <w:rPr>
                <w:rFonts w:ascii="Arial" w:eastAsia="Arial" w:hAnsi="Arial" w:cs="Arial"/>
                <w:b/>
                <w:sz w:val="20"/>
                <w:szCs w:val="20"/>
              </w:rPr>
            </w:pPr>
          </w:p>
          <w:p w14:paraId="049DE8B3" w14:textId="77777777" w:rsidR="0061730D" w:rsidRDefault="00B70D76">
            <w:pPr>
              <w:spacing w:before="100" w:after="100"/>
              <w:jc w:val="both"/>
              <w:rPr>
                <w:sz w:val="18"/>
                <w:szCs w:val="18"/>
              </w:rPr>
            </w:pPr>
            <w:r>
              <w:rPr>
                <w:rFonts w:ascii="Arial" w:eastAsia="Arial" w:hAnsi="Arial" w:cs="Arial"/>
                <w:sz w:val="18"/>
                <w:szCs w:val="18"/>
              </w:rPr>
              <w:t xml:space="preserve">Regido pela </w:t>
            </w:r>
            <w:r>
              <w:rPr>
                <w:rFonts w:ascii="Arial" w:eastAsia="Arial" w:hAnsi="Arial" w:cs="Arial"/>
                <w:color w:val="000000"/>
                <w:sz w:val="20"/>
                <w:szCs w:val="20"/>
              </w:rPr>
              <w:t xml:space="preserve"> </w:t>
            </w:r>
            <w:r>
              <w:rPr>
                <w:rFonts w:ascii="Arial" w:eastAsia="Arial" w:hAnsi="Arial" w:cs="Arial"/>
                <w:color w:val="000000"/>
                <w:sz w:val="18"/>
                <w:szCs w:val="18"/>
              </w:rPr>
              <w:t>Lei nº 10.520, de 17 de julho de 2002, do Decreto nº 10.024, de 20 de setembro de 2019,</w:t>
            </w:r>
            <w:r>
              <w:rPr>
                <w:rFonts w:ascii="Arial" w:eastAsia="Arial" w:hAnsi="Arial" w:cs="Arial"/>
                <w:sz w:val="18"/>
                <w:szCs w:val="18"/>
              </w:rPr>
              <w:t xml:space="preserve"> do Decreto  nº 7.746, de 05 de junho de 2012</w:t>
            </w:r>
            <w:r>
              <w:rPr>
                <w:rFonts w:ascii="Arial" w:eastAsia="Arial" w:hAnsi="Arial" w:cs="Arial"/>
                <w:color w:val="000000"/>
                <w:sz w:val="18"/>
                <w:szCs w:val="18"/>
              </w:rPr>
              <w:t>,  do Decreto nº 7892, de 23 de janeiro e 2013, da Instrução</w:t>
            </w:r>
            <w:r>
              <w:rPr>
                <w:rFonts w:ascii="Arial" w:eastAsia="Arial" w:hAnsi="Arial" w:cs="Arial"/>
                <w:sz w:val="18"/>
                <w:szCs w:val="18"/>
              </w:rPr>
              <w:t xml:space="preserve"> Normativa SLTI/MP  nº 01, de 19 de janeiro de 2010,</w:t>
            </w:r>
            <w:r>
              <w:rPr>
                <w:rFonts w:ascii="Arial" w:eastAsia="Arial" w:hAnsi="Arial" w:cs="Arial"/>
                <w:color w:val="000000"/>
                <w:sz w:val="18"/>
                <w:szCs w:val="18"/>
              </w:rPr>
              <w:t xml:space="preserve"> da Instrução Normativa SEGES/MP nº 03, de 26 de abril, de 2018, da Lei Complementar n° 123, de 14 de dezembro de 2006, da Lei nº 11.488, de 15 de junho de 2007, do Decreto n° 8.538, de 06 de outubro de 2015, aplicando-se, subsidiariamente, a Lei nº 8.666, de 21 de junho de 1993, e as exigências estabelecidas neste Edital.</w:t>
            </w:r>
          </w:p>
          <w:p w14:paraId="38F4C25E" w14:textId="77777777" w:rsidR="0061730D" w:rsidRDefault="0061730D">
            <w:pPr>
              <w:spacing w:before="100" w:after="100"/>
              <w:jc w:val="both"/>
              <w:rPr>
                <w:rFonts w:ascii="Arial" w:eastAsia="Arial" w:hAnsi="Arial" w:cs="Arial"/>
                <w:sz w:val="18"/>
                <w:szCs w:val="18"/>
              </w:rPr>
            </w:pPr>
          </w:p>
        </w:tc>
      </w:tr>
      <w:tr w:rsidR="0061730D" w14:paraId="2B9D8797" w14:textId="77777777">
        <w:trPr>
          <w:trHeight w:val="1176"/>
        </w:trPr>
        <w:tc>
          <w:tcPr>
            <w:tcW w:w="3009" w:type="dxa"/>
            <w:tcBorders>
              <w:top w:val="single" w:sz="8" w:space="0" w:color="000000"/>
              <w:left w:val="single" w:sz="8" w:space="0" w:color="000000"/>
              <w:bottom w:val="single" w:sz="8" w:space="0" w:color="000000"/>
            </w:tcBorders>
            <w:shd w:val="clear" w:color="auto" w:fill="auto"/>
            <w:vAlign w:val="center"/>
          </w:tcPr>
          <w:p w14:paraId="192FEAE0" w14:textId="77777777" w:rsidR="0061730D" w:rsidRDefault="00B70D76">
            <w:pPr>
              <w:spacing w:before="100" w:after="100"/>
              <w:jc w:val="center"/>
            </w:pPr>
            <w:r>
              <w:rPr>
                <w:rFonts w:ascii="Arial" w:eastAsia="Arial" w:hAnsi="Arial" w:cs="Arial"/>
                <w:b/>
                <w:sz w:val="18"/>
                <w:szCs w:val="18"/>
              </w:rPr>
              <w:t>OBJETO</w:t>
            </w:r>
          </w:p>
          <w:p w14:paraId="5E524B45" w14:textId="77777777" w:rsidR="0061730D" w:rsidRDefault="0061730D">
            <w:pPr>
              <w:spacing w:before="100" w:after="100"/>
              <w:jc w:val="center"/>
              <w:rPr>
                <w:rFonts w:ascii="Arial" w:eastAsia="Arial" w:hAnsi="Arial" w:cs="Arial"/>
                <w:b/>
                <w:sz w:val="18"/>
                <w:szCs w:val="18"/>
              </w:rPr>
            </w:pPr>
          </w:p>
        </w:tc>
        <w:tc>
          <w:tcPr>
            <w:tcW w:w="6944" w:type="dxa"/>
            <w:tcBorders>
              <w:top w:val="single" w:sz="8" w:space="0" w:color="000000"/>
              <w:left w:val="single" w:sz="8" w:space="0" w:color="000000"/>
              <w:bottom w:val="single" w:sz="8" w:space="0" w:color="000000"/>
              <w:right w:val="single" w:sz="8" w:space="0" w:color="000000"/>
            </w:tcBorders>
            <w:shd w:val="clear" w:color="auto" w:fill="auto"/>
            <w:vAlign w:val="center"/>
          </w:tcPr>
          <w:p w14:paraId="161E833D" w14:textId="77777777" w:rsidR="0061730D" w:rsidRDefault="00B70D76" w:rsidP="00356CE2">
            <w:pPr>
              <w:jc w:val="both"/>
              <w:rPr>
                <w:rFonts w:ascii="Arial" w:eastAsia="Arial" w:hAnsi="Arial" w:cs="Arial"/>
                <w:color w:val="000000"/>
                <w:sz w:val="18"/>
                <w:szCs w:val="18"/>
              </w:rPr>
            </w:pPr>
            <w:r>
              <w:rPr>
                <w:rFonts w:ascii="Arial" w:eastAsia="Arial" w:hAnsi="Arial" w:cs="Arial"/>
                <w:color w:val="000000"/>
                <w:sz w:val="18"/>
                <w:szCs w:val="18"/>
              </w:rPr>
              <w:t xml:space="preserve">O objeto da presente licitação é a escolha da proposta mais vantajosa para </w:t>
            </w:r>
            <w:r w:rsidR="00356CE2" w:rsidRPr="00356CE2">
              <w:rPr>
                <w:rFonts w:ascii="Arial" w:eastAsia="Arial" w:hAnsi="Arial" w:cs="Arial"/>
                <w:color w:val="000000"/>
                <w:sz w:val="18"/>
                <w:szCs w:val="18"/>
              </w:rPr>
              <w:t xml:space="preserve">o fornecimento, sob a forma de pronta entrega com instalação, </w:t>
            </w:r>
            <w:r w:rsidR="0074209A" w:rsidRPr="0074209A">
              <w:rPr>
                <w:rFonts w:ascii="Arial" w:eastAsia="Arial" w:hAnsi="Arial" w:cs="Arial"/>
                <w:color w:val="000000"/>
                <w:sz w:val="18"/>
                <w:szCs w:val="18"/>
              </w:rPr>
              <w:t xml:space="preserve">de um conjunto de 3 </w:t>
            </w:r>
            <w:r w:rsidR="0074209A" w:rsidRPr="00B91865">
              <w:rPr>
                <w:rFonts w:ascii="Arial" w:eastAsia="Arial" w:hAnsi="Arial" w:cs="Arial"/>
                <w:b/>
                <w:bCs/>
                <w:color w:val="000000"/>
                <w:sz w:val="18"/>
                <w:szCs w:val="18"/>
              </w:rPr>
              <w:t>aquecedores elétricos (tipo bomba de calor) para piscina descoberta</w:t>
            </w:r>
            <w:r w:rsidR="00356CE2" w:rsidRPr="00356CE2">
              <w:rPr>
                <w:rFonts w:ascii="Arial" w:eastAsia="Arial" w:hAnsi="Arial" w:cs="Arial"/>
                <w:color w:val="000000"/>
                <w:sz w:val="18"/>
                <w:szCs w:val="18"/>
              </w:rPr>
              <w:t xml:space="preserve">, </w:t>
            </w:r>
            <w:r w:rsidR="00356CE2">
              <w:rPr>
                <w:rFonts w:ascii="Arial" w:eastAsia="Arial" w:hAnsi="Arial" w:cs="Arial"/>
                <w:color w:val="000000"/>
                <w:sz w:val="18"/>
                <w:szCs w:val="18"/>
              </w:rPr>
              <w:t>c</w:t>
            </w:r>
            <w:r>
              <w:rPr>
                <w:rFonts w:ascii="Arial" w:eastAsia="Arial" w:hAnsi="Arial" w:cs="Arial"/>
                <w:color w:val="000000"/>
                <w:sz w:val="18"/>
                <w:szCs w:val="18"/>
              </w:rPr>
              <w:t>onforme condições, quantidades e exigências estabelecidas neste Edital e seus anexos.</w:t>
            </w:r>
          </w:p>
        </w:tc>
      </w:tr>
      <w:tr w:rsidR="0061730D" w14:paraId="4D4D104E" w14:textId="77777777">
        <w:trPr>
          <w:trHeight w:val="903"/>
        </w:trPr>
        <w:tc>
          <w:tcPr>
            <w:tcW w:w="3009" w:type="dxa"/>
            <w:tcBorders>
              <w:top w:val="single" w:sz="8" w:space="0" w:color="000000"/>
              <w:left w:val="single" w:sz="8" w:space="0" w:color="000000"/>
              <w:bottom w:val="single" w:sz="8" w:space="0" w:color="000000"/>
            </w:tcBorders>
            <w:shd w:val="clear" w:color="auto" w:fill="auto"/>
            <w:vAlign w:val="center"/>
          </w:tcPr>
          <w:p w14:paraId="556769D2" w14:textId="77777777" w:rsidR="0061730D" w:rsidRDefault="00B70D76">
            <w:pPr>
              <w:spacing w:before="100" w:after="100"/>
              <w:jc w:val="center"/>
            </w:pPr>
            <w:r>
              <w:rPr>
                <w:rFonts w:ascii="Arial" w:eastAsia="Arial" w:hAnsi="Arial" w:cs="Arial"/>
                <w:b/>
                <w:sz w:val="18"/>
                <w:szCs w:val="18"/>
              </w:rPr>
              <w:t>ENCAMINHAMENTO DA PROPOSTA E ANEXOS</w:t>
            </w:r>
          </w:p>
        </w:tc>
        <w:tc>
          <w:tcPr>
            <w:tcW w:w="6944" w:type="dxa"/>
            <w:tcBorders>
              <w:top w:val="single" w:sz="8" w:space="0" w:color="000000"/>
              <w:left w:val="single" w:sz="8" w:space="0" w:color="000000"/>
              <w:bottom w:val="single" w:sz="8" w:space="0" w:color="000000"/>
              <w:right w:val="single" w:sz="8" w:space="0" w:color="000000"/>
            </w:tcBorders>
            <w:shd w:val="clear" w:color="auto" w:fill="auto"/>
            <w:vAlign w:val="center"/>
          </w:tcPr>
          <w:p w14:paraId="7B537F71" w14:textId="77777777" w:rsidR="0061730D" w:rsidRDefault="00B70D76">
            <w:pPr>
              <w:jc w:val="both"/>
              <w:rPr>
                <w:rFonts w:ascii="Arial" w:eastAsia="Arial" w:hAnsi="Arial" w:cs="Arial"/>
                <w:color w:val="000000"/>
                <w:sz w:val="18"/>
                <w:szCs w:val="18"/>
              </w:rPr>
            </w:pPr>
            <w:r>
              <w:rPr>
                <w:rFonts w:ascii="Arial" w:eastAsia="Arial" w:hAnsi="Arial" w:cs="Arial"/>
                <w:color w:val="000000"/>
                <w:sz w:val="18"/>
                <w:szCs w:val="18"/>
              </w:rPr>
              <w:t xml:space="preserve">A partir da data de divulgação do Edital no site </w:t>
            </w:r>
            <w:hyperlink r:id="rId8">
              <w:r>
                <w:rPr>
                  <w:rFonts w:ascii="Arial" w:eastAsia="Arial" w:hAnsi="Arial" w:cs="Arial"/>
                  <w:sz w:val="18"/>
                  <w:szCs w:val="18"/>
                </w:rPr>
                <w:t>www.gov.br/compras</w:t>
              </w:r>
            </w:hyperlink>
            <w:r>
              <w:rPr>
                <w:rFonts w:ascii="Arial" w:eastAsia="Arial" w:hAnsi="Arial" w:cs="Arial"/>
                <w:color w:val="000000"/>
                <w:sz w:val="18"/>
                <w:szCs w:val="18"/>
              </w:rPr>
              <w:t xml:space="preserve"> até a data e horário de realização da sessão pública. </w:t>
            </w:r>
          </w:p>
        </w:tc>
      </w:tr>
      <w:tr w:rsidR="0061730D" w14:paraId="3F0AA37D" w14:textId="77777777">
        <w:trPr>
          <w:trHeight w:val="563"/>
        </w:trPr>
        <w:tc>
          <w:tcPr>
            <w:tcW w:w="3009" w:type="dxa"/>
            <w:tcBorders>
              <w:top w:val="single" w:sz="8" w:space="0" w:color="000000"/>
              <w:left w:val="single" w:sz="8" w:space="0" w:color="000000"/>
              <w:bottom w:val="single" w:sz="8" w:space="0" w:color="000000"/>
            </w:tcBorders>
            <w:shd w:val="clear" w:color="auto" w:fill="auto"/>
            <w:vAlign w:val="center"/>
          </w:tcPr>
          <w:p w14:paraId="20775CBA" w14:textId="77777777" w:rsidR="0061730D" w:rsidRDefault="00B70D76">
            <w:pPr>
              <w:spacing w:before="100" w:after="100"/>
              <w:jc w:val="center"/>
            </w:pPr>
            <w:r>
              <w:rPr>
                <w:rFonts w:ascii="Arial" w:eastAsia="Arial" w:hAnsi="Arial" w:cs="Arial"/>
                <w:b/>
                <w:sz w:val="18"/>
                <w:szCs w:val="18"/>
              </w:rPr>
              <w:t>DATA ABERTURA DAS PROPOSTAS</w:t>
            </w:r>
          </w:p>
        </w:tc>
        <w:tc>
          <w:tcPr>
            <w:tcW w:w="6944" w:type="dxa"/>
            <w:tcBorders>
              <w:top w:val="single" w:sz="8" w:space="0" w:color="000000"/>
              <w:left w:val="single" w:sz="8" w:space="0" w:color="000000"/>
              <w:bottom w:val="single" w:sz="8" w:space="0" w:color="000000"/>
              <w:right w:val="single" w:sz="8" w:space="0" w:color="000000"/>
            </w:tcBorders>
            <w:shd w:val="clear" w:color="auto" w:fill="auto"/>
            <w:vAlign w:val="center"/>
          </w:tcPr>
          <w:p w14:paraId="1E2CFDA0" w14:textId="08906DC8" w:rsidR="0061730D" w:rsidRPr="00B91865" w:rsidRDefault="00B70D76">
            <w:pPr>
              <w:jc w:val="both"/>
              <w:rPr>
                <w:rFonts w:ascii="Arial" w:eastAsia="Arial" w:hAnsi="Arial" w:cs="Arial"/>
                <w:b/>
                <w:bCs/>
                <w:color w:val="000000"/>
                <w:sz w:val="18"/>
                <w:szCs w:val="18"/>
              </w:rPr>
            </w:pPr>
            <w:r>
              <w:rPr>
                <w:rFonts w:ascii="Arial" w:eastAsia="Arial" w:hAnsi="Arial" w:cs="Arial"/>
                <w:color w:val="000000"/>
                <w:sz w:val="18"/>
                <w:szCs w:val="18"/>
              </w:rPr>
              <w:t xml:space="preserve">Sessão Pública a ser realizada no endereço eletrônico informado no edital, às </w:t>
            </w:r>
            <w:r w:rsidR="00B91865" w:rsidRPr="00B91865">
              <w:rPr>
                <w:rFonts w:ascii="Arial" w:eastAsia="Arial" w:hAnsi="Arial" w:cs="Arial"/>
                <w:b/>
                <w:bCs/>
                <w:color w:val="000000"/>
                <w:sz w:val="18"/>
                <w:szCs w:val="18"/>
              </w:rPr>
              <w:t>10h</w:t>
            </w:r>
            <w:r>
              <w:rPr>
                <w:rFonts w:ascii="Arial" w:eastAsia="Arial" w:hAnsi="Arial" w:cs="Arial"/>
                <w:color w:val="000000"/>
                <w:sz w:val="18"/>
                <w:szCs w:val="18"/>
              </w:rPr>
              <w:t xml:space="preserve"> do dia </w:t>
            </w:r>
            <w:r w:rsidR="00B91865">
              <w:rPr>
                <w:rFonts w:ascii="Arial" w:eastAsia="Arial" w:hAnsi="Arial" w:cs="Arial"/>
                <w:b/>
                <w:bCs/>
                <w:color w:val="000000"/>
                <w:sz w:val="18"/>
                <w:szCs w:val="18"/>
              </w:rPr>
              <w:t>28/DEZ/2020</w:t>
            </w:r>
          </w:p>
        </w:tc>
      </w:tr>
      <w:tr w:rsidR="0061730D" w14:paraId="33B8082E" w14:textId="77777777">
        <w:trPr>
          <w:trHeight w:val="2042"/>
        </w:trPr>
        <w:tc>
          <w:tcPr>
            <w:tcW w:w="3009" w:type="dxa"/>
            <w:tcBorders>
              <w:top w:val="single" w:sz="8" w:space="0" w:color="000000"/>
              <w:left w:val="single" w:sz="8" w:space="0" w:color="000000"/>
              <w:bottom w:val="single" w:sz="8" w:space="0" w:color="000000"/>
            </w:tcBorders>
            <w:shd w:val="clear" w:color="auto" w:fill="auto"/>
            <w:vAlign w:val="center"/>
          </w:tcPr>
          <w:p w14:paraId="162ECD60" w14:textId="77777777" w:rsidR="0061730D" w:rsidRDefault="00B70D76">
            <w:pPr>
              <w:spacing w:before="100" w:after="100"/>
              <w:jc w:val="center"/>
            </w:pPr>
            <w:r>
              <w:rPr>
                <w:rFonts w:ascii="Arial" w:eastAsia="Arial" w:hAnsi="Arial" w:cs="Arial"/>
                <w:b/>
                <w:sz w:val="18"/>
                <w:szCs w:val="18"/>
              </w:rPr>
              <w:t>ENDEREÇO</w:t>
            </w:r>
          </w:p>
        </w:tc>
        <w:tc>
          <w:tcPr>
            <w:tcW w:w="6944" w:type="dxa"/>
            <w:tcBorders>
              <w:top w:val="single" w:sz="8" w:space="0" w:color="000000"/>
              <w:left w:val="single" w:sz="8" w:space="0" w:color="000000"/>
              <w:bottom w:val="single" w:sz="8" w:space="0" w:color="000000"/>
              <w:right w:val="single" w:sz="8" w:space="0" w:color="000000"/>
            </w:tcBorders>
            <w:shd w:val="clear" w:color="auto" w:fill="auto"/>
            <w:vAlign w:val="center"/>
          </w:tcPr>
          <w:p w14:paraId="1C89A2FC" w14:textId="77777777" w:rsidR="0061730D" w:rsidRDefault="0061730D">
            <w:pPr>
              <w:jc w:val="both"/>
              <w:rPr>
                <w:rFonts w:ascii="Arial" w:eastAsia="Arial" w:hAnsi="Arial" w:cs="Arial"/>
                <w:color w:val="000000"/>
                <w:sz w:val="18"/>
                <w:szCs w:val="18"/>
              </w:rPr>
            </w:pPr>
          </w:p>
          <w:p w14:paraId="673E5F7B" w14:textId="77777777" w:rsidR="0061730D" w:rsidRDefault="00B70D76">
            <w:pPr>
              <w:jc w:val="both"/>
              <w:rPr>
                <w:rFonts w:ascii="Arial" w:eastAsia="Arial" w:hAnsi="Arial" w:cs="Arial"/>
                <w:color w:val="000000"/>
                <w:sz w:val="18"/>
                <w:szCs w:val="18"/>
              </w:rPr>
            </w:pPr>
            <w:r>
              <w:rPr>
                <w:rFonts w:ascii="Arial" w:eastAsia="Arial" w:hAnsi="Arial" w:cs="Arial"/>
                <w:color w:val="000000"/>
                <w:sz w:val="18"/>
                <w:szCs w:val="18"/>
              </w:rPr>
              <w:t>Universidade Federal Fluminense</w:t>
            </w:r>
          </w:p>
          <w:p w14:paraId="5EE1EBE4" w14:textId="77777777" w:rsidR="0061730D" w:rsidRDefault="00B70D76">
            <w:pPr>
              <w:jc w:val="both"/>
              <w:rPr>
                <w:rFonts w:ascii="Arial" w:eastAsia="Arial" w:hAnsi="Arial" w:cs="Arial"/>
                <w:color w:val="000000"/>
                <w:sz w:val="18"/>
                <w:szCs w:val="18"/>
              </w:rPr>
            </w:pPr>
            <w:proofErr w:type="spellStart"/>
            <w:r>
              <w:rPr>
                <w:rFonts w:ascii="Arial" w:eastAsia="Arial" w:hAnsi="Arial" w:cs="Arial"/>
                <w:color w:val="000000"/>
                <w:sz w:val="18"/>
                <w:szCs w:val="18"/>
              </w:rPr>
              <w:t>Pró-Reitoria</w:t>
            </w:r>
            <w:proofErr w:type="spellEnd"/>
            <w:r>
              <w:rPr>
                <w:rFonts w:ascii="Arial" w:eastAsia="Arial" w:hAnsi="Arial" w:cs="Arial"/>
                <w:color w:val="000000"/>
                <w:sz w:val="18"/>
                <w:szCs w:val="18"/>
              </w:rPr>
              <w:t xml:space="preserve"> de Administração - UASG: 150182</w:t>
            </w:r>
          </w:p>
          <w:p w14:paraId="1C236D7C" w14:textId="77777777" w:rsidR="0061730D" w:rsidRDefault="00B70D76">
            <w:pPr>
              <w:jc w:val="both"/>
              <w:rPr>
                <w:rFonts w:ascii="Arial" w:eastAsia="Arial" w:hAnsi="Arial" w:cs="Arial"/>
                <w:color w:val="000000"/>
                <w:sz w:val="18"/>
                <w:szCs w:val="18"/>
              </w:rPr>
            </w:pPr>
            <w:r>
              <w:rPr>
                <w:rFonts w:ascii="Arial" w:eastAsia="Arial" w:hAnsi="Arial" w:cs="Arial"/>
                <w:color w:val="000000"/>
                <w:sz w:val="18"/>
                <w:szCs w:val="18"/>
              </w:rPr>
              <w:t>Coordenação de Licitação</w:t>
            </w:r>
          </w:p>
          <w:p w14:paraId="162BF7DB" w14:textId="77777777" w:rsidR="0061730D" w:rsidRDefault="00B70D76">
            <w:pPr>
              <w:jc w:val="both"/>
              <w:rPr>
                <w:rFonts w:ascii="Arial" w:eastAsia="Arial" w:hAnsi="Arial" w:cs="Arial"/>
                <w:color w:val="000000"/>
                <w:sz w:val="18"/>
                <w:szCs w:val="18"/>
              </w:rPr>
            </w:pPr>
            <w:r>
              <w:rPr>
                <w:rFonts w:ascii="Arial" w:eastAsia="Arial" w:hAnsi="Arial" w:cs="Arial"/>
                <w:color w:val="000000"/>
                <w:sz w:val="18"/>
                <w:szCs w:val="18"/>
              </w:rPr>
              <w:t>Rua Miguel de Frias n.º 09, Bairro Icaraí, Niterói - RJ</w:t>
            </w:r>
          </w:p>
          <w:p w14:paraId="2FD03CD0" w14:textId="77777777" w:rsidR="0061730D" w:rsidRDefault="00B70D76">
            <w:pPr>
              <w:jc w:val="both"/>
              <w:rPr>
                <w:rFonts w:ascii="Arial" w:eastAsia="Arial" w:hAnsi="Arial" w:cs="Arial"/>
                <w:color w:val="000000"/>
                <w:sz w:val="18"/>
                <w:szCs w:val="18"/>
              </w:rPr>
            </w:pPr>
            <w:r>
              <w:rPr>
                <w:rFonts w:ascii="Arial" w:eastAsia="Arial" w:hAnsi="Arial" w:cs="Arial"/>
                <w:color w:val="000000"/>
                <w:sz w:val="18"/>
                <w:szCs w:val="18"/>
              </w:rPr>
              <w:t>CEP: 24.220-900</w:t>
            </w:r>
          </w:p>
          <w:p w14:paraId="62B9D080" w14:textId="77777777" w:rsidR="0061730D" w:rsidRDefault="00B70D76">
            <w:pPr>
              <w:jc w:val="both"/>
              <w:rPr>
                <w:rFonts w:ascii="Arial" w:eastAsia="Arial" w:hAnsi="Arial" w:cs="Arial"/>
                <w:color w:val="000000"/>
                <w:sz w:val="18"/>
                <w:szCs w:val="18"/>
              </w:rPr>
            </w:pPr>
            <w:r>
              <w:rPr>
                <w:rFonts w:ascii="Arial" w:eastAsia="Arial" w:hAnsi="Arial" w:cs="Arial"/>
                <w:color w:val="000000"/>
                <w:sz w:val="18"/>
                <w:szCs w:val="18"/>
              </w:rPr>
              <w:t>Telefones: (21) 2629-5386</w:t>
            </w:r>
          </w:p>
          <w:p w14:paraId="0D80AFA5" w14:textId="77777777" w:rsidR="0061730D" w:rsidRDefault="00B70D76">
            <w:pPr>
              <w:jc w:val="both"/>
              <w:rPr>
                <w:rFonts w:ascii="Arial" w:eastAsia="Arial" w:hAnsi="Arial" w:cs="Arial"/>
                <w:color w:val="000000"/>
                <w:sz w:val="18"/>
                <w:szCs w:val="18"/>
              </w:rPr>
            </w:pPr>
            <w:r>
              <w:rPr>
                <w:rFonts w:ascii="Arial" w:eastAsia="Arial" w:hAnsi="Arial" w:cs="Arial"/>
                <w:color w:val="000000"/>
                <w:sz w:val="18"/>
                <w:szCs w:val="18"/>
              </w:rPr>
              <w:t xml:space="preserve">E-mail: </w:t>
            </w:r>
            <w:hyperlink r:id="rId9">
              <w:r>
                <w:rPr>
                  <w:rFonts w:ascii="Arial" w:eastAsia="Arial" w:hAnsi="Arial" w:cs="Arial"/>
                  <w:color w:val="000000"/>
                  <w:sz w:val="18"/>
                  <w:szCs w:val="18"/>
                </w:rPr>
                <w:t>cpl@id.uff.br</w:t>
              </w:r>
            </w:hyperlink>
            <w:r>
              <w:rPr>
                <w:rFonts w:ascii="Arial" w:eastAsia="Arial" w:hAnsi="Arial" w:cs="Arial"/>
                <w:color w:val="000000"/>
                <w:sz w:val="18"/>
                <w:szCs w:val="18"/>
              </w:rPr>
              <w:t>.</w:t>
            </w:r>
          </w:p>
          <w:p w14:paraId="1CDF0B0F" w14:textId="77777777" w:rsidR="0061730D" w:rsidRDefault="0061730D">
            <w:pPr>
              <w:jc w:val="both"/>
              <w:rPr>
                <w:rFonts w:ascii="Arial" w:eastAsia="Arial" w:hAnsi="Arial" w:cs="Arial"/>
                <w:color w:val="000000"/>
                <w:sz w:val="18"/>
                <w:szCs w:val="18"/>
              </w:rPr>
            </w:pPr>
          </w:p>
        </w:tc>
      </w:tr>
      <w:tr w:rsidR="0061730D" w14:paraId="63A62973" w14:textId="77777777">
        <w:trPr>
          <w:trHeight w:val="851"/>
        </w:trPr>
        <w:tc>
          <w:tcPr>
            <w:tcW w:w="3009" w:type="dxa"/>
            <w:tcBorders>
              <w:top w:val="single" w:sz="8" w:space="0" w:color="000000"/>
              <w:left w:val="single" w:sz="8" w:space="0" w:color="000000"/>
              <w:bottom w:val="single" w:sz="8" w:space="0" w:color="000000"/>
            </w:tcBorders>
            <w:shd w:val="clear" w:color="auto" w:fill="auto"/>
            <w:vAlign w:val="center"/>
          </w:tcPr>
          <w:p w14:paraId="361E9C5C" w14:textId="77777777" w:rsidR="0061730D" w:rsidRDefault="00B70D76">
            <w:pPr>
              <w:spacing w:before="100" w:after="100"/>
              <w:jc w:val="center"/>
            </w:pPr>
            <w:r>
              <w:rPr>
                <w:rFonts w:ascii="Arial" w:eastAsia="Arial" w:hAnsi="Arial" w:cs="Arial"/>
                <w:b/>
                <w:sz w:val="18"/>
                <w:szCs w:val="18"/>
              </w:rPr>
              <w:t>TIPO DE LICITAÇÃO</w:t>
            </w:r>
          </w:p>
        </w:tc>
        <w:tc>
          <w:tcPr>
            <w:tcW w:w="6944" w:type="dxa"/>
            <w:tcBorders>
              <w:top w:val="single" w:sz="8" w:space="0" w:color="000000"/>
              <w:left w:val="single" w:sz="8" w:space="0" w:color="000000"/>
              <w:bottom w:val="single" w:sz="8" w:space="0" w:color="000000"/>
              <w:right w:val="single" w:sz="8" w:space="0" w:color="000000"/>
            </w:tcBorders>
            <w:shd w:val="clear" w:color="auto" w:fill="auto"/>
            <w:vAlign w:val="center"/>
          </w:tcPr>
          <w:p w14:paraId="4F61527B" w14:textId="77777777" w:rsidR="0061730D" w:rsidRDefault="00B70D76">
            <w:pPr>
              <w:jc w:val="both"/>
              <w:rPr>
                <w:rFonts w:ascii="Arial" w:eastAsia="Arial" w:hAnsi="Arial" w:cs="Arial"/>
                <w:color w:val="000000"/>
                <w:sz w:val="18"/>
                <w:szCs w:val="18"/>
              </w:rPr>
            </w:pPr>
            <w:r w:rsidRPr="00B91865">
              <w:rPr>
                <w:rFonts w:ascii="Arial" w:eastAsia="Arial" w:hAnsi="Arial" w:cs="Arial"/>
                <w:color w:val="000000"/>
                <w:sz w:val="18"/>
                <w:szCs w:val="18"/>
              </w:rPr>
              <w:t>Menor preço por item.</w:t>
            </w:r>
          </w:p>
        </w:tc>
      </w:tr>
      <w:tr w:rsidR="0061730D" w14:paraId="294EC631" w14:textId="77777777">
        <w:trPr>
          <w:trHeight w:val="851"/>
        </w:trPr>
        <w:tc>
          <w:tcPr>
            <w:tcW w:w="3009" w:type="dxa"/>
            <w:tcBorders>
              <w:top w:val="single" w:sz="8" w:space="0" w:color="000000"/>
              <w:left w:val="single" w:sz="8" w:space="0" w:color="000000"/>
              <w:bottom w:val="single" w:sz="8" w:space="0" w:color="000000"/>
            </w:tcBorders>
            <w:shd w:val="clear" w:color="auto" w:fill="auto"/>
            <w:vAlign w:val="center"/>
          </w:tcPr>
          <w:p w14:paraId="789108C6" w14:textId="77777777" w:rsidR="0061730D" w:rsidRDefault="00B70D76">
            <w:pPr>
              <w:spacing w:before="100" w:after="100"/>
              <w:jc w:val="center"/>
            </w:pPr>
            <w:r>
              <w:rPr>
                <w:rFonts w:ascii="Arial" w:eastAsia="Arial" w:hAnsi="Arial" w:cs="Arial"/>
                <w:b/>
                <w:sz w:val="18"/>
                <w:szCs w:val="18"/>
              </w:rPr>
              <w:t>ACESSO ELETRÔNICO AO EDITAL</w:t>
            </w:r>
          </w:p>
        </w:tc>
        <w:tc>
          <w:tcPr>
            <w:tcW w:w="6944" w:type="dxa"/>
            <w:tcBorders>
              <w:top w:val="single" w:sz="8" w:space="0" w:color="000000"/>
              <w:left w:val="single" w:sz="8" w:space="0" w:color="000000"/>
              <w:bottom w:val="single" w:sz="8" w:space="0" w:color="000000"/>
              <w:right w:val="single" w:sz="8" w:space="0" w:color="000000"/>
            </w:tcBorders>
            <w:shd w:val="clear" w:color="auto" w:fill="auto"/>
            <w:vAlign w:val="center"/>
          </w:tcPr>
          <w:p w14:paraId="6F0A98A0" w14:textId="77777777" w:rsidR="0061730D" w:rsidRDefault="0061730D">
            <w:pPr>
              <w:jc w:val="both"/>
              <w:rPr>
                <w:rFonts w:ascii="Arial" w:eastAsia="Arial" w:hAnsi="Arial" w:cs="Arial"/>
                <w:color w:val="000000"/>
                <w:sz w:val="18"/>
                <w:szCs w:val="18"/>
              </w:rPr>
            </w:pPr>
          </w:p>
          <w:p w14:paraId="048E2658" w14:textId="77777777" w:rsidR="0061730D" w:rsidRDefault="00102B7F">
            <w:pPr>
              <w:jc w:val="both"/>
              <w:rPr>
                <w:rFonts w:ascii="Arial" w:eastAsia="Arial" w:hAnsi="Arial" w:cs="Arial"/>
                <w:color w:val="000000"/>
                <w:sz w:val="18"/>
                <w:szCs w:val="18"/>
              </w:rPr>
            </w:pPr>
            <w:hyperlink r:id="rId10">
              <w:r w:rsidR="00B70D76">
                <w:rPr>
                  <w:rFonts w:ascii="Arial" w:eastAsia="Arial" w:hAnsi="Arial" w:cs="Arial"/>
                  <w:color w:val="1155CC"/>
                  <w:sz w:val="18"/>
                  <w:szCs w:val="18"/>
                  <w:u w:val="single"/>
                </w:rPr>
                <w:t>www.gov.br/compras</w:t>
              </w:r>
            </w:hyperlink>
          </w:p>
          <w:p w14:paraId="5C61A6F4" w14:textId="77777777" w:rsidR="0061730D" w:rsidRDefault="0061730D">
            <w:pPr>
              <w:jc w:val="both"/>
              <w:rPr>
                <w:rFonts w:ascii="Arial" w:eastAsia="Arial" w:hAnsi="Arial" w:cs="Arial"/>
                <w:color w:val="000000"/>
                <w:sz w:val="18"/>
                <w:szCs w:val="18"/>
              </w:rPr>
            </w:pPr>
          </w:p>
        </w:tc>
      </w:tr>
      <w:tr w:rsidR="0061730D" w14:paraId="51C5431C" w14:textId="77777777">
        <w:trPr>
          <w:trHeight w:val="851"/>
        </w:trPr>
        <w:tc>
          <w:tcPr>
            <w:tcW w:w="3009" w:type="dxa"/>
            <w:tcBorders>
              <w:top w:val="single" w:sz="8" w:space="0" w:color="000000"/>
              <w:left w:val="single" w:sz="8" w:space="0" w:color="000000"/>
              <w:bottom w:val="single" w:sz="8" w:space="0" w:color="000000"/>
            </w:tcBorders>
            <w:shd w:val="clear" w:color="auto" w:fill="auto"/>
            <w:vAlign w:val="center"/>
          </w:tcPr>
          <w:p w14:paraId="4E1620B0" w14:textId="77777777" w:rsidR="0061730D" w:rsidRDefault="00B70D76">
            <w:pPr>
              <w:spacing w:before="100" w:after="100"/>
              <w:jc w:val="center"/>
            </w:pPr>
            <w:r>
              <w:rPr>
                <w:rFonts w:ascii="Arial" w:eastAsia="Arial" w:hAnsi="Arial" w:cs="Arial"/>
                <w:b/>
                <w:sz w:val="18"/>
                <w:szCs w:val="18"/>
              </w:rPr>
              <w:t>PREGOEIRO</w:t>
            </w:r>
          </w:p>
        </w:tc>
        <w:tc>
          <w:tcPr>
            <w:tcW w:w="6944" w:type="dxa"/>
            <w:tcBorders>
              <w:top w:val="single" w:sz="8" w:space="0" w:color="000000"/>
              <w:left w:val="single" w:sz="8" w:space="0" w:color="000000"/>
              <w:bottom w:val="single" w:sz="8" w:space="0" w:color="000000"/>
              <w:right w:val="single" w:sz="8" w:space="0" w:color="000000"/>
            </w:tcBorders>
            <w:shd w:val="clear" w:color="auto" w:fill="auto"/>
            <w:vAlign w:val="center"/>
          </w:tcPr>
          <w:p w14:paraId="41F0E671" w14:textId="3D6F4911" w:rsidR="0061730D" w:rsidRDefault="00B91865">
            <w:pPr>
              <w:keepNext/>
              <w:keepLines/>
              <w:pBdr>
                <w:top w:val="nil"/>
                <w:left w:val="nil"/>
                <w:bottom w:val="nil"/>
                <w:right w:val="nil"/>
                <w:between w:val="nil"/>
              </w:pBdr>
              <w:spacing w:before="100" w:after="100"/>
              <w:jc w:val="both"/>
              <w:rPr>
                <w:rFonts w:ascii="Arial" w:eastAsia="Arial" w:hAnsi="Arial" w:cs="Arial"/>
                <w:b/>
                <w:i/>
                <w:color w:val="272727"/>
                <w:sz w:val="18"/>
                <w:szCs w:val="18"/>
              </w:rPr>
            </w:pPr>
            <w:r>
              <w:rPr>
                <w:rFonts w:ascii="Arial" w:eastAsia="Arial" w:hAnsi="Arial" w:cs="Arial"/>
                <w:b/>
                <w:i/>
                <w:color w:val="272727"/>
                <w:sz w:val="18"/>
                <w:szCs w:val="18"/>
              </w:rPr>
              <w:t>Hellen de Lima Medeiros da Silva</w:t>
            </w:r>
          </w:p>
        </w:tc>
      </w:tr>
    </w:tbl>
    <w:p w14:paraId="17AC5CA5" w14:textId="77777777" w:rsidR="0061730D" w:rsidRDefault="0061730D">
      <w:pPr>
        <w:jc w:val="center"/>
        <w:rPr>
          <w:rFonts w:ascii="Arial" w:eastAsia="Arial" w:hAnsi="Arial" w:cs="Arial"/>
          <w:b/>
          <w:color w:val="000000"/>
          <w:sz w:val="20"/>
          <w:szCs w:val="20"/>
        </w:rPr>
      </w:pPr>
    </w:p>
    <w:p w14:paraId="4A6AE6C1" w14:textId="77777777" w:rsidR="0061730D" w:rsidRDefault="0061730D">
      <w:pPr>
        <w:jc w:val="center"/>
        <w:rPr>
          <w:rFonts w:ascii="Arial" w:eastAsia="Arial" w:hAnsi="Arial" w:cs="Arial"/>
          <w:b/>
          <w:color w:val="000000"/>
          <w:sz w:val="20"/>
          <w:szCs w:val="20"/>
        </w:rPr>
      </w:pPr>
    </w:p>
    <w:p w14:paraId="02235887" w14:textId="77777777" w:rsidR="0061730D" w:rsidRDefault="0061730D">
      <w:pPr>
        <w:jc w:val="center"/>
        <w:rPr>
          <w:rFonts w:ascii="Arial" w:eastAsia="Arial" w:hAnsi="Arial" w:cs="Arial"/>
          <w:b/>
          <w:color w:val="000000"/>
          <w:sz w:val="20"/>
          <w:szCs w:val="20"/>
        </w:rPr>
      </w:pPr>
    </w:p>
    <w:p w14:paraId="2107E16D" w14:textId="77777777" w:rsidR="0061730D" w:rsidRDefault="0061730D">
      <w:pPr>
        <w:jc w:val="center"/>
        <w:rPr>
          <w:rFonts w:ascii="Arial" w:eastAsia="Arial" w:hAnsi="Arial" w:cs="Arial"/>
          <w:b/>
          <w:color w:val="000000"/>
          <w:sz w:val="20"/>
          <w:szCs w:val="20"/>
        </w:rPr>
      </w:pPr>
    </w:p>
    <w:p w14:paraId="465FD6C9" w14:textId="77777777" w:rsidR="0061730D" w:rsidRDefault="0061730D">
      <w:pPr>
        <w:jc w:val="center"/>
        <w:rPr>
          <w:rFonts w:ascii="Arial" w:eastAsia="Arial" w:hAnsi="Arial" w:cs="Arial"/>
          <w:b/>
          <w:color w:val="000000"/>
          <w:sz w:val="20"/>
          <w:szCs w:val="20"/>
        </w:rPr>
      </w:pPr>
    </w:p>
    <w:p w14:paraId="65BFB2BC" w14:textId="77777777" w:rsidR="0061730D" w:rsidRDefault="0061730D">
      <w:pPr>
        <w:jc w:val="center"/>
        <w:rPr>
          <w:rFonts w:ascii="Arial" w:eastAsia="Arial" w:hAnsi="Arial" w:cs="Arial"/>
          <w:b/>
          <w:color w:val="000000"/>
          <w:sz w:val="20"/>
          <w:szCs w:val="20"/>
        </w:rPr>
      </w:pPr>
    </w:p>
    <w:p w14:paraId="0638CEB6" w14:textId="77777777" w:rsidR="0061730D" w:rsidRDefault="0061730D">
      <w:pPr>
        <w:jc w:val="center"/>
        <w:rPr>
          <w:rFonts w:ascii="Arial" w:eastAsia="Arial" w:hAnsi="Arial" w:cs="Arial"/>
          <w:b/>
          <w:color w:val="000000"/>
          <w:sz w:val="20"/>
          <w:szCs w:val="20"/>
        </w:rPr>
      </w:pPr>
    </w:p>
    <w:p w14:paraId="4C5ECB9F" w14:textId="77777777" w:rsidR="0061730D" w:rsidRDefault="0061730D">
      <w:pPr>
        <w:jc w:val="center"/>
        <w:rPr>
          <w:rFonts w:ascii="Arial" w:eastAsia="Arial" w:hAnsi="Arial" w:cs="Arial"/>
          <w:b/>
          <w:color w:val="000000"/>
          <w:sz w:val="20"/>
          <w:szCs w:val="20"/>
        </w:rPr>
      </w:pPr>
    </w:p>
    <w:p w14:paraId="6BB672BE" w14:textId="77777777" w:rsidR="0061730D" w:rsidRDefault="0061730D">
      <w:pPr>
        <w:jc w:val="center"/>
        <w:rPr>
          <w:rFonts w:ascii="Arial" w:eastAsia="Arial" w:hAnsi="Arial" w:cs="Arial"/>
          <w:b/>
          <w:color w:val="000000"/>
          <w:sz w:val="20"/>
          <w:szCs w:val="20"/>
        </w:rPr>
      </w:pPr>
    </w:p>
    <w:p w14:paraId="515CD703" w14:textId="77777777" w:rsidR="0061730D" w:rsidRDefault="00B70D76" w:rsidP="00356CE2">
      <w:pPr>
        <w:spacing w:after="120"/>
        <w:ind w:right="-17"/>
        <w:jc w:val="both"/>
        <w:rPr>
          <w:rFonts w:ascii="Verdana" w:eastAsia="Verdana" w:hAnsi="Verdana" w:cs="Verdana"/>
          <w:b/>
          <w:color w:val="000000"/>
          <w:sz w:val="20"/>
          <w:szCs w:val="20"/>
        </w:rPr>
      </w:pPr>
      <w:r>
        <w:rPr>
          <w:noProof/>
        </w:rPr>
        <w:lastRenderedPageBreak/>
        <w:drawing>
          <wp:anchor distT="0" distB="0" distL="114935" distR="114935" simplePos="0" relativeHeight="251658240" behindDoc="0" locked="0" layoutInCell="1" hidden="0" allowOverlap="1" wp14:anchorId="0C8FEB3D" wp14:editId="08402E8C">
            <wp:simplePos x="0" y="0"/>
            <wp:positionH relativeFrom="column">
              <wp:posOffset>2540690</wp:posOffset>
            </wp:positionH>
            <wp:positionV relativeFrom="paragraph">
              <wp:posOffset>0</wp:posOffset>
            </wp:positionV>
            <wp:extent cx="548005" cy="568960"/>
            <wp:effectExtent l="0" t="0" r="0" b="0"/>
            <wp:wrapSquare wrapText="right" distT="0" distB="0" distL="114935" distR="114935"/>
            <wp:docPr id="2"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11"/>
                    <a:srcRect l="-136" t="-134" r="-136" b="-134"/>
                    <a:stretch>
                      <a:fillRect/>
                    </a:stretch>
                  </pic:blipFill>
                  <pic:spPr>
                    <a:xfrm>
                      <a:off x="0" y="0"/>
                      <a:ext cx="548005" cy="568960"/>
                    </a:xfrm>
                    <a:prstGeom prst="rect">
                      <a:avLst/>
                    </a:prstGeom>
                    <a:ln/>
                  </pic:spPr>
                </pic:pic>
              </a:graphicData>
            </a:graphic>
          </wp:anchor>
        </w:drawing>
      </w:r>
    </w:p>
    <w:p w14:paraId="71B16ED2" w14:textId="77777777" w:rsidR="00356CE2" w:rsidRDefault="00356CE2" w:rsidP="00356CE2">
      <w:pPr>
        <w:spacing w:after="120"/>
        <w:ind w:right="-17"/>
        <w:jc w:val="both"/>
        <w:rPr>
          <w:rFonts w:ascii="Verdana" w:eastAsia="Verdana" w:hAnsi="Verdana" w:cs="Verdana"/>
          <w:b/>
          <w:color w:val="000000"/>
          <w:sz w:val="20"/>
          <w:szCs w:val="20"/>
        </w:rPr>
      </w:pPr>
    </w:p>
    <w:p w14:paraId="3EF55B3C" w14:textId="77777777" w:rsidR="00356CE2" w:rsidRDefault="00356CE2" w:rsidP="00356CE2">
      <w:pPr>
        <w:spacing w:after="120"/>
        <w:ind w:right="-17"/>
        <w:jc w:val="both"/>
        <w:rPr>
          <w:rFonts w:ascii="Verdana" w:eastAsia="Verdana" w:hAnsi="Verdana" w:cs="Verdana"/>
          <w:b/>
          <w:color w:val="000000"/>
          <w:sz w:val="20"/>
          <w:szCs w:val="20"/>
        </w:rPr>
      </w:pPr>
    </w:p>
    <w:p w14:paraId="65B9EAD4" w14:textId="77777777" w:rsidR="0061730D" w:rsidRDefault="00B70D76">
      <w:pPr>
        <w:pBdr>
          <w:top w:val="nil"/>
          <w:left w:val="nil"/>
          <w:bottom w:val="nil"/>
          <w:right w:val="nil"/>
          <w:between w:val="nil"/>
        </w:pBdr>
        <w:spacing w:before="100" w:after="100"/>
        <w:jc w:val="center"/>
        <w:rPr>
          <w:rFonts w:ascii="Courier New" w:eastAsia="Courier New" w:hAnsi="Courier New" w:cs="Courier New"/>
          <w:color w:val="000000"/>
          <w:sz w:val="20"/>
          <w:szCs w:val="20"/>
        </w:rPr>
      </w:pPr>
      <w:r>
        <w:rPr>
          <w:rFonts w:ascii="Verdana" w:eastAsia="Verdana" w:hAnsi="Verdana" w:cs="Verdana"/>
          <w:b/>
          <w:color w:val="000000"/>
          <w:sz w:val="20"/>
          <w:szCs w:val="20"/>
        </w:rPr>
        <w:t>MINISTÉRIO DA EDUCAÇÃO</w:t>
      </w:r>
    </w:p>
    <w:p w14:paraId="2872C5A5" w14:textId="77777777" w:rsidR="0061730D" w:rsidRDefault="00B70D76">
      <w:pPr>
        <w:pBdr>
          <w:top w:val="nil"/>
          <w:left w:val="nil"/>
          <w:bottom w:val="nil"/>
          <w:right w:val="nil"/>
          <w:between w:val="nil"/>
        </w:pBdr>
        <w:tabs>
          <w:tab w:val="center" w:pos="4252"/>
          <w:tab w:val="right" w:pos="8504"/>
        </w:tabs>
        <w:spacing w:before="100" w:after="100"/>
        <w:jc w:val="center"/>
        <w:rPr>
          <w:rFonts w:cs="Ecofont_Spranq_eco_Sans"/>
          <w:color w:val="000000"/>
        </w:rPr>
      </w:pPr>
      <w:r>
        <w:rPr>
          <w:rFonts w:ascii="Verdana" w:eastAsia="Verdana" w:hAnsi="Verdana" w:cs="Verdana"/>
          <w:b/>
          <w:color w:val="000000"/>
          <w:sz w:val="18"/>
          <w:szCs w:val="18"/>
        </w:rPr>
        <w:t>UNIVERSIDADE FEDERAL FLUMINENSE</w:t>
      </w:r>
    </w:p>
    <w:p w14:paraId="561523BB" w14:textId="77777777" w:rsidR="0061730D" w:rsidRDefault="00B70D76">
      <w:pPr>
        <w:pBdr>
          <w:top w:val="nil"/>
          <w:left w:val="nil"/>
          <w:bottom w:val="nil"/>
          <w:right w:val="nil"/>
          <w:between w:val="nil"/>
        </w:pBdr>
        <w:tabs>
          <w:tab w:val="center" w:pos="4252"/>
          <w:tab w:val="right" w:pos="8504"/>
        </w:tabs>
        <w:spacing w:before="100" w:after="100"/>
        <w:jc w:val="center"/>
        <w:rPr>
          <w:rFonts w:cs="Ecofont_Spranq_eco_Sans"/>
          <w:color w:val="000000"/>
        </w:rPr>
      </w:pPr>
      <w:r>
        <w:rPr>
          <w:rFonts w:ascii="Verdana" w:eastAsia="Verdana" w:hAnsi="Verdana" w:cs="Verdana"/>
          <w:b/>
          <w:color w:val="000000"/>
          <w:sz w:val="18"/>
          <w:szCs w:val="18"/>
        </w:rPr>
        <w:t>PRÓ-REITORIA DE ADMINISTRAÇÃO</w:t>
      </w:r>
    </w:p>
    <w:p w14:paraId="0408A025" w14:textId="77777777" w:rsidR="0061730D" w:rsidRDefault="00B70D76">
      <w:pPr>
        <w:pBdr>
          <w:top w:val="nil"/>
          <w:left w:val="nil"/>
          <w:bottom w:val="nil"/>
          <w:right w:val="nil"/>
          <w:between w:val="nil"/>
        </w:pBdr>
        <w:tabs>
          <w:tab w:val="center" w:pos="4252"/>
          <w:tab w:val="right" w:pos="8504"/>
        </w:tabs>
        <w:spacing w:before="100" w:after="100"/>
        <w:jc w:val="center"/>
        <w:rPr>
          <w:rFonts w:cs="Ecofont_Spranq_eco_Sans"/>
          <w:color w:val="000000"/>
        </w:rPr>
      </w:pPr>
      <w:r>
        <w:rPr>
          <w:rFonts w:ascii="Verdana" w:eastAsia="Verdana" w:hAnsi="Verdana" w:cs="Verdana"/>
          <w:b/>
          <w:color w:val="000000"/>
          <w:sz w:val="18"/>
          <w:szCs w:val="18"/>
        </w:rPr>
        <w:t xml:space="preserve">COORDENAÇÃO DE LICITAÇÃO </w:t>
      </w:r>
    </w:p>
    <w:p w14:paraId="59F44B6F" w14:textId="77777777" w:rsidR="0061730D" w:rsidRPr="00356CE2" w:rsidRDefault="0061730D">
      <w:pPr>
        <w:pBdr>
          <w:top w:val="nil"/>
          <w:left w:val="nil"/>
          <w:bottom w:val="nil"/>
          <w:right w:val="nil"/>
          <w:between w:val="nil"/>
        </w:pBdr>
        <w:spacing w:before="100" w:after="100"/>
        <w:jc w:val="center"/>
        <w:rPr>
          <w:rFonts w:ascii="Verdana" w:eastAsia="Verdana" w:hAnsi="Verdana" w:cs="Verdana"/>
          <w:b/>
          <w:color w:val="FF0000"/>
        </w:rPr>
      </w:pPr>
    </w:p>
    <w:p w14:paraId="0BFED0AC" w14:textId="133FFEF3" w:rsidR="0061730D" w:rsidRPr="00356CE2" w:rsidRDefault="00B70D76">
      <w:pPr>
        <w:pBdr>
          <w:top w:val="nil"/>
          <w:left w:val="nil"/>
          <w:bottom w:val="nil"/>
          <w:right w:val="nil"/>
          <w:between w:val="nil"/>
        </w:pBdr>
        <w:spacing w:before="100" w:after="100"/>
        <w:jc w:val="center"/>
        <w:rPr>
          <w:rFonts w:ascii="Courier New" w:eastAsia="Courier New" w:hAnsi="Courier New" w:cs="Courier New"/>
          <w:color w:val="FF0000"/>
          <w:sz w:val="20"/>
          <w:szCs w:val="20"/>
        </w:rPr>
      </w:pPr>
      <w:r w:rsidRPr="00356CE2">
        <w:rPr>
          <w:rFonts w:ascii="Verdana" w:eastAsia="Verdana" w:hAnsi="Verdana" w:cs="Verdana"/>
          <w:b/>
          <w:color w:val="FF0000"/>
        </w:rPr>
        <w:t>EDITAL DE LICITAÇÃO</w:t>
      </w:r>
    </w:p>
    <w:p w14:paraId="499806D0" w14:textId="77777777" w:rsidR="00356CE2" w:rsidRDefault="00356CE2" w:rsidP="00356CE2">
      <w:pPr>
        <w:pStyle w:val="Ttulo1"/>
        <w:spacing w:before="100" w:after="100"/>
        <w:jc w:val="center"/>
        <w:rPr>
          <w:color w:val="000000"/>
          <w:highlight w:val="yellow"/>
        </w:rPr>
      </w:pPr>
      <w:r>
        <w:rPr>
          <w:rFonts w:ascii="Verdana" w:eastAsia="Verdana" w:hAnsi="Verdana" w:cs="Verdana"/>
          <w:color w:val="000000"/>
          <w:sz w:val="20"/>
          <w:szCs w:val="20"/>
        </w:rPr>
        <w:t xml:space="preserve">PREGÃO ELETRÔNICO </w:t>
      </w:r>
      <w:r w:rsidRPr="00356CE2">
        <w:rPr>
          <w:rFonts w:ascii="Verdana" w:eastAsia="Verdana" w:hAnsi="Verdana" w:cs="Verdana"/>
          <w:color w:val="000000"/>
          <w:sz w:val="20"/>
          <w:szCs w:val="20"/>
        </w:rPr>
        <w:t xml:space="preserve">Nº </w:t>
      </w:r>
      <w:r w:rsidR="001019D6">
        <w:rPr>
          <w:rFonts w:ascii="Verdana" w:eastAsia="Verdana" w:hAnsi="Verdana" w:cs="Verdana"/>
          <w:color w:val="000000"/>
          <w:sz w:val="20"/>
          <w:szCs w:val="20"/>
        </w:rPr>
        <w:t>98/2020/AD</w:t>
      </w:r>
    </w:p>
    <w:p w14:paraId="684A3978" w14:textId="77777777" w:rsidR="00356CE2" w:rsidRDefault="00356CE2" w:rsidP="00356CE2">
      <w:pPr>
        <w:spacing w:before="100" w:after="100"/>
        <w:jc w:val="center"/>
        <w:rPr>
          <w:highlight w:val="yellow"/>
        </w:rPr>
      </w:pPr>
      <w:r>
        <w:rPr>
          <w:rFonts w:ascii="Verdana" w:eastAsia="Verdana" w:hAnsi="Verdana" w:cs="Verdana"/>
          <w:b/>
          <w:sz w:val="20"/>
          <w:szCs w:val="20"/>
        </w:rPr>
        <w:t xml:space="preserve">PROCESSO Nº </w:t>
      </w:r>
      <w:r w:rsidR="001019D6">
        <w:rPr>
          <w:rFonts w:ascii="Verdana" w:eastAsia="Verdana" w:hAnsi="Verdana" w:cs="Verdana"/>
          <w:b/>
          <w:sz w:val="20"/>
          <w:szCs w:val="20"/>
        </w:rPr>
        <w:t>23069.163239/2020-52</w:t>
      </w:r>
    </w:p>
    <w:p w14:paraId="028B9D9E" w14:textId="77777777" w:rsidR="0061730D" w:rsidRDefault="00B70D76">
      <w:pPr>
        <w:jc w:val="both"/>
        <w:rPr>
          <w:rFonts w:ascii="Arial" w:eastAsia="Arial" w:hAnsi="Arial" w:cs="Arial"/>
          <w:sz w:val="20"/>
          <w:szCs w:val="20"/>
        </w:rPr>
      </w:pPr>
      <w:bookmarkStart w:id="0" w:name="_heading=h.gjdgxs" w:colFirst="0" w:colLast="0"/>
      <w:bookmarkEnd w:id="0"/>
      <w:r>
        <w:rPr>
          <w:rFonts w:ascii="Arial" w:eastAsia="Arial" w:hAnsi="Arial" w:cs="Arial"/>
          <w:color w:val="000000"/>
          <w:sz w:val="20"/>
          <w:szCs w:val="20"/>
        </w:rPr>
        <w:t xml:space="preserve">Torna-se público, para conhecimento dos interessados, que a </w:t>
      </w:r>
      <w:r>
        <w:rPr>
          <w:rFonts w:ascii="Arial" w:eastAsia="Arial" w:hAnsi="Arial" w:cs="Arial"/>
          <w:sz w:val="20"/>
          <w:szCs w:val="20"/>
        </w:rPr>
        <w:t xml:space="preserve">Universidade Federal Fluminense, através da sua </w:t>
      </w:r>
      <w:proofErr w:type="spellStart"/>
      <w:r>
        <w:rPr>
          <w:rFonts w:ascii="Arial" w:eastAsia="Arial" w:hAnsi="Arial" w:cs="Arial"/>
          <w:sz w:val="20"/>
          <w:szCs w:val="20"/>
        </w:rPr>
        <w:t>Pró-Reitoria</w:t>
      </w:r>
      <w:proofErr w:type="spellEnd"/>
      <w:r>
        <w:rPr>
          <w:rFonts w:ascii="Arial" w:eastAsia="Arial" w:hAnsi="Arial" w:cs="Arial"/>
          <w:sz w:val="20"/>
          <w:szCs w:val="20"/>
        </w:rPr>
        <w:t xml:space="preserve"> de Administração, inscrita no CNPJ/MF sob nº 28.523.215/0039-89, situada na Rua Miguel de Frias, 9, 1º andar, Icaraí, Niterói/RJ, CEP 24.220-008, realizará licitação</w:t>
      </w:r>
      <w:r>
        <w:rPr>
          <w:rFonts w:ascii="Arial" w:eastAsia="Arial" w:hAnsi="Arial" w:cs="Arial"/>
          <w:color w:val="000000"/>
          <w:sz w:val="20"/>
          <w:szCs w:val="20"/>
        </w:rPr>
        <w:t xml:space="preserve">, na modalidade PREGÃO, na forma ELETRÔNICA, com critério de julgamento </w:t>
      </w:r>
      <w:r w:rsidRPr="00477CCD">
        <w:rPr>
          <w:rFonts w:ascii="Arial" w:eastAsia="Arial" w:hAnsi="Arial" w:cs="Arial"/>
          <w:b/>
          <w:sz w:val="20"/>
          <w:szCs w:val="20"/>
        </w:rPr>
        <w:t>menor preço</w:t>
      </w:r>
      <w:r w:rsidR="00477CCD" w:rsidRPr="00477CCD">
        <w:rPr>
          <w:rFonts w:ascii="Arial" w:eastAsia="Arial" w:hAnsi="Arial" w:cs="Arial"/>
          <w:b/>
          <w:sz w:val="20"/>
          <w:szCs w:val="20"/>
        </w:rPr>
        <w:t xml:space="preserve"> </w:t>
      </w:r>
      <w:r w:rsidRPr="00477CCD">
        <w:rPr>
          <w:rFonts w:ascii="Arial" w:eastAsia="Arial" w:hAnsi="Arial" w:cs="Arial"/>
          <w:sz w:val="20"/>
          <w:szCs w:val="20"/>
        </w:rPr>
        <w:t xml:space="preserve">por item, </w:t>
      </w:r>
      <w:r>
        <w:rPr>
          <w:rFonts w:ascii="Arial" w:eastAsia="Arial" w:hAnsi="Arial" w:cs="Arial"/>
          <w:color w:val="000000"/>
          <w:sz w:val="20"/>
          <w:szCs w:val="20"/>
        </w:rPr>
        <w:t xml:space="preserve">nos termos da Lei nº 10.520, de 17 de julho de 2002, do Decreto nº 10.024, de 20 de setembro de 2019, do Decreto  nº 7.746, de 05 de junho de 2012, do Decreto nº 7892, de 23 de janeiro e 2013, da Instrução Normativa SLTI/MP  nº 01, de 19 de janeiro de 2010, da Instrução Normativa SEGES/MP nº 03, de 26 de abril, de 2018, da Lei Complementar n° 123, de 14 de dezembro de 2006, da Lei nº 11.488, de 15 de junho de 2007, do Decreto n° 8.538, de 06 de outubro de 2015, aplicando-se, subsidiariamente, a Lei nº 8.666, de 21 de junho de 1993, e as exigências estabelecidas neste Edital. </w:t>
      </w:r>
    </w:p>
    <w:p w14:paraId="412A74E4" w14:textId="77777777" w:rsidR="0061730D" w:rsidRDefault="0061730D">
      <w:pPr>
        <w:spacing w:line="276" w:lineRule="auto"/>
        <w:jc w:val="both"/>
        <w:rPr>
          <w:rFonts w:ascii="Arial" w:eastAsia="Arial" w:hAnsi="Arial" w:cs="Arial"/>
          <w:color w:val="000000"/>
          <w:sz w:val="20"/>
          <w:szCs w:val="20"/>
        </w:rPr>
      </w:pPr>
    </w:p>
    <w:p w14:paraId="14D3150B" w14:textId="77777777" w:rsidR="00477CCD" w:rsidRPr="00477CCD" w:rsidRDefault="00477CCD" w:rsidP="00477CCD">
      <w:pPr>
        <w:jc w:val="both"/>
        <w:rPr>
          <w:rFonts w:ascii="Arial" w:eastAsia="Arial" w:hAnsi="Arial" w:cs="Arial"/>
          <w:color w:val="000000"/>
          <w:sz w:val="20"/>
          <w:szCs w:val="20"/>
        </w:rPr>
      </w:pPr>
      <w:r w:rsidRPr="00477CCD">
        <w:rPr>
          <w:rFonts w:ascii="Arial" w:eastAsia="Arial" w:hAnsi="Arial" w:cs="Arial"/>
          <w:color w:val="000000"/>
          <w:sz w:val="20"/>
          <w:szCs w:val="20"/>
        </w:rPr>
        <w:t xml:space="preserve">A sessão pública destinada ao recebimento de propostas relativas ao objeto deste edital e seus Anexos ocorrerá no “site” www.gov.br/compras, na data de abertura e horário informados no mesmo (Consultas &gt; Pregões &gt; Agendados &gt; situação: Aberto para propostas / </w:t>
      </w:r>
      <w:r w:rsidRPr="00477CCD">
        <w:rPr>
          <w:rFonts w:ascii="Arial" w:eastAsia="Arial" w:hAnsi="Arial" w:cs="Arial"/>
          <w:b/>
          <w:color w:val="000000"/>
          <w:sz w:val="20"/>
          <w:szCs w:val="20"/>
        </w:rPr>
        <w:t>cód. UASG: 150182</w:t>
      </w:r>
    </w:p>
    <w:p w14:paraId="00DAF2AF" w14:textId="77777777" w:rsidR="00477CCD" w:rsidRDefault="00477CCD" w:rsidP="00477CCD">
      <w:pPr>
        <w:spacing w:line="276" w:lineRule="auto"/>
        <w:jc w:val="both"/>
        <w:rPr>
          <w:b/>
          <w:bCs/>
          <w:sz w:val="20"/>
          <w:szCs w:val="20"/>
        </w:rPr>
      </w:pPr>
    </w:p>
    <w:p w14:paraId="6A9CD314" w14:textId="77777777" w:rsidR="00477CCD" w:rsidRDefault="00477CCD" w:rsidP="00477CCD">
      <w:pPr>
        <w:spacing w:line="276" w:lineRule="auto"/>
        <w:jc w:val="both"/>
        <w:rPr>
          <w:rFonts w:ascii="Arial" w:eastAsia="Arial" w:hAnsi="Arial" w:cs="Arial"/>
          <w:color w:val="000000"/>
          <w:sz w:val="20"/>
          <w:szCs w:val="20"/>
        </w:rPr>
      </w:pPr>
      <w:r>
        <w:rPr>
          <w:b/>
          <w:bCs/>
          <w:sz w:val="20"/>
          <w:szCs w:val="20"/>
        </w:rPr>
        <w:t>______________________________________________________________________________________</w:t>
      </w:r>
    </w:p>
    <w:p w14:paraId="1D5A8641" w14:textId="77777777" w:rsidR="0061730D" w:rsidRDefault="0061730D">
      <w:pPr>
        <w:spacing w:line="276" w:lineRule="auto"/>
        <w:jc w:val="both"/>
        <w:rPr>
          <w:rFonts w:ascii="Arial" w:eastAsia="Arial" w:hAnsi="Arial" w:cs="Arial"/>
          <w:color w:val="000000"/>
          <w:sz w:val="20"/>
          <w:szCs w:val="20"/>
        </w:rPr>
      </w:pPr>
    </w:p>
    <w:p w14:paraId="34DD1E57" w14:textId="77777777" w:rsidR="0061730D" w:rsidRDefault="00B70D76">
      <w:pPr>
        <w:keepNext/>
        <w:keepLines/>
        <w:numPr>
          <w:ilvl w:val="0"/>
          <w:numId w:val="13"/>
        </w:numPr>
        <w:pBdr>
          <w:top w:val="nil"/>
          <w:left w:val="nil"/>
          <w:bottom w:val="nil"/>
          <w:right w:val="nil"/>
          <w:between w:val="nil"/>
        </w:pBdr>
        <w:tabs>
          <w:tab w:val="left" w:pos="567"/>
        </w:tabs>
        <w:spacing w:before="240"/>
        <w:jc w:val="both"/>
        <w:rPr>
          <w:rFonts w:ascii="Arial" w:eastAsia="Arial" w:hAnsi="Arial" w:cs="Arial"/>
          <w:b/>
          <w:color w:val="000000"/>
          <w:sz w:val="20"/>
          <w:szCs w:val="20"/>
        </w:rPr>
      </w:pPr>
      <w:r>
        <w:rPr>
          <w:rFonts w:ascii="Arial" w:eastAsia="Arial" w:hAnsi="Arial" w:cs="Arial"/>
          <w:b/>
          <w:color w:val="000000"/>
          <w:sz w:val="20"/>
          <w:szCs w:val="20"/>
        </w:rPr>
        <w:t>DO OBJETO</w:t>
      </w:r>
    </w:p>
    <w:p w14:paraId="21E1C853" w14:textId="77777777" w:rsidR="0061730D" w:rsidRDefault="00477CCD">
      <w:pPr>
        <w:numPr>
          <w:ilvl w:val="1"/>
          <w:numId w:val="10"/>
        </w:numPr>
        <w:spacing w:before="120" w:after="120" w:line="276" w:lineRule="auto"/>
        <w:ind w:left="425" w:firstLine="0"/>
        <w:jc w:val="both"/>
        <w:rPr>
          <w:rFonts w:ascii="Arial" w:eastAsia="Arial" w:hAnsi="Arial" w:cs="Arial"/>
          <w:b/>
          <w:color w:val="000000"/>
          <w:sz w:val="20"/>
          <w:szCs w:val="20"/>
        </w:rPr>
      </w:pPr>
      <w:r>
        <w:rPr>
          <w:rFonts w:ascii="Arial" w:eastAsia="Arial" w:hAnsi="Arial" w:cs="Arial"/>
          <w:color w:val="000000"/>
          <w:sz w:val="18"/>
          <w:szCs w:val="18"/>
        </w:rPr>
        <w:t xml:space="preserve">O </w:t>
      </w:r>
      <w:r w:rsidR="0074209A">
        <w:rPr>
          <w:rFonts w:ascii="Arial" w:eastAsia="Arial" w:hAnsi="Arial" w:cs="Arial"/>
          <w:color w:val="000000"/>
          <w:sz w:val="18"/>
          <w:szCs w:val="18"/>
        </w:rPr>
        <w:t xml:space="preserve">objeto da presente licitação é a escolha da proposta mais vantajosa para </w:t>
      </w:r>
      <w:r w:rsidR="0074209A" w:rsidRPr="00356CE2">
        <w:rPr>
          <w:rFonts w:ascii="Arial" w:eastAsia="Arial" w:hAnsi="Arial" w:cs="Arial"/>
          <w:color w:val="000000"/>
          <w:sz w:val="18"/>
          <w:szCs w:val="18"/>
        </w:rPr>
        <w:t xml:space="preserve">o </w:t>
      </w:r>
      <w:r w:rsidR="0074209A" w:rsidRPr="00B91865">
        <w:rPr>
          <w:rFonts w:ascii="Arial" w:eastAsia="Arial" w:hAnsi="Arial" w:cs="Arial"/>
          <w:b/>
          <w:bCs/>
          <w:color w:val="000000"/>
          <w:sz w:val="18"/>
          <w:szCs w:val="18"/>
        </w:rPr>
        <w:t>fornecimento, sob a forma de pronta entrega com instalação, de um conjunto de 3 aquecedores elétricos (tipo bomba de calor) para piscina descoberta</w:t>
      </w:r>
      <w:r w:rsidR="0074209A" w:rsidRPr="00356CE2">
        <w:rPr>
          <w:rFonts w:ascii="Arial" w:eastAsia="Arial" w:hAnsi="Arial" w:cs="Arial"/>
          <w:color w:val="000000"/>
          <w:sz w:val="18"/>
          <w:szCs w:val="18"/>
        </w:rPr>
        <w:t xml:space="preserve">, </w:t>
      </w:r>
      <w:r w:rsidR="0074209A">
        <w:rPr>
          <w:rFonts w:ascii="Arial" w:eastAsia="Arial" w:hAnsi="Arial" w:cs="Arial"/>
          <w:color w:val="000000"/>
          <w:sz w:val="18"/>
          <w:szCs w:val="18"/>
        </w:rPr>
        <w:t>conforme condições, quantidades e exigências estabelecidas neste Edital e seus anexos.</w:t>
      </w:r>
    </w:p>
    <w:p w14:paraId="6DCECE06" w14:textId="77777777" w:rsidR="0061730D" w:rsidRPr="00477CCD" w:rsidRDefault="00B70D76" w:rsidP="00477CCD">
      <w:pPr>
        <w:numPr>
          <w:ilvl w:val="1"/>
          <w:numId w:val="10"/>
        </w:numPr>
        <w:spacing w:before="120" w:after="120" w:line="276" w:lineRule="auto"/>
        <w:ind w:left="425" w:firstLine="0"/>
        <w:jc w:val="both"/>
        <w:rPr>
          <w:rFonts w:ascii="Arial" w:eastAsia="Arial" w:hAnsi="Arial" w:cs="Arial"/>
          <w:color w:val="000000"/>
          <w:sz w:val="18"/>
          <w:szCs w:val="18"/>
        </w:rPr>
      </w:pPr>
      <w:r w:rsidRPr="00477CCD">
        <w:rPr>
          <w:rFonts w:ascii="Arial" w:eastAsia="Arial" w:hAnsi="Arial" w:cs="Arial"/>
          <w:color w:val="000000"/>
          <w:sz w:val="18"/>
          <w:szCs w:val="18"/>
        </w:rPr>
        <w:t xml:space="preserve"> A licitação será realizada em único item.</w:t>
      </w:r>
    </w:p>
    <w:p w14:paraId="31C2AD06" w14:textId="77777777" w:rsidR="0061730D" w:rsidRPr="00477CCD" w:rsidRDefault="00B70D76" w:rsidP="00477CCD">
      <w:pPr>
        <w:numPr>
          <w:ilvl w:val="1"/>
          <w:numId w:val="10"/>
        </w:numPr>
        <w:spacing w:before="120" w:after="120" w:line="276" w:lineRule="auto"/>
        <w:ind w:left="425" w:firstLine="0"/>
        <w:jc w:val="both"/>
        <w:rPr>
          <w:rFonts w:ascii="Arial" w:eastAsia="Arial" w:hAnsi="Arial" w:cs="Arial"/>
          <w:color w:val="000000"/>
          <w:sz w:val="18"/>
          <w:szCs w:val="18"/>
        </w:rPr>
      </w:pPr>
      <w:r w:rsidRPr="00477CCD">
        <w:rPr>
          <w:rFonts w:ascii="Arial" w:eastAsia="Arial" w:hAnsi="Arial" w:cs="Arial"/>
          <w:color w:val="000000"/>
          <w:sz w:val="18"/>
          <w:szCs w:val="18"/>
        </w:rPr>
        <w:t xml:space="preserve"> O critério de julgamento adotado será o menor preço do item, observadas as exigências contidas neste Edital e seus Anexos quanto às especificações do objeto.</w:t>
      </w:r>
    </w:p>
    <w:p w14:paraId="147487F0" w14:textId="77777777" w:rsidR="0061730D" w:rsidRDefault="0061730D">
      <w:pPr>
        <w:rPr>
          <w:rFonts w:ascii="Arial" w:eastAsia="Arial" w:hAnsi="Arial" w:cs="Arial"/>
          <w:color w:val="FF0000"/>
          <w:sz w:val="20"/>
          <w:szCs w:val="20"/>
        </w:rPr>
      </w:pPr>
    </w:p>
    <w:p w14:paraId="558FC3F9" w14:textId="77777777" w:rsidR="0061730D" w:rsidRDefault="00B70D76">
      <w:pPr>
        <w:keepNext/>
        <w:keepLines/>
        <w:numPr>
          <w:ilvl w:val="0"/>
          <w:numId w:val="13"/>
        </w:numPr>
        <w:pBdr>
          <w:top w:val="nil"/>
          <w:left w:val="nil"/>
          <w:bottom w:val="nil"/>
          <w:right w:val="nil"/>
          <w:between w:val="nil"/>
        </w:pBdr>
        <w:tabs>
          <w:tab w:val="left" w:pos="567"/>
        </w:tabs>
        <w:spacing w:before="240"/>
        <w:jc w:val="both"/>
        <w:rPr>
          <w:rFonts w:ascii="Arial" w:eastAsia="Arial" w:hAnsi="Arial" w:cs="Arial"/>
          <w:b/>
          <w:color w:val="000000"/>
          <w:sz w:val="20"/>
          <w:szCs w:val="20"/>
        </w:rPr>
      </w:pPr>
      <w:r>
        <w:rPr>
          <w:rFonts w:ascii="Arial" w:eastAsia="Arial" w:hAnsi="Arial" w:cs="Arial"/>
          <w:b/>
          <w:color w:val="000000"/>
          <w:sz w:val="20"/>
          <w:szCs w:val="20"/>
        </w:rPr>
        <w:t>DOS RECURSOS ORÇAMENTÁRIOS</w:t>
      </w:r>
    </w:p>
    <w:p w14:paraId="075E13BB" w14:textId="77777777" w:rsidR="00477CCD" w:rsidRPr="00477CCD" w:rsidRDefault="00477CCD" w:rsidP="00477CCD">
      <w:pPr>
        <w:pStyle w:val="PargrafodaLista"/>
        <w:numPr>
          <w:ilvl w:val="0"/>
          <w:numId w:val="10"/>
        </w:numPr>
        <w:spacing w:before="120" w:after="120" w:line="276" w:lineRule="auto"/>
        <w:contextualSpacing w:val="0"/>
        <w:jc w:val="both"/>
        <w:rPr>
          <w:rFonts w:ascii="Arial" w:eastAsia="Arial" w:hAnsi="Arial" w:cs="Arial"/>
          <w:vanish/>
          <w:sz w:val="20"/>
          <w:szCs w:val="20"/>
        </w:rPr>
      </w:pPr>
    </w:p>
    <w:p w14:paraId="3F27B278" w14:textId="77777777" w:rsidR="0061730D" w:rsidRDefault="00B70D76" w:rsidP="00477CCD">
      <w:pPr>
        <w:numPr>
          <w:ilvl w:val="1"/>
          <w:numId w:val="10"/>
        </w:numPr>
        <w:spacing w:before="120" w:after="120" w:line="276" w:lineRule="auto"/>
        <w:ind w:left="857"/>
        <w:jc w:val="both"/>
        <w:rPr>
          <w:rFonts w:ascii="Arial" w:eastAsia="Arial" w:hAnsi="Arial" w:cs="Arial"/>
          <w:sz w:val="20"/>
          <w:szCs w:val="20"/>
        </w:rPr>
      </w:pPr>
      <w:r>
        <w:rPr>
          <w:rFonts w:ascii="Arial" w:eastAsia="Arial" w:hAnsi="Arial" w:cs="Arial"/>
          <w:sz w:val="20"/>
          <w:szCs w:val="20"/>
        </w:rPr>
        <w:t>As despesas para atender a esta licitação estão programadas em dotação orçamentária própria, prevista no orçamento da União para o exercício de 20</w:t>
      </w:r>
      <w:r w:rsidR="00477CCD">
        <w:rPr>
          <w:rFonts w:ascii="Arial" w:eastAsia="Arial" w:hAnsi="Arial" w:cs="Arial"/>
          <w:sz w:val="20"/>
          <w:szCs w:val="20"/>
        </w:rPr>
        <w:t>20</w:t>
      </w:r>
      <w:r>
        <w:rPr>
          <w:rFonts w:ascii="Arial" w:eastAsia="Arial" w:hAnsi="Arial" w:cs="Arial"/>
          <w:sz w:val="20"/>
          <w:szCs w:val="20"/>
        </w:rPr>
        <w:t>, na classificação abaixo:</w:t>
      </w:r>
    </w:p>
    <w:p w14:paraId="70F66EA5" w14:textId="77777777" w:rsidR="0061730D" w:rsidRDefault="00B70D76">
      <w:pPr>
        <w:spacing w:before="120" w:after="120" w:line="276" w:lineRule="auto"/>
        <w:ind w:left="1134"/>
        <w:jc w:val="both"/>
        <w:rPr>
          <w:rFonts w:ascii="Arial" w:eastAsia="Arial" w:hAnsi="Arial" w:cs="Arial"/>
          <w:sz w:val="20"/>
          <w:szCs w:val="20"/>
        </w:rPr>
      </w:pPr>
      <w:r>
        <w:rPr>
          <w:rFonts w:ascii="Arial" w:eastAsia="Arial" w:hAnsi="Arial" w:cs="Arial"/>
          <w:sz w:val="20"/>
          <w:szCs w:val="20"/>
        </w:rPr>
        <w:t xml:space="preserve">Gestão/Unidade:  </w:t>
      </w:r>
      <w:r w:rsidR="0074209A" w:rsidRPr="0074209A">
        <w:rPr>
          <w:rFonts w:ascii="Arial" w:eastAsia="Arial" w:hAnsi="Arial" w:cs="Arial"/>
          <w:sz w:val="20"/>
          <w:szCs w:val="20"/>
        </w:rPr>
        <w:t>154014</w:t>
      </w:r>
    </w:p>
    <w:p w14:paraId="38FFB3F7" w14:textId="77777777" w:rsidR="0061730D" w:rsidRDefault="00B70D76">
      <w:pPr>
        <w:spacing w:before="120" w:after="120" w:line="276" w:lineRule="auto"/>
        <w:ind w:left="1134"/>
        <w:jc w:val="both"/>
        <w:rPr>
          <w:rFonts w:ascii="Arial" w:eastAsia="Arial" w:hAnsi="Arial" w:cs="Arial"/>
          <w:sz w:val="20"/>
          <w:szCs w:val="20"/>
        </w:rPr>
      </w:pPr>
      <w:r>
        <w:rPr>
          <w:rFonts w:ascii="Arial" w:eastAsia="Arial" w:hAnsi="Arial" w:cs="Arial"/>
          <w:sz w:val="20"/>
          <w:szCs w:val="20"/>
        </w:rPr>
        <w:t xml:space="preserve">Fonte: </w:t>
      </w:r>
      <w:r w:rsidR="0074209A">
        <w:rPr>
          <w:rFonts w:ascii="Arial" w:eastAsia="Arial" w:hAnsi="Arial" w:cs="Arial"/>
          <w:sz w:val="20"/>
          <w:szCs w:val="20"/>
        </w:rPr>
        <w:t>8650</w:t>
      </w:r>
    </w:p>
    <w:p w14:paraId="44A7E6AB" w14:textId="77777777" w:rsidR="0061730D" w:rsidRDefault="00B70D76">
      <w:pPr>
        <w:spacing w:before="120" w:after="120" w:line="276" w:lineRule="auto"/>
        <w:ind w:left="1134"/>
        <w:jc w:val="both"/>
        <w:rPr>
          <w:rFonts w:ascii="Arial" w:eastAsia="Arial" w:hAnsi="Arial" w:cs="Arial"/>
          <w:sz w:val="20"/>
          <w:szCs w:val="20"/>
        </w:rPr>
      </w:pPr>
      <w:r>
        <w:rPr>
          <w:rFonts w:ascii="Arial" w:eastAsia="Arial" w:hAnsi="Arial" w:cs="Arial"/>
          <w:sz w:val="20"/>
          <w:szCs w:val="20"/>
        </w:rPr>
        <w:lastRenderedPageBreak/>
        <w:t xml:space="preserve">Programa de Trabalho:  </w:t>
      </w:r>
      <w:r w:rsidR="0074209A">
        <w:rPr>
          <w:rFonts w:ascii="Arial" w:eastAsia="Arial" w:hAnsi="Arial" w:cs="Arial"/>
          <w:sz w:val="20"/>
          <w:szCs w:val="20"/>
        </w:rPr>
        <w:t>169647</w:t>
      </w:r>
    </w:p>
    <w:p w14:paraId="78490316" w14:textId="77777777" w:rsidR="0061730D" w:rsidRDefault="00B70D76">
      <w:pPr>
        <w:spacing w:before="120" w:after="120" w:line="276" w:lineRule="auto"/>
        <w:ind w:left="1134"/>
        <w:jc w:val="both"/>
        <w:rPr>
          <w:rFonts w:ascii="Arial" w:eastAsia="Arial" w:hAnsi="Arial" w:cs="Arial"/>
          <w:sz w:val="20"/>
          <w:szCs w:val="20"/>
        </w:rPr>
      </w:pPr>
      <w:r>
        <w:rPr>
          <w:rFonts w:ascii="Arial" w:eastAsia="Arial" w:hAnsi="Arial" w:cs="Arial"/>
          <w:sz w:val="20"/>
          <w:szCs w:val="20"/>
        </w:rPr>
        <w:t xml:space="preserve">Elemento de Despesa:  </w:t>
      </w:r>
      <w:r w:rsidR="00477CCD">
        <w:rPr>
          <w:rFonts w:ascii="Arial" w:eastAsia="Arial" w:hAnsi="Arial" w:cs="Arial"/>
          <w:sz w:val="20"/>
          <w:szCs w:val="20"/>
        </w:rPr>
        <w:t xml:space="preserve"> 44.90.52</w:t>
      </w:r>
    </w:p>
    <w:p w14:paraId="24086272" w14:textId="77777777" w:rsidR="0061730D" w:rsidRDefault="00B70D76">
      <w:pPr>
        <w:spacing w:before="120" w:after="120" w:line="276" w:lineRule="auto"/>
        <w:ind w:left="1134"/>
        <w:jc w:val="both"/>
        <w:rPr>
          <w:rFonts w:ascii="Arial" w:eastAsia="Arial" w:hAnsi="Arial" w:cs="Arial"/>
          <w:sz w:val="20"/>
          <w:szCs w:val="20"/>
        </w:rPr>
      </w:pPr>
      <w:r>
        <w:rPr>
          <w:rFonts w:ascii="Arial" w:eastAsia="Arial" w:hAnsi="Arial" w:cs="Arial"/>
          <w:sz w:val="20"/>
          <w:szCs w:val="20"/>
        </w:rPr>
        <w:t>PI:</w:t>
      </w:r>
      <w:r w:rsidR="0074209A">
        <w:rPr>
          <w:rFonts w:ascii="Arial" w:eastAsia="Arial" w:hAnsi="Arial" w:cs="Arial"/>
          <w:sz w:val="20"/>
          <w:szCs w:val="20"/>
        </w:rPr>
        <w:t xml:space="preserve"> V 20RK N 01 04</w:t>
      </w:r>
      <w:r w:rsidR="00477CCD">
        <w:rPr>
          <w:rFonts w:ascii="Arial" w:eastAsia="Arial" w:hAnsi="Arial" w:cs="Arial"/>
          <w:sz w:val="20"/>
          <w:szCs w:val="20"/>
        </w:rPr>
        <w:t xml:space="preserve"> N</w:t>
      </w:r>
    </w:p>
    <w:p w14:paraId="70B58834" w14:textId="77777777" w:rsidR="0061730D" w:rsidRDefault="00B70D76">
      <w:pPr>
        <w:keepNext/>
        <w:keepLines/>
        <w:numPr>
          <w:ilvl w:val="0"/>
          <w:numId w:val="13"/>
        </w:numPr>
        <w:pBdr>
          <w:top w:val="nil"/>
          <w:left w:val="nil"/>
          <w:bottom w:val="nil"/>
          <w:right w:val="nil"/>
          <w:between w:val="nil"/>
        </w:pBdr>
        <w:tabs>
          <w:tab w:val="left" w:pos="567"/>
        </w:tabs>
        <w:spacing w:before="240"/>
        <w:jc w:val="both"/>
        <w:rPr>
          <w:rFonts w:ascii="Arial" w:eastAsia="Arial" w:hAnsi="Arial" w:cs="Arial"/>
          <w:b/>
          <w:color w:val="000000"/>
          <w:sz w:val="20"/>
          <w:szCs w:val="20"/>
        </w:rPr>
      </w:pPr>
      <w:r>
        <w:rPr>
          <w:rFonts w:ascii="Arial" w:eastAsia="Arial" w:hAnsi="Arial" w:cs="Arial"/>
          <w:b/>
          <w:color w:val="000000"/>
          <w:sz w:val="20"/>
          <w:szCs w:val="20"/>
        </w:rPr>
        <w:t>DO CREDENCIAMENTO</w:t>
      </w:r>
    </w:p>
    <w:p w14:paraId="7F371618" w14:textId="77777777" w:rsidR="00477CCD" w:rsidRPr="00477CCD" w:rsidRDefault="00477CCD" w:rsidP="00477CCD">
      <w:pPr>
        <w:pStyle w:val="PargrafodaLista"/>
        <w:numPr>
          <w:ilvl w:val="0"/>
          <w:numId w:val="10"/>
        </w:numPr>
        <w:spacing w:before="120" w:after="120" w:line="276" w:lineRule="auto"/>
        <w:contextualSpacing w:val="0"/>
        <w:jc w:val="both"/>
        <w:rPr>
          <w:rFonts w:ascii="Arial" w:eastAsia="Arial" w:hAnsi="Arial" w:cs="Arial"/>
          <w:vanish/>
          <w:color w:val="000000"/>
          <w:sz w:val="20"/>
          <w:szCs w:val="20"/>
        </w:rPr>
      </w:pPr>
    </w:p>
    <w:p w14:paraId="7F578370" w14:textId="77777777" w:rsidR="0061730D" w:rsidRDefault="00B70D76" w:rsidP="00477CCD">
      <w:pPr>
        <w:numPr>
          <w:ilvl w:val="1"/>
          <w:numId w:val="10"/>
        </w:numPr>
        <w:spacing w:before="120" w:after="120" w:line="276" w:lineRule="auto"/>
        <w:ind w:left="857"/>
        <w:jc w:val="both"/>
        <w:rPr>
          <w:rFonts w:ascii="Arial" w:eastAsia="Arial" w:hAnsi="Arial" w:cs="Arial"/>
          <w:color w:val="000000"/>
          <w:sz w:val="20"/>
          <w:szCs w:val="20"/>
        </w:rPr>
      </w:pPr>
      <w:r>
        <w:rPr>
          <w:rFonts w:ascii="Arial" w:eastAsia="Arial" w:hAnsi="Arial" w:cs="Arial"/>
          <w:color w:val="000000"/>
          <w:sz w:val="20"/>
          <w:szCs w:val="20"/>
        </w:rPr>
        <w:t>O Credenciamento é o nível básico do registro cadastral no SICAF, que permite a participação dos interessados na modalidade licitatória Pregão, em sua forma eletrônica.</w:t>
      </w:r>
    </w:p>
    <w:p w14:paraId="5B5A4F1B" w14:textId="77777777" w:rsidR="0061730D" w:rsidRDefault="00B70D76">
      <w:pPr>
        <w:numPr>
          <w:ilvl w:val="1"/>
          <w:numId w:val="10"/>
        </w:numPr>
        <w:pBdr>
          <w:top w:val="nil"/>
          <w:left w:val="nil"/>
          <w:bottom w:val="nil"/>
          <w:right w:val="nil"/>
          <w:between w:val="nil"/>
        </w:pBdr>
        <w:spacing w:before="120" w:after="120" w:line="276" w:lineRule="auto"/>
        <w:jc w:val="both"/>
        <w:rPr>
          <w:rFonts w:ascii="Arial" w:eastAsia="Arial" w:hAnsi="Arial" w:cs="Arial"/>
          <w:color w:val="000000"/>
          <w:sz w:val="20"/>
          <w:szCs w:val="20"/>
        </w:rPr>
      </w:pPr>
      <w:r>
        <w:rPr>
          <w:rFonts w:ascii="Arial" w:eastAsia="Arial" w:hAnsi="Arial" w:cs="Arial"/>
          <w:color w:val="000000"/>
          <w:sz w:val="20"/>
          <w:szCs w:val="20"/>
        </w:rPr>
        <w:t xml:space="preserve">O cadastro no SICAF deverá ser feito no Portal de Compras do Governo Federal, no sítio </w:t>
      </w:r>
      <w:hyperlink r:id="rId12">
        <w:r>
          <w:rPr>
            <w:rFonts w:ascii="Arial" w:eastAsia="Arial" w:hAnsi="Arial" w:cs="Arial"/>
            <w:color w:val="000080"/>
            <w:sz w:val="20"/>
            <w:szCs w:val="20"/>
            <w:u w:val="single"/>
          </w:rPr>
          <w:t>www.gov.br/compras</w:t>
        </w:r>
      </w:hyperlink>
      <w:r>
        <w:rPr>
          <w:rFonts w:ascii="Arial" w:eastAsia="Arial" w:hAnsi="Arial" w:cs="Arial"/>
          <w:color w:val="000000"/>
          <w:sz w:val="20"/>
          <w:szCs w:val="20"/>
        </w:rPr>
        <w:t>, por meio de certificado digital conferido pela Infraestrutura de Chaves Públicas Brasileira – ICP - Brasil.</w:t>
      </w:r>
    </w:p>
    <w:p w14:paraId="32999C8C" w14:textId="77777777" w:rsidR="0061730D" w:rsidRDefault="00B70D76">
      <w:pPr>
        <w:numPr>
          <w:ilvl w:val="1"/>
          <w:numId w:val="10"/>
        </w:numPr>
        <w:spacing w:before="120" w:after="120" w:line="276" w:lineRule="auto"/>
        <w:ind w:left="425" w:firstLine="0"/>
        <w:jc w:val="both"/>
        <w:rPr>
          <w:rFonts w:ascii="Arial" w:eastAsia="Arial" w:hAnsi="Arial" w:cs="Arial"/>
          <w:color w:val="000000"/>
          <w:sz w:val="20"/>
          <w:szCs w:val="20"/>
        </w:rPr>
      </w:pPr>
      <w:r>
        <w:rPr>
          <w:rFonts w:ascii="Arial" w:eastAsia="Arial" w:hAnsi="Arial" w:cs="Arial"/>
          <w:color w:val="000000"/>
          <w:sz w:val="20"/>
          <w:szCs w:val="20"/>
        </w:rPr>
        <w:t>O credenciamento junto ao provedor do sistema implica a responsabilidade do licitante ou de seu representante legal e a presunção de sua capacidade técnica para realização das transações inerentes a este Pregão.</w:t>
      </w:r>
    </w:p>
    <w:p w14:paraId="4A176340" w14:textId="77777777" w:rsidR="0061730D" w:rsidRDefault="00B70D76">
      <w:pPr>
        <w:numPr>
          <w:ilvl w:val="1"/>
          <w:numId w:val="10"/>
        </w:numPr>
        <w:spacing w:before="120" w:after="120" w:line="276" w:lineRule="auto"/>
        <w:ind w:left="425" w:firstLine="0"/>
        <w:jc w:val="both"/>
        <w:rPr>
          <w:rFonts w:ascii="Arial" w:eastAsia="Arial" w:hAnsi="Arial" w:cs="Arial"/>
          <w:color w:val="000000"/>
          <w:sz w:val="20"/>
          <w:szCs w:val="20"/>
        </w:rPr>
      </w:pPr>
      <w:r>
        <w:rPr>
          <w:rFonts w:ascii="Arial" w:eastAsia="Arial" w:hAnsi="Arial" w:cs="Arial"/>
          <w:color w:val="000000"/>
          <w:sz w:val="20"/>
          <w:szCs w:val="20"/>
        </w:rPr>
        <w:t>O licitante responsabiliza-se exclusiva e formalmente pelas transações efetuadas em seu nome, assume como firmes e verdadeiras suas propostas e seus lances, inclusive os atos praticados diretamente ou por seu representante, excluída a responsabilidade do provedor do sistema ou do órgão ou entidade promotora da licitação por eventuais danos decorrentes de uso indevido das credenciais de acesso, ainda que por terceiros.</w:t>
      </w:r>
    </w:p>
    <w:p w14:paraId="7E477785" w14:textId="77777777" w:rsidR="0061730D" w:rsidRDefault="00B70D76">
      <w:pPr>
        <w:numPr>
          <w:ilvl w:val="1"/>
          <w:numId w:val="10"/>
        </w:numPr>
        <w:spacing w:before="120" w:after="120" w:line="276" w:lineRule="auto"/>
        <w:ind w:left="425" w:firstLine="0"/>
        <w:jc w:val="both"/>
        <w:rPr>
          <w:rFonts w:ascii="Arial" w:eastAsia="Arial" w:hAnsi="Arial" w:cs="Arial"/>
          <w:sz w:val="20"/>
          <w:szCs w:val="20"/>
        </w:rPr>
      </w:pPr>
      <w:r>
        <w:rPr>
          <w:rFonts w:ascii="Arial" w:eastAsia="Arial" w:hAnsi="Arial" w:cs="Arial"/>
          <w:sz w:val="20"/>
          <w:szCs w:val="20"/>
        </w:rPr>
        <w:t>É de responsabilidade do cadastrado conferir a exatidão dos seus dados cadastrais no SICAF e mantê-los atualizados junto aos órgãos responsáveis pela informação, devendo proceder, imediatamente, à correção ou à alteração dos registros tão logo identifique incorreção ou aqueles se tornem desatualizados.</w:t>
      </w:r>
    </w:p>
    <w:p w14:paraId="16C13164" w14:textId="77777777" w:rsidR="0061730D" w:rsidRDefault="00B70D76">
      <w:pPr>
        <w:numPr>
          <w:ilvl w:val="2"/>
          <w:numId w:val="10"/>
        </w:numPr>
        <w:spacing w:before="120" w:after="120" w:line="276" w:lineRule="auto"/>
        <w:jc w:val="both"/>
        <w:rPr>
          <w:rFonts w:ascii="Arial" w:eastAsia="Arial" w:hAnsi="Arial" w:cs="Arial"/>
          <w:color w:val="000000"/>
          <w:sz w:val="20"/>
          <w:szCs w:val="20"/>
        </w:rPr>
      </w:pPr>
      <w:r>
        <w:rPr>
          <w:rFonts w:ascii="Arial" w:eastAsia="Arial" w:hAnsi="Arial" w:cs="Arial"/>
          <w:color w:val="000000"/>
          <w:sz w:val="20"/>
          <w:szCs w:val="20"/>
        </w:rPr>
        <w:t>A não observância do disposto no subitem anterior poderá ensejar desclassificação no momento da habilitação</w:t>
      </w:r>
    </w:p>
    <w:p w14:paraId="0C90776A" w14:textId="77777777" w:rsidR="0061730D" w:rsidRDefault="0061730D">
      <w:pPr>
        <w:spacing w:before="120" w:after="120" w:line="276" w:lineRule="auto"/>
        <w:ind w:left="425"/>
        <w:jc w:val="both"/>
        <w:rPr>
          <w:rFonts w:ascii="Arial" w:eastAsia="Arial" w:hAnsi="Arial" w:cs="Arial"/>
          <w:color w:val="000000"/>
          <w:sz w:val="20"/>
          <w:szCs w:val="20"/>
        </w:rPr>
      </w:pPr>
    </w:p>
    <w:p w14:paraId="1D41C5D2" w14:textId="77777777" w:rsidR="0061730D" w:rsidRDefault="00B70D76">
      <w:pPr>
        <w:keepNext/>
        <w:keepLines/>
        <w:numPr>
          <w:ilvl w:val="0"/>
          <w:numId w:val="13"/>
        </w:numPr>
        <w:pBdr>
          <w:top w:val="nil"/>
          <w:left w:val="nil"/>
          <w:bottom w:val="nil"/>
          <w:right w:val="nil"/>
          <w:between w:val="nil"/>
        </w:pBdr>
        <w:tabs>
          <w:tab w:val="left" w:pos="567"/>
        </w:tabs>
        <w:spacing w:before="240"/>
        <w:jc w:val="both"/>
        <w:rPr>
          <w:rFonts w:ascii="Arial" w:eastAsia="Arial" w:hAnsi="Arial" w:cs="Arial"/>
          <w:b/>
          <w:color w:val="000000"/>
          <w:sz w:val="20"/>
          <w:szCs w:val="20"/>
        </w:rPr>
      </w:pPr>
      <w:r>
        <w:rPr>
          <w:rFonts w:ascii="Arial" w:eastAsia="Arial" w:hAnsi="Arial" w:cs="Arial"/>
          <w:b/>
          <w:color w:val="000000"/>
          <w:sz w:val="20"/>
          <w:szCs w:val="20"/>
        </w:rPr>
        <w:t>DA PARTICIPAÇÃO NO PREGÃO.</w:t>
      </w:r>
    </w:p>
    <w:p w14:paraId="7F4ED87C" w14:textId="77777777" w:rsidR="00477CCD" w:rsidRPr="00477CCD" w:rsidRDefault="00477CCD" w:rsidP="00477CCD">
      <w:pPr>
        <w:pStyle w:val="PargrafodaLista"/>
        <w:numPr>
          <w:ilvl w:val="0"/>
          <w:numId w:val="10"/>
        </w:numPr>
        <w:spacing w:before="120" w:after="120" w:line="276" w:lineRule="auto"/>
        <w:contextualSpacing w:val="0"/>
        <w:jc w:val="both"/>
        <w:rPr>
          <w:rFonts w:ascii="Arial" w:eastAsia="Arial" w:hAnsi="Arial" w:cs="Arial"/>
          <w:vanish/>
          <w:color w:val="000000"/>
          <w:sz w:val="20"/>
          <w:szCs w:val="20"/>
        </w:rPr>
      </w:pPr>
    </w:p>
    <w:p w14:paraId="7804824F" w14:textId="4ADFF365" w:rsidR="0061730D" w:rsidRPr="00B91865" w:rsidRDefault="00B70D76" w:rsidP="00B91865">
      <w:pPr>
        <w:numPr>
          <w:ilvl w:val="1"/>
          <w:numId w:val="10"/>
        </w:numPr>
        <w:spacing w:before="120" w:after="120" w:line="276" w:lineRule="auto"/>
        <w:ind w:left="425"/>
        <w:jc w:val="both"/>
        <w:rPr>
          <w:rFonts w:ascii="Arial" w:eastAsia="Arial" w:hAnsi="Arial" w:cs="Arial"/>
          <w:sz w:val="20"/>
          <w:szCs w:val="20"/>
        </w:rPr>
      </w:pPr>
      <w:r w:rsidRPr="00B91865">
        <w:rPr>
          <w:rFonts w:ascii="Arial" w:eastAsia="Arial" w:hAnsi="Arial" w:cs="Arial"/>
          <w:color w:val="000000"/>
          <w:sz w:val="20"/>
          <w:szCs w:val="20"/>
        </w:rPr>
        <w:t>Poderão participar deste Pregão interessados cujo ramo de atividade seja compatível com o objeto desta licitação, e que estejam com Credenciamento regular no Sistema de Cadastramento Unificado de Fornecedores – SICAF, conforme disposto no art. 9º da IN SEGES/MP nº 3, de 2018.</w:t>
      </w:r>
    </w:p>
    <w:p w14:paraId="6007F673" w14:textId="77777777" w:rsidR="0061730D" w:rsidRDefault="00B70D76">
      <w:pPr>
        <w:numPr>
          <w:ilvl w:val="2"/>
          <w:numId w:val="10"/>
        </w:numPr>
        <w:spacing w:before="120" w:after="120" w:line="276" w:lineRule="auto"/>
        <w:jc w:val="both"/>
        <w:rPr>
          <w:rFonts w:ascii="Arial" w:eastAsia="Arial" w:hAnsi="Arial" w:cs="Arial"/>
          <w:color w:val="000000"/>
          <w:sz w:val="20"/>
          <w:szCs w:val="20"/>
        </w:rPr>
      </w:pPr>
      <w:r>
        <w:rPr>
          <w:rFonts w:ascii="Arial" w:eastAsia="Arial" w:hAnsi="Arial" w:cs="Arial"/>
          <w:color w:val="000000"/>
          <w:sz w:val="20"/>
          <w:szCs w:val="20"/>
        </w:rPr>
        <w:t>Os licitantes deverão utilizar o certificado digital para acesso ao Sistema.</w:t>
      </w:r>
    </w:p>
    <w:p w14:paraId="2C868D65" w14:textId="77777777" w:rsidR="0061730D" w:rsidRDefault="00B70D76">
      <w:pPr>
        <w:numPr>
          <w:ilvl w:val="1"/>
          <w:numId w:val="10"/>
        </w:numPr>
        <w:spacing w:before="120" w:after="120" w:line="276" w:lineRule="auto"/>
        <w:ind w:left="425" w:firstLine="0"/>
        <w:jc w:val="both"/>
        <w:rPr>
          <w:rFonts w:ascii="Arial" w:eastAsia="Arial" w:hAnsi="Arial" w:cs="Arial"/>
          <w:color w:val="000000"/>
          <w:sz w:val="20"/>
          <w:szCs w:val="20"/>
        </w:rPr>
      </w:pPr>
      <w:r>
        <w:rPr>
          <w:rFonts w:ascii="Arial" w:eastAsia="Arial" w:hAnsi="Arial" w:cs="Arial"/>
          <w:color w:val="000000"/>
          <w:sz w:val="20"/>
          <w:szCs w:val="20"/>
        </w:rPr>
        <w:t>Será concedido tratamento favorecido para as microempresas e empresas de pequeno porte, para as sociedades cooperativas mencionadas no artigo 34 da Lei nº 11.488, de 2007, para o agricultor familiar, o produtor rural pessoa física e para o microempreendedor individual - MEI, nos limites previstos da Lei Complementar nº 123, de 2006.</w:t>
      </w:r>
    </w:p>
    <w:p w14:paraId="40EB1995" w14:textId="77777777" w:rsidR="0061730D" w:rsidRDefault="00B70D76">
      <w:pPr>
        <w:numPr>
          <w:ilvl w:val="1"/>
          <w:numId w:val="10"/>
        </w:numPr>
        <w:spacing w:before="120" w:after="120" w:line="276" w:lineRule="auto"/>
        <w:ind w:left="425" w:firstLine="0"/>
        <w:jc w:val="both"/>
        <w:rPr>
          <w:rFonts w:ascii="Arial" w:eastAsia="Arial" w:hAnsi="Arial" w:cs="Arial"/>
          <w:color w:val="000000"/>
          <w:sz w:val="20"/>
          <w:szCs w:val="20"/>
        </w:rPr>
      </w:pPr>
      <w:r>
        <w:rPr>
          <w:rFonts w:ascii="Arial" w:eastAsia="Arial" w:hAnsi="Arial" w:cs="Arial"/>
          <w:color w:val="000000"/>
          <w:sz w:val="20"/>
          <w:szCs w:val="20"/>
        </w:rPr>
        <w:t>Não poderão participar desta licitação os interessados:</w:t>
      </w:r>
    </w:p>
    <w:p w14:paraId="16414452" w14:textId="77777777" w:rsidR="0061730D" w:rsidRDefault="00B70D76">
      <w:pPr>
        <w:numPr>
          <w:ilvl w:val="2"/>
          <w:numId w:val="10"/>
        </w:numPr>
        <w:tabs>
          <w:tab w:val="left" w:pos="1440"/>
        </w:tabs>
        <w:spacing w:before="120" w:after="120" w:line="276" w:lineRule="auto"/>
        <w:ind w:left="1134" w:firstLine="0"/>
        <w:jc w:val="both"/>
        <w:rPr>
          <w:rFonts w:ascii="Arial" w:eastAsia="Arial" w:hAnsi="Arial" w:cs="Arial"/>
          <w:sz w:val="20"/>
          <w:szCs w:val="20"/>
        </w:rPr>
      </w:pPr>
      <w:r>
        <w:rPr>
          <w:rFonts w:ascii="Arial" w:eastAsia="Arial" w:hAnsi="Arial" w:cs="Arial"/>
          <w:sz w:val="20"/>
          <w:szCs w:val="20"/>
        </w:rPr>
        <w:t>proibidos de participar de licitações e celebrar contratos administrativos, na forma da legislação vigente;</w:t>
      </w:r>
    </w:p>
    <w:p w14:paraId="60E6B370" w14:textId="77777777" w:rsidR="0061730D" w:rsidRDefault="00B70D76">
      <w:pPr>
        <w:numPr>
          <w:ilvl w:val="2"/>
          <w:numId w:val="10"/>
        </w:numPr>
        <w:tabs>
          <w:tab w:val="left" w:pos="1440"/>
        </w:tabs>
        <w:spacing w:before="120" w:after="120" w:line="276" w:lineRule="auto"/>
        <w:ind w:left="1134" w:firstLine="0"/>
        <w:jc w:val="both"/>
        <w:rPr>
          <w:rFonts w:ascii="Arial" w:eastAsia="Arial" w:hAnsi="Arial" w:cs="Arial"/>
          <w:sz w:val="20"/>
          <w:szCs w:val="20"/>
        </w:rPr>
      </w:pPr>
      <w:r>
        <w:rPr>
          <w:rFonts w:ascii="Arial" w:eastAsia="Arial" w:hAnsi="Arial" w:cs="Arial"/>
          <w:sz w:val="20"/>
          <w:szCs w:val="20"/>
        </w:rPr>
        <w:t>que não atendam às condições deste Edital e seu(s) anexo(s);</w:t>
      </w:r>
    </w:p>
    <w:p w14:paraId="0D7EABA1" w14:textId="77777777" w:rsidR="0061730D" w:rsidRDefault="00B70D76">
      <w:pPr>
        <w:numPr>
          <w:ilvl w:val="2"/>
          <w:numId w:val="10"/>
        </w:numPr>
        <w:tabs>
          <w:tab w:val="left" w:pos="1440"/>
        </w:tabs>
        <w:spacing w:before="120" w:after="120" w:line="276" w:lineRule="auto"/>
        <w:ind w:left="1134" w:firstLine="0"/>
        <w:jc w:val="both"/>
        <w:rPr>
          <w:rFonts w:ascii="Arial" w:eastAsia="Arial" w:hAnsi="Arial" w:cs="Arial"/>
          <w:color w:val="000000"/>
          <w:sz w:val="20"/>
          <w:szCs w:val="20"/>
        </w:rPr>
      </w:pPr>
      <w:r>
        <w:rPr>
          <w:rFonts w:ascii="Arial" w:eastAsia="Arial" w:hAnsi="Arial" w:cs="Arial"/>
          <w:color w:val="000000"/>
          <w:sz w:val="20"/>
          <w:szCs w:val="20"/>
        </w:rPr>
        <w:t>estrangeiros que não tenham representação legal no Brasil com poderes expressos para receber citação e responder administrativa ou judicialmente;</w:t>
      </w:r>
    </w:p>
    <w:p w14:paraId="4F8AEE18" w14:textId="77777777" w:rsidR="0061730D" w:rsidRDefault="00B70D76">
      <w:pPr>
        <w:numPr>
          <w:ilvl w:val="2"/>
          <w:numId w:val="10"/>
        </w:numPr>
        <w:tabs>
          <w:tab w:val="left" w:pos="1440"/>
        </w:tabs>
        <w:spacing w:before="120" w:after="120" w:line="276" w:lineRule="auto"/>
        <w:ind w:left="1134" w:firstLine="0"/>
        <w:jc w:val="both"/>
        <w:rPr>
          <w:rFonts w:ascii="Arial" w:eastAsia="Arial" w:hAnsi="Arial" w:cs="Arial"/>
          <w:color w:val="000000"/>
          <w:sz w:val="20"/>
          <w:szCs w:val="20"/>
        </w:rPr>
      </w:pPr>
      <w:r>
        <w:rPr>
          <w:rFonts w:ascii="Arial" w:eastAsia="Arial" w:hAnsi="Arial" w:cs="Arial"/>
          <w:color w:val="000000"/>
          <w:sz w:val="20"/>
          <w:szCs w:val="20"/>
        </w:rPr>
        <w:t>que se enquadrem nas vedações previstas no artigo 9º da Lei nº 8.666, de 1993;</w:t>
      </w:r>
    </w:p>
    <w:p w14:paraId="1FDCE7D0" w14:textId="77777777" w:rsidR="0061730D" w:rsidRDefault="00B70D76">
      <w:pPr>
        <w:numPr>
          <w:ilvl w:val="2"/>
          <w:numId w:val="10"/>
        </w:numPr>
        <w:tabs>
          <w:tab w:val="left" w:pos="1440"/>
        </w:tabs>
        <w:spacing w:before="120" w:after="120" w:line="276" w:lineRule="auto"/>
        <w:ind w:left="1134" w:firstLine="0"/>
        <w:jc w:val="both"/>
        <w:rPr>
          <w:rFonts w:ascii="Arial" w:eastAsia="Arial" w:hAnsi="Arial" w:cs="Arial"/>
          <w:color w:val="000000"/>
          <w:sz w:val="20"/>
          <w:szCs w:val="20"/>
        </w:rPr>
      </w:pPr>
      <w:r>
        <w:rPr>
          <w:rFonts w:ascii="Arial" w:eastAsia="Arial" w:hAnsi="Arial" w:cs="Arial"/>
          <w:sz w:val="20"/>
          <w:szCs w:val="20"/>
        </w:rPr>
        <w:lastRenderedPageBreak/>
        <w:t xml:space="preserve"> </w:t>
      </w:r>
      <w:r>
        <w:rPr>
          <w:rFonts w:ascii="Arial" w:eastAsia="Arial" w:hAnsi="Arial" w:cs="Arial"/>
          <w:color w:val="000000"/>
          <w:sz w:val="20"/>
          <w:szCs w:val="20"/>
        </w:rPr>
        <w:t xml:space="preserve">que estejam sob </w:t>
      </w:r>
      <w:proofErr w:type="gramStart"/>
      <w:r>
        <w:rPr>
          <w:rFonts w:ascii="Arial" w:eastAsia="Arial" w:hAnsi="Arial" w:cs="Arial"/>
          <w:color w:val="000000"/>
          <w:sz w:val="20"/>
          <w:szCs w:val="20"/>
        </w:rPr>
        <w:t>falência,  concurso</w:t>
      </w:r>
      <w:proofErr w:type="gramEnd"/>
      <w:r>
        <w:rPr>
          <w:rFonts w:ascii="Arial" w:eastAsia="Arial" w:hAnsi="Arial" w:cs="Arial"/>
          <w:color w:val="000000"/>
          <w:sz w:val="20"/>
          <w:szCs w:val="20"/>
        </w:rPr>
        <w:t xml:space="preserve"> de credores, </w:t>
      </w:r>
      <w:r>
        <w:rPr>
          <w:rFonts w:ascii="Arial" w:eastAsia="Arial" w:hAnsi="Arial" w:cs="Arial"/>
          <w:sz w:val="20"/>
          <w:szCs w:val="20"/>
        </w:rPr>
        <w:t xml:space="preserve">concordata ou </w:t>
      </w:r>
      <w:r>
        <w:rPr>
          <w:rFonts w:ascii="Arial" w:eastAsia="Arial" w:hAnsi="Arial" w:cs="Arial"/>
          <w:color w:val="000000"/>
          <w:sz w:val="20"/>
          <w:szCs w:val="20"/>
        </w:rPr>
        <w:t>em processo de dissolução ou liquidação;</w:t>
      </w:r>
    </w:p>
    <w:p w14:paraId="78B5C8E9" w14:textId="77777777" w:rsidR="0061730D" w:rsidRDefault="00B70D76">
      <w:pPr>
        <w:numPr>
          <w:ilvl w:val="2"/>
          <w:numId w:val="10"/>
        </w:numPr>
        <w:tabs>
          <w:tab w:val="left" w:pos="1440"/>
        </w:tabs>
        <w:spacing w:before="120" w:after="120" w:line="276" w:lineRule="auto"/>
        <w:ind w:left="1134" w:firstLine="0"/>
        <w:jc w:val="both"/>
        <w:rPr>
          <w:rFonts w:ascii="Arial" w:eastAsia="Arial" w:hAnsi="Arial" w:cs="Arial"/>
          <w:color w:val="0000FF"/>
          <w:sz w:val="20"/>
          <w:szCs w:val="20"/>
        </w:rPr>
      </w:pPr>
      <w:r>
        <w:rPr>
          <w:rFonts w:ascii="Arial" w:eastAsia="Arial" w:hAnsi="Arial" w:cs="Arial"/>
          <w:sz w:val="20"/>
          <w:szCs w:val="20"/>
        </w:rPr>
        <w:t>entidades empresariais que estejam reunidas em consórcio;</w:t>
      </w:r>
    </w:p>
    <w:p w14:paraId="70E9953E" w14:textId="77777777" w:rsidR="0061730D" w:rsidRDefault="00B70D76">
      <w:pPr>
        <w:numPr>
          <w:ilvl w:val="2"/>
          <w:numId w:val="10"/>
        </w:numPr>
        <w:tabs>
          <w:tab w:val="left" w:pos="1440"/>
        </w:tabs>
        <w:spacing w:before="120" w:after="120" w:line="276" w:lineRule="auto"/>
        <w:ind w:left="1134" w:firstLine="0"/>
        <w:jc w:val="both"/>
        <w:rPr>
          <w:rFonts w:ascii="Arial" w:eastAsia="Arial" w:hAnsi="Arial" w:cs="Arial"/>
          <w:color w:val="000000"/>
          <w:sz w:val="20"/>
          <w:szCs w:val="20"/>
        </w:rPr>
      </w:pPr>
      <w:r>
        <w:rPr>
          <w:rFonts w:ascii="Arial" w:eastAsia="Arial" w:hAnsi="Arial" w:cs="Arial"/>
          <w:color w:val="000000"/>
          <w:sz w:val="20"/>
          <w:szCs w:val="20"/>
        </w:rPr>
        <w:t>Organizações da Sociedade Civil de Interesse Público - OSCIP, atuando nessa condição (Acórdão nº 746/2014-TCU-Plenário).</w:t>
      </w:r>
    </w:p>
    <w:p w14:paraId="4C0F5C71" w14:textId="77777777" w:rsidR="0061730D" w:rsidRDefault="0061730D">
      <w:pPr>
        <w:tabs>
          <w:tab w:val="left" w:pos="1440"/>
        </w:tabs>
        <w:spacing w:before="120" w:after="120" w:line="276" w:lineRule="auto"/>
        <w:jc w:val="both"/>
        <w:rPr>
          <w:rFonts w:ascii="Arial" w:eastAsia="Arial" w:hAnsi="Arial" w:cs="Arial"/>
          <w:color w:val="000000"/>
          <w:sz w:val="20"/>
          <w:szCs w:val="20"/>
        </w:rPr>
      </w:pPr>
    </w:p>
    <w:p w14:paraId="045A2AB4" w14:textId="77777777" w:rsidR="0061730D" w:rsidRDefault="00B70D76">
      <w:pPr>
        <w:numPr>
          <w:ilvl w:val="1"/>
          <w:numId w:val="10"/>
        </w:numPr>
        <w:spacing w:before="120" w:after="120" w:line="276" w:lineRule="auto"/>
        <w:ind w:left="425" w:firstLine="0"/>
        <w:jc w:val="both"/>
        <w:rPr>
          <w:rFonts w:ascii="Arial" w:eastAsia="Arial" w:hAnsi="Arial" w:cs="Arial"/>
          <w:color w:val="000000"/>
          <w:sz w:val="20"/>
          <w:szCs w:val="20"/>
        </w:rPr>
      </w:pPr>
      <w:r>
        <w:rPr>
          <w:rFonts w:ascii="Arial" w:eastAsia="Arial" w:hAnsi="Arial" w:cs="Arial"/>
          <w:color w:val="000000"/>
          <w:sz w:val="20"/>
          <w:szCs w:val="20"/>
        </w:rPr>
        <w:t xml:space="preserve">Como condição para participação no Pregão, a licitante assinalará “sim” ou “não” em campo próprio do sistema eletrônico, relativo às seguintes declarações: </w:t>
      </w:r>
    </w:p>
    <w:p w14:paraId="1224F217" w14:textId="77777777" w:rsidR="0061730D" w:rsidRDefault="00B70D76">
      <w:pPr>
        <w:numPr>
          <w:ilvl w:val="2"/>
          <w:numId w:val="10"/>
        </w:numPr>
        <w:tabs>
          <w:tab w:val="left" w:pos="1440"/>
        </w:tabs>
        <w:spacing w:before="120" w:after="120" w:line="276" w:lineRule="auto"/>
        <w:ind w:left="1134" w:firstLine="0"/>
        <w:jc w:val="both"/>
        <w:rPr>
          <w:rFonts w:ascii="Arial" w:eastAsia="Arial" w:hAnsi="Arial" w:cs="Arial"/>
          <w:color w:val="000000"/>
          <w:sz w:val="20"/>
          <w:szCs w:val="20"/>
        </w:rPr>
      </w:pPr>
      <w:r>
        <w:rPr>
          <w:rFonts w:ascii="Arial" w:eastAsia="Arial" w:hAnsi="Arial" w:cs="Arial"/>
          <w:color w:val="000000"/>
          <w:sz w:val="20"/>
          <w:szCs w:val="20"/>
        </w:rPr>
        <w:t xml:space="preserve">que cumpre os requisitos estabelecidos no artigo 3° da Lei Complementar nº 123, de 2006, estando apta a usufruir do tratamento favorecido estabelecido em seus </w:t>
      </w:r>
      <w:proofErr w:type="spellStart"/>
      <w:r>
        <w:rPr>
          <w:rFonts w:ascii="Arial" w:eastAsia="Arial" w:hAnsi="Arial" w:cs="Arial"/>
          <w:color w:val="000000"/>
          <w:sz w:val="20"/>
          <w:szCs w:val="20"/>
        </w:rPr>
        <w:t>arts</w:t>
      </w:r>
      <w:proofErr w:type="spellEnd"/>
      <w:r>
        <w:rPr>
          <w:rFonts w:ascii="Arial" w:eastAsia="Arial" w:hAnsi="Arial" w:cs="Arial"/>
          <w:color w:val="000000"/>
          <w:sz w:val="20"/>
          <w:szCs w:val="20"/>
        </w:rPr>
        <w:t xml:space="preserve">. 42 a 49; </w:t>
      </w:r>
    </w:p>
    <w:p w14:paraId="2E6826C3" w14:textId="77777777" w:rsidR="0061730D" w:rsidRDefault="00B70D76">
      <w:pPr>
        <w:numPr>
          <w:ilvl w:val="3"/>
          <w:numId w:val="10"/>
        </w:numPr>
        <w:tabs>
          <w:tab w:val="left" w:pos="1440"/>
        </w:tabs>
        <w:spacing w:before="120" w:after="120" w:line="276" w:lineRule="auto"/>
        <w:ind w:hanging="647"/>
        <w:jc w:val="both"/>
        <w:rPr>
          <w:rFonts w:ascii="Arial" w:eastAsia="Arial" w:hAnsi="Arial" w:cs="Arial"/>
          <w:color w:val="000000"/>
          <w:sz w:val="20"/>
          <w:szCs w:val="20"/>
        </w:rPr>
      </w:pPr>
      <w:r>
        <w:rPr>
          <w:rFonts w:ascii="Arial" w:eastAsia="Arial" w:hAnsi="Arial" w:cs="Arial"/>
          <w:color w:val="000000"/>
          <w:sz w:val="20"/>
          <w:szCs w:val="20"/>
        </w:rPr>
        <w:t>nos itens exclusivos para participação de microempresas e empresas de pequeno porte, a assinalação do campo “não” impedirá o prosseguimento no certame;</w:t>
      </w:r>
    </w:p>
    <w:p w14:paraId="6CA3C87A" w14:textId="77777777" w:rsidR="0061730D" w:rsidRDefault="00B70D76">
      <w:pPr>
        <w:numPr>
          <w:ilvl w:val="3"/>
          <w:numId w:val="10"/>
        </w:numPr>
        <w:tabs>
          <w:tab w:val="left" w:pos="1440"/>
        </w:tabs>
        <w:spacing w:before="120" w:after="120" w:line="276" w:lineRule="auto"/>
        <w:ind w:hanging="647"/>
        <w:jc w:val="both"/>
        <w:rPr>
          <w:rFonts w:ascii="Arial" w:eastAsia="Arial" w:hAnsi="Arial" w:cs="Arial"/>
          <w:color w:val="000000"/>
          <w:sz w:val="20"/>
          <w:szCs w:val="20"/>
        </w:rPr>
      </w:pPr>
      <w:r>
        <w:rPr>
          <w:rFonts w:ascii="Arial" w:eastAsia="Arial" w:hAnsi="Arial" w:cs="Arial"/>
          <w:color w:val="000000"/>
          <w:sz w:val="20"/>
          <w:szCs w:val="20"/>
        </w:rPr>
        <w:t>nos itens em que a participação não for exclusiva para microempresas e empresas de pequeno porte, a assinalação do campo “não” apenas produzirá o efeito de o licitante não ter direito ao tratamento favorecido previsto na Lei Complementar nº 123, de 2006, mesmo que microempresa, empresa de pequeno porte.</w:t>
      </w:r>
    </w:p>
    <w:p w14:paraId="624ECEA7" w14:textId="77777777" w:rsidR="0061730D" w:rsidRDefault="00B70D76">
      <w:pPr>
        <w:numPr>
          <w:ilvl w:val="2"/>
          <w:numId w:val="10"/>
        </w:numPr>
        <w:tabs>
          <w:tab w:val="left" w:pos="1440"/>
        </w:tabs>
        <w:spacing w:before="120" w:after="120" w:line="276" w:lineRule="auto"/>
        <w:ind w:left="1134" w:firstLine="0"/>
        <w:jc w:val="both"/>
        <w:rPr>
          <w:rFonts w:ascii="Arial" w:eastAsia="Arial" w:hAnsi="Arial" w:cs="Arial"/>
          <w:color w:val="000000"/>
          <w:sz w:val="20"/>
          <w:szCs w:val="20"/>
        </w:rPr>
      </w:pPr>
      <w:r>
        <w:rPr>
          <w:rFonts w:ascii="Arial" w:eastAsia="Arial" w:hAnsi="Arial" w:cs="Arial"/>
          <w:color w:val="000000"/>
          <w:sz w:val="20"/>
          <w:szCs w:val="20"/>
        </w:rPr>
        <w:t>que está ciente e concorda com as condições contidas no Edital e seus anexos;</w:t>
      </w:r>
    </w:p>
    <w:p w14:paraId="045AD0E3" w14:textId="77777777" w:rsidR="0061730D" w:rsidRDefault="00B70D76">
      <w:pPr>
        <w:numPr>
          <w:ilvl w:val="2"/>
          <w:numId w:val="10"/>
        </w:numPr>
        <w:pBdr>
          <w:top w:val="nil"/>
          <w:left w:val="nil"/>
          <w:bottom w:val="nil"/>
          <w:right w:val="nil"/>
          <w:between w:val="nil"/>
        </w:pBdr>
        <w:tabs>
          <w:tab w:val="left" w:pos="1440"/>
        </w:tabs>
        <w:spacing w:before="120" w:after="120" w:line="276" w:lineRule="auto"/>
        <w:jc w:val="both"/>
        <w:rPr>
          <w:rFonts w:ascii="Arial" w:eastAsia="Arial" w:hAnsi="Arial" w:cs="Arial"/>
          <w:color w:val="000000"/>
          <w:sz w:val="20"/>
          <w:szCs w:val="20"/>
        </w:rPr>
      </w:pPr>
      <w:r>
        <w:rPr>
          <w:rFonts w:ascii="Arial" w:eastAsia="Arial" w:hAnsi="Arial" w:cs="Arial"/>
          <w:color w:val="000000"/>
          <w:sz w:val="20"/>
          <w:szCs w:val="20"/>
        </w:rPr>
        <w:t xml:space="preserve">         que cumpre os requisitos para a habilitação definidos no Edital e que a proposta apresentada está em conformidade com as exigências </w:t>
      </w:r>
      <w:proofErr w:type="spellStart"/>
      <w:r>
        <w:rPr>
          <w:rFonts w:ascii="Arial" w:eastAsia="Arial" w:hAnsi="Arial" w:cs="Arial"/>
          <w:color w:val="000000"/>
          <w:sz w:val="20"/>
          <w:szCs w:val="20"/>
        </w:rPr>
        <w:t>editalícias</w:t>
      </w:r>
      <w:proofErr w:type="spellEnd"/>
      <w:r>
        <w:rPr>
          <w:rFonts w:ascii="Arial" w:eastAsia="Arial" w:hAnsi="Arial" w:cs="Arial"/>
          <w:color w:val="000000"/>
          <w:sz w:val="20"/>
          <w:szCs w:val="20"/>
        </w:rPr>
        <w:t>;</w:t>
      </w:r>
    </w:p>
    <w:p w14:paraId="2B0C3D61" w14:textId="77777777" w:rsidR="0061730D" w:rsidRDefault="00B70D76">
      <w:pPr>
        <w:numPr>
          <w:ilvl w:val="2"/>
          <w:numId w:val="10"/>
        </w:numPr>
        <w:tabs>
          <w:tab w:val="left" w:pos="1440"/>
        </w:tabs>
        <w:spacing w:before="120" w:after="120" w:line="276" w:lineRule="auto"/>
        <w:ind w:left="1134" w:firstLine="0"/>
        <w:jc w:val="both"/>
        <w:rPr>
          <w:rFonts w:ascii="Arial" w:eastAsia="Arial" w:hAnsi="Arial" w:cs="Arial"/>
          <w:color w:val="000000"/>
          <w:sz w:val="20"/>
          <w:szCs w:val="20"/>
        </w:rPr>
      </w:pPr>
      <w:r>
        <w:rPr>
          <w:rFonts w:ascii="Arial" w:eastAsia="Arial" w:hAnsi="Arial" w:cs="Arial"/>
          <w:color w:val="000000"/>
          <w:sz w:val="20"/>
          <w:szCs w:val="20"/>
        </w:rPr>
        <w:t xml:space="preserve">que inexistem fatos impeditivos para sua habilitação no certame, ciente da obrigatoriedade de declarar ocorrências posteriores; </w:t>
      </w:r>
    </w:p>
    <w:p w14:paraId="0F9B6C76" w14:textId="77777777" w:rsidR="0061730D" w:rsidRDefault="00B70D76">
      <w:pPr>
        <w:numPr>
          <w:ilvl w:val="2"/>
          <w:numId w:val="10"/>
        </w:numPr>
        <w:tabs>
          <w:tab w:val="left" w:pos="1440"/>
        </w:tabs>
        <w:spacing w:before="120" w:after="120" w:line="276" w:lineRule="auto"/>
        <w:ind w:left="1134" w:firstLine="0"/>
        <w:jc w:val="both"/>
        <w:rPr>
          <w:rFonts w:ascii="Arial" w:eastAsia="Arial" w:hAnsi="Arial" w:cs="Arial"/>
          <w:color w:val="000000"/>
          <w:sz w:val="20"/>
          <w:szCs w:val="20"/>
        </w:rPr>
      </w:pPr>
      <w:r>
        <w:rPr>
          <w:rFonts w:ascii="Arial" w:eastAsia="Arial" w:hAnsi="Arial" w:cs="Arial"/>
          <w:color w:val="000000"/>
          <w:sz w:val="20"/>
          <w:szCs w:val="20"/>
        </w:rPr>
        <w:t xml:space="preserve">que não emprega menor de 18 anos em trabalho noturno, perigoso ou insalubre e não emprega menor de 16 anos, salvo menor, a partir de 14 anos, na condição de aprendiz, nos termos do artigo 7°, XXXIII, da Constituição; </w:t>
      </w:r>
    </w:p>
    <w:p w14:paraId="589CA383" w14:textId="77777777" w:rsidR="0061730D" w:rsidRDefault="00B70D76">
      <w:pPr>
        <w:numPr>
          <w:ilvl w:val="2"/>
          <w:numId w:val="10"/>
        </w:numPr>
        <w:tabs>
          <w:tab w:val="left" w:pos="1440"/>
        </w:tabs>
        <w:spacing w:before="120" w:after="120" w:line="276" w:lineRule="auto"/>
        <w:ind w:left="1134" w:firstLine="0"/>
        <w:jc w:val="both"/>
        <w:rPr>
          <w:rFonts w:ascii="Arial" w:eastAsia="Arial" w:hAnsi="Arial" w:cs="Arial"/>
          <w:color w:val="000000"/>
          <w:sz w:val="20"/>
          <w:szCs w:val="20"/>
        </w:rPr>
      </w:pPr>
      <w:r>
        <w:rPr>
          <w:rFonts w:ascii="Arial" w:eastAsia="Arial" w:hAnsi="Arial" w:cs="Arial"/>
          <w:color w:val="000000"/>
          <w:sz w:val="20"/>
          <w:szCs w:val="20"/>
        </w:rPr>
        <w:t>que a proposta foi elaborada de forma independente, nos termos da Instrução Normativa SLTI/MP nº 2, de 16 de setembro de 2009.</w:t>
      </w:r>
    </w:p>
    <w:p w14:paraId="0C39BEB8" w14:textId="77777777" w:rsidR="0061730D" w:rsidRDefault="00B70D76">
      <w:pPr>
        <w:numPr>
          <w:ilvl w:val="2"/>
          <w:numId w:val="10"/>
        </w:numPr>
        <w:tabs>
          <w:tab w:val="left" w:pos="1440"/>
        </w:tabs>
        <w:spacing w:before="120" w:after="120" w:line="276" w:lineRule="auto"/>
        <w:ind w:left="1134" w:firstLine="0"/>
        <w:jc w:val="both"/>
        <w:rPr>
          <w:rFonts w:ascii="Arial" w:eastAsia="Arial" w:hAnsi="Arial" w:cs="Arial"/>
          <w:color w:val="000000"/>
          <w:sz w:val="20"/>
          <w:szCs w:val="20"/>
        </w:rPr>
      </w:pPr>
      <w:r>
        <w:rPr>
          <w:rFonts w:ascii="Arial" w:eastAsia="Arial" w:hAnsi="Arial" w:cs="Arial"/>
          <w:color w:val="000000"/>
          <w:sz w:val="20"/>
          <w:szCs w:val="20"/>
        </w:rPr>
        <w:t>que não possui, em sua cadeia produtiva, empregados executando trabalho degradante ou forçado, observando o disposto nos incisos III e IV do art. 1º e no inciso III do art. 5º da Constituição Federal;</w:t>
      </w:r>
    </w:p>
    <w:p w14:paraId="1E56626D" w14:textId="77777777" w:rsidR="0061730D" w:rsidRDefault="00B70D76">
      <w:pPr>
        <w:numPr>
          <w:ilvl w:val="2"/>
          <w:numId w:val="10"/>
        </w:numPr>
        <w:tabs>
          <w:tab w:val="left" w:pos="1440"/>
        </w:tabs>
        <w:spacing w:before="120" w:after="120" w:line="276" w:lineRule="auto"/>
        <w:ind w:left="1134" w:firstLine="0"/>
        <w:jc w:val="both"/>
        <w:rPr>
          <w:rFonts w:ascii="Arial" w:eastAsia="Arial" w:hAnsi="Arial" w:cs="Arial"/>
          <w:color w:val="FF0000"/>
          <w:sz w:val="20"/>
          <w:szCs w:val="20"/>
        </w:rPr>
      </w:pPr>
      <w:r>
        <w:rPr>
          <w:rFonts w:ascii="Arial" w:eastAsia="Arial" w:hAnsi="Arial" w:cs="Arial"/>
          <w:color w:val="000000"/>
          <w:sz w:val="20"/>
          <w:szCs w:val="20"/>
        </w:rPr>
        <w:t xml:space="preserve">que os serviços são prestados por empresas que comprovem cumprimento de     reserva de cargos prevista em lei para pessoa com deficiência ou para reabilitado da Previdência Social e que atendam às regras de acessibilidade previstas na legislação, conforme disposto no art. 93 da Lei nº 8.213, de 24 de julho de </w:t>
      </w:r>
      <w:r>
        <w:rPr>
          <w:rFonts w:ascii="Arial" w:eastAsia="Arial" w:hAnsi="Arial" w:cs="Arial"/>
          <w:sz w:val="20"/>
          <w:szCs w:val="20"/>
        </w:rPr>
        <w:t>1991.</w:t>
      </w:r>
    </w:p>
    <w:p w14:paraId="730AB14F" w14:textId="77777777" w:rsidR="0061730D" w:rsidRDefault="0061730D" w:rsidP="00477CCD">
      <w:pPr>
        <w:tabs>
          <w:tab w:val="left" w:pos="1440"/>
        </w:tabs>
        <w:spacing w:before="120" w:after="120" w:line="276" w:lineRule="auto"/>
        <w:ind w:left="1134"/>
        <w:jc w:val="both"/>
        <w:rPr>
          <w:rFonts w:ascii="Arial" w:eastAsia="Arial" w:hAnsi="Arial" w:cs="Arial"/>
          <w:color w:val="FF0000"/>
          <w:sz w:val="20"/>
          <w:szCs w:val="20"/>
        </w:rPr>
      </w:pPr>
    </w:p>
    <w:p w14:paraId="7C410900" w14:textId="77777777" w:rsidR="0061730D" w:rsidRDefault="00B70D76">
      <w:pPr>
        <w:numPr>
          <w:ilvl w:val="1"/>
          <w:numId w:val="10"/>
        </w:numPr>
        <w:spacing w:before="120" w:after="120" w:line="276" w:lineRule="auto"/>
        <w:ind w:left="425" w:firstLine="0"/>
        <w:jc w:val="both"/>
        <w:rPr>
          <w:rFonts w:ascii="Arial" w:eastAsia="Arial" w:hAnsi="Arial" w:cs="Arial"/>
          <w:color w:val="000000"/>
          <w:sz w:val="20"/>
          <w:szCs w:val="20"/>
        </w:rPr>
      </w:pPr>
      <w:r>
        <w:rPr>
          <w:rFonts w:ascii="Arial" w:eastAsia="Arial" w:hAnsi="Arial" w:cs="Arial"/>
          <w:color w:val="000000"/>
          <w:sz w:val="20"/>
          <w:szCs w:val="20"/>
        </w:rPr>
        <w:t>A declaração falsa relativa ao cumprimento de qualquer condição sujeitará o licitante às sanções previstas em lei e neste Edital.</w:t>
      </w:r>
    </w:p>
    <w:p w14:paraId="66033504" w14:textId="77777777" w:rsidR="0061730D" w:rsidRDefault="00B70D76">
      <w:pPr>
        <w:keepNext/>
        <w:keepLines/>
        <w:numPr>
          <w:ilvl w:val="0"/>
          <w:numId w:val="13"/>
        </w:numPr>
        <w:pBdr>
          <w:top w:val="nil"/>
          <w:left w:val="nil"/>
          <w:bottom w:val="nil"/>
          <w:right w:val="nil"/>
          <w:between w:val="nil"/>
        </w:pBdr>
        <w:tabs>
          <w:tab w:val="left" w:pos="567"/>
        </w:tabs>
        <w:spacing w:before="240"/>
        <w:jc w:val="both"/>
        <w:rPr>
          <w:rFonts w:ascii="Arial" w:eastAsia="Arial" w:hAnsi="Arial" w:cs="Arial"/>
          <w:b/>
          <w:color w:val="000000"/>
          <w:sz w:val="20"/>
          <w:szCs w:val="20"/>
        </w:rPr>
      </w:pPr>
      <w:r>
        <w:rPr>
          <w:rFonts w:ascii="Arial" w:eastAsia="Arial" w:hAnsi="Arial" w:cs="Arial"/>
          <w:b/>
          <w:color w:val="000000"/>
          <w:sz w:val="20"/>
          <w:szCs w:val="20"/>
        </w:rPr>
        <w:lastRenderedPageBreak/>
        <w:t>DA APRESENTAÇÃO DA PROPOSTA E DOS DOCUMENTOS DE HABILITAÇÃO</w:t>
      </w:r>
    </w:p>
    <w:p w14:paraId="2415C993" w14:textId="77777777" w:rsidR="0061730D" w:rsidRDefault="00B70D76">
      <w:pPr>
        <w:numPr>
          <w:ilvl w:val="1"/>
          <w:numId w:val="13"/>
        </w:numPr>
        <w:spacing w:before="120" w:after="120" w:line="276" w:lineRule="auto"/>
        <w:jc w:val="both"/>
        <w:rPr>
          <w:rFonts w:ascii="Arial" w:eastAsia="Arial" w:hAnsi="Arial" w:cs="Arial"/>
          <w:color w:val="000000"/>
          <w:sz w:val="20"/>
          <w:szCs w:val="20"/>
        </w:rPr>
      </w:pPr>
      <w:r>
        <w:rPr>
          <w:rFonts w:ascii="Arial" w:eastAsia="Arial" w:hAnsi="Arial" w:cs="Arial"/>
          <w:color w:val="000000"/>
          <w:sz w:val="20"/>
          <w:szCs w:val="20"/>
        </w:rPr>
        <w:t xml:space="preserve">Os licitantes encaminharão, exclusivamente por meio do sistema, concomitantemente com os documentos de habilitação exigidos no edital, proposta com a descrição do objeto ofertado e o preço, até a data e o horário estabelecidos para abertura da sessão pública, quando, então, encerrar-se-á automaticamente a etapa de envio dessa documentação. </w:t>
      </w:r>
    </w:p>
    <w:p w14:paraId="72E2CE30" w14:textId="77777777" w:rsidR="00477CCD" w:rsidRPr="00477CCD" w:rsidRDefault="00477CCD" w:rsidP="00477CCD">
      <w:pPr>
        <w:pStyle w:val="PargrafodaLista"/>
        <w:numPr>
          <w:ilvl w:val="0"/>
          <w:numId w:val="10"/>
        </w:numPr>
        <w:spacing w:before="120" w:after="120" w:line="276" w:lineRule="auto"/>
        <w:contextualSpacing w:val="0"/>
        <w:jc w:val="both"/>
        <w:rPr>
          <w:rFonts w:ascii="Arial" w:eastAsia="Arial" w:hAnsi="Arial" w:cs="Arial"/>
          <w:vanish/>
          <w:color w:val="000000"/>
          <w:sz w:val="20"/>
          <w:szCs w:val="20"/>
        </w:rPr>
      </w:pPr>
    </w:p>
    <w:p w14:paraId="020CF3B7" w14:textId="77777777" w:rsidR="00477CCD" w:rsidRPr="00477CCD" w:rsidRDefault="00477CCD" w:rsidP="00477CCD">
      <w:pPr>
        <w:pStyle w:val="PargrafodaLista"/>
        <w:numPr>
          <w:ilvl w:val="1"/>
          <w:numId w:val="10"/>
        </w:numPr>
        <w:spacing w:before="120" w:after="120" w:line="276" w:lineRule="auto"/>
        <w:contextualSpacing w:val="0"/>
        <w:jc w:val="both"/>
        <w:rPr>
          <w:rFonts w:ascii="Arial" w:eastAsia="Arial" w:hAnsi="Arial" w:cs="Arial"/>
          <w:vanish/>
          <w:color w:val="000000"/>
          <w:sz w:val="20"/>
          <w:szCs w:val="20"/>
        </w:rPr>
      </w:pPr>
    </w:p>
    <w:p w14:paraId="45EE52BA" w14:textId="77777777" w:rsidR="0061730D" w:rsidRDefault="00B70D76" w:rsidP="00477CCD">
      <w:pPr>
        <w:numPr>
          <w:ilvl w:val="1"/>
          <w:numId w:val="10"/>
        </w:numPr>
        <w:spacing w:before="120" w:after="120" w:line="276" w:lineRule="auto"/>
        <w:ind w:left="857"/>
        <w:jc w:val="both"/>
        <w:rPr>
          <w:rFonts w:ascii="Arial" w:eastAsia="Arial" w:hAnsi="Arial" w:cs="Arial"/>
          <w:color w:val="000000"/>
          <w:sz w:val="20"/>
          <w:szCs w:val="20"/>
        </w:rPr>
      </w:pPr>
      <w:r>
        <w:rPr>
          <w:rFonts w:ascii="Arial" w:eastAsia="Arial" w:hAnsi="Arial" w:cs="Arial"/>
          <w:color w:val="000000"/>
          <w:sz w:val="20"/>
          <w:szCs w:val="20"/>
        </w:rPr>
        <w:t>O envio da proposta, acompanhada dos documentos de habilitação exigidos neste Edital, ocorrerá por meio de chave de acesso e senha.</w:t>
      </w:r>
    </w:p>
    <w:p w14:paraId="62E87998" w14:textId="77777777" w:rsidR="0061730D" w:rsidRDefault="00B70D76">
      <w:pPr>
        <w:numPr>
          <w:ilvl w:val="1"/>
          <w:numId w:val="10"/>
        </w:numPr>
        <w:spacing w:before="120" w:after="120" w:line="276" w:lineRule="auto"/>
        <w:ind w:left="425" w:firstLine="0"/>
        <w:jc w:val="both"/>
        <w:rPr>
          <w:rFonts w:ascii="Arial" w:eastAsia="Arial" w:hAnsi="Arial" w:cs="Arial"/>
          <w:color w:val="000000"/>
          <w:sz w:val="20"/>
          <w:szCs w:val="20"/>
        </w:rPr>
      </w:pPr>
      <w:r>
        <w:rPr>
          <w:rFonts w:ascii="Arial" w:eastAsia="Arial" w:hAnsi="Arial" w:cs="Arial"/>
          <w:color w:val="000000"/>
          <w:sz w:val="20"/>
          <w:szCs w:val="20"/>
        </w:rPr>
        <w:t>Os licitantes poderão deixar de apresentar os documentos de habilitação que constem do SICAF, assegurado aos demais licitantes o direito de acesso aos dados constantes dos sistemas.</w:t>
      </w:r>
    </w:p>
    <w:p w14:paraId="0B8DACC4" w14:textId="77777777" w:rsidR="0061730D" w:rsidRDefault="00B70D76">
      <w:pPr>
        <w:numPr>
          <w:ilvl w:val="1"/>
          <w:numId w:val="10"/>
        </w:numPr>
        <w:spacing w:before="120" w:after="120" w:line="276" w:lineRule="auto"/>
        <w:ind w:left="425" w:firstLine="0"/>
        <w:jc w:val="both"/>
        <w:rPr>
          <w:rFonts w:ascii="Arial" w:eastAsia="Arial" w:hAnsi="Arial" w:cs="Arial"/>
          <w:color w:val="000000"/>
          <w:sz w:val="20"/>
          <w:szCs w:val="20"/>
        </w:rPr>
      </w:pPr>
      <w:r>
        <w:rPr>
          <w:rFonts w:ascii="Arial" w:eastAsia="Arial" w:hAnsi="Arial" w:cs="Arial"/>
          <w:sz w:val="20"/>
          <w:szCs w:val="20"/>
        </w:rPr>
        <w:t>As Microempresas e Empresas de Pequeno Porte deverão encaminhar a documentação de habilitação, ainda que haja alguma restrição de regularidade fiscal e trabalhista, nos termos do art. 43, § 1º da LC nº 123, de 2006.</w:t>
      </w:r>
    </w:p>
    <w:p w14:paraId="552987EF" w14:textId="77777777" w:rsidR="00477CCD" w:rsidRPr="00477CCD" w:rsidRDefault="00477CCD" w:rsidP="00477CCD">
      <w:pPr>
        <w:pStyle w:val="PargrafodaLista"/>
        <w:numPr>
          <w:ilvl w:val="0"/>
          <w:numId w:val="7"/>
        </w:numPr>
        <w:spacing w:before="120" w:after="120" w:line="276" w:lineRule="auto"/>
        <w:contextualSpacing w:val="0"/>
        <w:jc w:val="both"/>
        <w:rPr>
          <w:rFonts w:ascii="Arial" w:eastAsia="Arial" w:hAnsi="Arial" w:cs="Arial"/>
          <w:vanish/>
          <w:color w:val="000000"/>
          <w:sz w:val="20"/>
          <w:szCs w:val="20"/>
        </w:rPr>
      </w:pPr>
    </w:p>
    <w:p w14:paraId="3550C686" w14:textId="77777777" w:rsidR="00477CCD" w:rsidRPr="00477CCD" w:rsidRDefault="00477CCD" w:rsidP="00477CCD">
      <w:pPr>
        <w:pStyle w:val="PargrafodaLista"/>
        <w:numPr>
          <w:ilvl w:val="0"/>
          <w:numId w:val="7"/>
        </w:numPr>
        <w:spacing w:before="120" w:after="120" w:line="276" w:lineRule="auto"/>
        <w:contextualSpacing w:val="0"/>
        <w:jc w:val="both"/>
        <w:rPr>
          <w:rFonts w:ascii="Arial" w:eastAsia="Arial" w:hAnsi="Arial" w:cs="Arial"/>
          <w:vanish/>
          <w:color w:val="000000"/>
          <w:sz w:val="20"/>
          <w:szCs w:val="20"/>
        </w:rPr>
      </w:pPr>
    </w:p>
    <w:p w14:paraId="76DCCF54" w14:textId="77777777" w:rsidR="00477CCD" w:rsidRPr="00477CCD" w:rsidRDefault="00477CCD" w:rsidP="00477CCD">
      <w:pPr>
        <w:pStyle w:val="PargrafodaLista"/>
        <w:numPr>
          <w:ilvl w:val="0"/>
          <w:numId w:val="7"/>
        </w:numPr>
        <w:spacing w:before="120" w:after="120" w:line="276" w:lineRule="auto"/>
        <w:contextualSpacing w:val="0"/>
        <w:jc w:val="both"/>
        <w:rPr>
          <w:rFonts w:ascii="Arial" w:eastAsia="Arial" w:hAnsi="Arial" w:cs="Arial"/>
          <w:vanish/>
          <w:color w:val="000000"/>
          <w:sz w:val="20"/>
          <w:szCs w:val="20"/>
        </w:rPr>
      </w:pPr>
    </w:p>
    <w:p w14:paraId="100AC2C1" w14:textId="77777777" w:rsidR="00477CCD" w:rsidRPr="00477CCD" w:rsidRDefault="00477CCD" w:rsidP="00477CCD">
      <w:pPr>
        <w:pStyle w:val="PargrafodaLista"/>
        <w:numPr>
          <w:ilvl w:val="0"/>
          <w:numId w:val="7"/>
        </w:numPr>
        <w:spacing w:before="120" w:after="120" w:line="276" w:lineRule="auto"/>
        <w:contextualSpacing w:val="0"/>
        <w:jc w:val="both"/>
        <w:rPr>
          <w:rFonts w:ascii="Arial" w:eastAsia="Arial" w:hAnsi="Arial" w:cs="Arial"/>
          <w:vanish/>
          <w:color w:val="000000"/>
          <w:sz w:val="20"/>
          <w:szCs w:val="20"/>
        </w:rPr>
      </w:pPr>
    </w:p>
    <w:p w14:paraId="07DE15B2" w14:textId="77777777" w:rsidR="00477CCD" w:rsidRPr="00477CCD" w:rsidRDefault="00477CCD" w:rsidP="00477CCD">
      <w:pPr>
        <w:pStyle w:val="PargrafodaLista"/>
        <w:numPr>
          <w:ilvl w:val="0"/>
          <w:numId w:val="7"/>
        </w:numPr>
        <w:spacing w:before="120" w:after="120" w:line="276" w:lineRule="auto"/>
        <w:contextualSpacing w:val="0"/>
        <w:jc w:val="both"/>
        <w:rPr>
          <w:rFonts w:ascii="Arial" w:eastAsia="Arial" w:hAnsi="Arial" w:cs="Arial"/>
          <w:vanish/>
          <w:color w:val="000000"/>
          <w:sz w:val="20"/>
          <w:szCs w:val="20"/>
        </w:rPr>
      </w:pPr>
    </w:p>
    <w:p w14:paraId="6DF30E40" w14:textId="77777777" w:rsidR="00477CCD" w:rsidRPr="00477CCD" w:rsidRDefault="00477CCD" w:rsidP="00477CCD">
      <w:pPr>
        <w:pStyle w:val="PargrafodaLista"/>
        <w:numPr>
          <w:ilvl w:val="1"/>
          <w:numId w:val="7"/>
        </w:numPr>
        <w:spacing w:before="120" w:after="120" w:line="276" w:lineRule="auto"/>
        <w:contextualSpacing w:val="0"/>
        <w:jc w:val="both"/>
        <w:rPr>
          <w:rFonts w:ascii="Arial" w:eastAsia="Arial" w:hAnsi="Arial" w:cs="Arial"/>
          <w:vanish/>
          <w:color w:val="000000"/>
          <w:sz w:val="20"/>
          <w:szCs w:val="20"/>
        </w:rPr>
      </w:pPr>
    </w:p>
    <w:p w14:paraId="20769D1F" w14:textId="77777777" w:rsidR="00477CCD" w:rsidRPr="00477CCD" w:rsidRDefault="00477CCD" w:rsidP="00477CCD">
      <w:pPr>
        <w:pStyle w:val="PargrafodaLista"/>
        <w:numPr>
          <w:ilvl w:val="1"/>
          <w:numId w:val="7"/>
        </w:numPr>
        <w:spacing w:before="120" w:after="120" w:line="276" w:lineRule="auto"/>
        <w:contextualSpacing w:val="0"/>
        <w:jc w:val="both"/>
        <w:rPr>
          <w:rFonts w:ascii="Arial" w:eastAsia="Arial" w:hAnsi="Arial" w:cs="Arial"/>
          <w:vanish/>
          <w:color w:val="000000"/>
          <w:sz w:val="20"/>
          <w:szCs w:val="20"/>
        </w:rPr>
      </w:pPr>
    </w:p>
    <w:p w14:paraId="01766916" w14:textId="77777777" w:rsidR="00477CCD" w:rsidRPr="00477CCD" w:rsidRDefault="00477CCD" w:rsidP="00477CCD">
      <w:pPr>
        <w:pStyle w:val="PargrafodaLista"/>
        <w:numPr>
          <w:ilvl w:val="1"/>
          <w:numId w:val="7"/>
        </w:numPr>
        <w:spacing w:before="120" w:after="120" w:line="276" w:lineRule="auto"/>
        <w:contextualSpacing w:val="0"/>
        <w:jc w:val="both"/>
        <w:rPr>
          <w:rFonts w:ascii="Arial" w:eastAsia="Arial" w:hAnsi="Arial" w:cs="Arial"/>
          <w:vanish/>
          <w:color w:val="000000"/>
          <w:sz w:val="20"/>
          <w:szCs w:val="20"/>
        </w:rPr>
      </w:pPr>
    </w:p>
    <w:p w14:paraId="36AA14A9" w14:textId="77777777" w:rsidR="00477CCD" w:rsidRPr="00477CCD" w:rsidRDefault="00477CCD" w:rsidP="00477CCD">
      <w:pPr>
        <w:pStyle w:val="PargrafodaLista"/>
        <w:numPr>
          <w:ilvl w:val="1"/>
          <w:numId w:val="7"/>
        </w:numPr>
        <w:spacing w:before="120" w:after="120" w:line="276" w:lineRule="auto"/>
        <w:contextualSpacing w:val="0"/>
        <w:jc w:val="both"/>
        <w:rPr>
          <w:rFonts w:ascii="Arial" w:eastAsia="Arial" w:hAnsi="Arial" w:cs="Arial"/>
          <w:vanish/>
          <w:color w:val="000000"/>
          <w:sz w:val="20"/>
          <w:szCs w:val="20"/>
        </w:rPr>
      </w:pPr>
    </w:p>
    <w:p w14:paraId="35E75C8E" w14:textId="77777777" w:rsidR="0061730D" w:rsidRDefault="00B70D76" w:rsidP="00477CCD">
      <w:pPr>
        <w:numPr>
          <w:ilvl w:val="1"/>
          <w:numId w:val="7"/>
        </w:numPr>
        <w:spacing w:before="120" w:after="120" w:line="276" w:lineRule="auto"/>
        <w:ind w:left="857"/>
        <w:jc w:val="both"/>
        <w:rPr>
          <w:rFonts w:ascii="Arial" w:eastAsia="Arial" w:hAnsi="Arial" w:cs="Arial"/>
          <w:color w:val="000000"/>
          <w:sz w:val="20"/>
          <w:szCs w:val="20"/>
        </w:rPr>
      </w:pPr>
      <w:r>
        <w:rPr>
          <w:rFonts w:ascii="Arial" w:eastAsia="Arial" w:hAnsi="Arial" w:cs="Arial"/>
          <w:color w:val="000000"/>
          <w:sz w:val="20"/>
          <w:szCs w:val="20"/>
        </w:rPr>
        <w:t xml:space="preserve">Incumbirá ao licitante acompanhar as operações no sistema eletrônico durante a sessão pública do Pregão, ficando responsável pelo ônus decorrente da perda de negócios, diante da inobservância de quaisquer mensagens emitidas pelo sistema ou de sua desconexão. </w:t>
      </w:r>
    </w:p>
    <w:p w14:paraId="07D68BA1" w14:textId="77777777" w:rsidR="0061730D" w:rsidRDefault="00B70D76">
      <w:pPr>
        <w:numPr>
          <w:ilvl w:val="1"/>
          <w:numId w:val="7"/>
        </w:numPr>
        <w:spacing w:before="120" w:after="120" w:line="276" w:lineRule="auto"/>
        <w:jc w:val="both"/>
        <w:rPr>
          <w:rFonts w:ascii="Arial" w:eastAsia="Arial" w:hAnsi="Arial" w:cs="Arial"/>
          <w:color w:val="000000"/>
          <w:sz w:val="20"/>
          <w:szCs w:val="20"/>
        </w:rPr>
      </w:pPr>
      <w:r>
        <w:rPr>
          <w:rFonts w:ascii="Arial" w:eastAsia="Arial" w:hAnsi="Arial" w:cs="Arial"/>
          <w:sz w:val="20"/>
          <w:szCs w:val="20"/>
        </w:rPr>
        <w:t xml:space="preserve">Até a abertura da sessão pública, os licitantes poderão retirar ou substituir </w:t>
      </w:r>
      <w:r>
        <w:rPr>
          <w:rFonts w:ascii="Arial" w:eastAsia="Arial" w:hAnsi="Arial" w:cs="Arial"/>
          <w:color w:val="000000"/>
          <w:sz w:val="20"/>
          <w:szCs w:val="20"/>
        </w:rPr>
        <w:t>a proposta e os documentos de habilitação anteriormente inseridos no sistema;</w:t>
      </w:r>
    </w:p>
    <w:p w14:paraId="4CB7635F" w14:textId="77777777" w:rsidR="0061730D" w:rsidRDefault="00B70D76">
      <w:pPr>
        <w:numPr>
          <w:ilvl w:val="1"/>
          <w:numId w:val="7"/>
        </w:numPr>
        <w:spacing w:before="120" w:after="120" w:line="276" w:lineRule="auto"/>
        <w:jc w:val="both"/>
        <w:rPr>
          <w:rFonts w:ascii="Arial" w:eastAsia="Arial" w:hAnsi="Arial" w:cs="Arial"/>
          <w:color w:val="000000"/>
          <w:sz w:val="20"/>
          <w:szCs w:val="20"/>
        </w:rPr>
      </w:pPr>
      <w:r>
        <w:rPr>
          <w:rFonts w:ascii="Arial" w:eastAsia="Arial" w:hAnsi="Arial" w:cs="Arial"/>
          <w:color w:val="000000"/>
          <w:sz w:val="20"/>
          <w:szCs w:val="20"/>
        </w:rPr>
        <w:t>Não será estabelecida, nessa etapa do certame, ordem de classificação entre as propostas apresentadas, o que somente ocorrerá após a realização dos procedimentos de negociação e julgamento da proposta.</w:t>
      </w:r>
    </w:p>
    <w:p w14:paraId="326C2315" w14:textId="77777777" w:rsidR="0061730D" w:rsidRDefault="00B70D76">
      <w:pPr>
        <w:numPr>
          <w:ilvl w:val="1"/>
          <w:numId w:val="7"/>
        </w:numPr>
        <w:spacing w:before="120" w:after="120" w:line="276" w:lineRule="auto"/>
        <w:jc w:val="both"/>
        <w:rPr>
          <w:rFonts w:ascii="Arial" w:eastAsia="Arial" w:hAnsi="Arial" w:cs="Arial"/>
          <w:color w:val="000000"/>
          <w:sz w:val="20"/>
          <w:szCs w:val="20"/>
        </w:rPr>
      </w:pPr>
      <w:r>
        <w:rPr>
          <w:rFonts w:ascii="Arial" w:eastAsia="Arial" w:hAnsi="Arial" w:cs="Arial"/>
          <w:color w:val="000000"/>
          <w:sz w:val="20"/>
          <w:szCs w:val="20"/>
        </w:rPr>
        <w:t>Os documentos que compõem a proposta e a habilitação do licitante melhor classificado somente serão disponibilizados para avaliação do pregoeiro e para acesso público após o encerramento do envio de lances.</w:t>
      </w:r>
    </w:p>
    <w:p w14:paraId="798AA1DC" w14:textId="77777777" w:rsidR="0061730D" w:rsidRDefault="0061730D">
      <w:pPr>
        <w:spacing w:before="120" w:after="120" w:line="276" w:lineRule="auto"/>
        <w:ind w:left="425"/>
        <w:jc w:val="both"/>
        <w:rPr>
          <w:rFonts w:ascii="Arial" w:eastAsia="Arial" w:hAnsi="Arial" w:cs="Arial"/>
          <w:sz w:val="20"/>
          <w:szCs w:val="20"/>
        </w:rPr>
      </w:pPr>
    </w:p>
    <w:p w14:paraId="56706ED4" w14:textId="77777777" w:rsidR="0061730D" w:rsidRDefault="00B70D76">
      <w:pPr>
        <w:keepNext/>
        <w:keepLines/>
        <w:numPr>
          <w:ilvl w:val="0"/>
          <w:numId w:val="13"/>
        </w:numPr>
        <w:pBdr>
          <w:top w:val="nil"/>
          <w:left w:val="nil"/>
          <w:bottom w:val="nil"/>
          <w:right w:val="nil"/>
          <w:between w:val="nil"/>
        </w:pBdr>
        <w:tabs>
          <w:tab w:val="left" w:pos="567"/>
        </w:tabs>
        <w:spacing w:before="240"/>
        <w:jc w:val="both"/>
        <w:rPr>
          <w:rFonts w:ascii="Arial" w:eastAsia="Arial" w:hAnsi="Arial" w:cs="Arial"/>
          <w:b/>
          <w:color w:val="000000"/>
          <w:sz w:val="20"/>
          <w:szCs w:val="20"/>
        </w:rPr>
      </w:pPr>
      <w:r>
        <w:rPr>
          <w:rFonts w:ascii="Arial" w:eastAsia="Arial" w:hAnsi="Arial" w:cs="Arial"/>
          <w:b/>
          <w:color w:val="000000"/>
          <w:sz w:val="20"/>
          <w:szCs w:val="20"/>
        </w:rPr>
        <w:t>DO PREENCHIMENTO DA PROPOSTA</w:t>
      </w:r>
    </w:p>
    <w:p w14:paraId="3258A93C" w14:textId="77777777" w:rsidR="0061730D" w:rsidRDefault="0061730D">
      <w:pPr>
        <w:spacing w:before="120" w:after="120" w:line="276" w:lineRule="auto"/>
        <w:jc w:val="both"/>
        <w:rPr>
          <w:rFonts w:ascii="Arial" w:eastAsia="Arial" w:hAnsi="Arial" w:cs="Arial"/>
          <w:color w:val="000000"/>
          <w:sz w:val="20"/>
          <w:szCs w:val="20"/>
        </w:rPr>
      </w:pPr>
    </w:p>
    <w:p w14:paraId="0E61440F" w14:textId="77777777" w:rsidR="00477CCD" w:rsidRPr="00477CCD" w:rsidRDefault="00477CCD" w:rsidP="00477CCD">
      <w:pPr>
        <w:pStyle w:val="PargrafodaLista"/>
        <w:numPr>
          <w:ilvl w:val="0"/>
          <w:numId w:val="7"/>
        </w:numPr>
        <w:spacing w:before="120" w:after="120" w:line="276" w:lineRule="auto"/>
        <w:contextualSpacing w:val="0"/>
        <w:jc w:val="both"/>
        <w:rPr>
          <w:rFonts w:ascii="Arial" w:eastAsia="Arial" w:hAnsi="Arial" w:cs="Arial"/>
          <w:vanish/>
          <w:sz w:val="20"/>
          <w:szCs w:val="20"/>
        </w:rPr>
      </w:pPr>
    </w:p>
    <w:p w14:paraId="447C9E15" w14:textId="77777777" w:rsidR="0061730D" w:rsidRDefault="00B70D76" w:rsidP="00477CCD">
      <w:pPr>
        <w:numPr>
          <w:ilvl w:val="1"/>
          <w:numId w:val="7"/>
        </w:numPr>
        <w:spacing w:before="120" w:after="120" w:line="276" w:lineRule="auto"/>
        <w:ind w:left="857"/>
        <w:jc w:val="both"/>
        <w:rPr>
          <w:rFonts w:ascii="Arial" w:eastAsia="Arial" w:hAnsi="Arial" w:cs="Arial"/>
          <w:color w:val="000000"/>
          <w:sz w:val="20"/>
          <w:szCs w:val="20"/>
        </w:rPr>
      </w:pPr>
      <w:r>
        <w:rPr>
          <w:rFonts w:ascii="Arial" w:eastAsia="Arial" w:hAnsi="Arial" w:cs="Arial"/>
          <w:sz w:val="20"/>
          <w:szCs w:val="20"/>
        </w:rPr>
        <w:t>O licitante deverá enviar sua proposta mediante o preenchimento, no sistema eletrônico, dos seguintes campos:</w:t>
      </w:r>
    </w:p>
    <w:p w14:paraId="7BC97307" w14:textId="77777777" w:rsidR="0061730D" w:rsidRPr="00477CCD" w:rsidRDefault="00B70D76">
      <w:pPr>
        <w:numPr>
          <w:ilvl w:val="2"/>
          <w:numId w:val="7"/>
        </w:numPr>
        <w:tabs>
          <w:tab w:val="left" w:pos="1440"/>
        </w:tabs>
        <w:spacing w:before="120" w:after="120" w:line="276" w:lineRule="auto"/>
        <w:ind w:left="1134" w:firstLine="0"/>
        <w:jc w:val="both"/>
        <w:rPr>
          <w:rFonts w:ascii="Arial" w:eastAsia="Arial" w:hAnsi="Arial" w:cs="Arial"/>
          <w:color w:val="000000"/>
          <w:sz w:val="20"/>
          <w:szCs w:val="20"/>
        </w:rPr>
      </w:pPr>
      <w:r w:rsidRPr="00477CCD">
        <w:rPr>
          <w:rFonts w:ascii="Arial" w:eastAsia="Arial" w:hAnsi="Arial" w:cs="Arial"/>
          <w:color w:val="000000"/>
          <w:sz w:val="20"/>
          <w:szCs w:val="20"/>
        </w:rPr>
        <w:t>Valor unitário e total do item;</w:t>
      </w:r>
    </w:p>
    <w:p w14:paraId="7A4EC6DB" w14:textId="77777777" w:rsidR="0061730D" w:rsidRDefault="00B70D76">
      <w:pPr>
        <w:numPr>
          <w:ilvl w:val="2"/>
          <w:numId w:val="7"/>
        </w:numPr>
        <w:tabs>
          <w:tab w:val="left" w:pos="1440"/>
        </w:tabs>
        <w:spacing w:before="120" w:after="120" w:line="276" w:lineRule="auto"/>
        <w:ind w:left="1134" w:firstLine="0"/>
        <w:jc w:val="both"/>
        <w:rPr>
          <w:rFonts w:ascii="Arial" w:eastAsia="Arial" w:hAnsi="Arial" w:cs="Arial"/>
          <w:color w:val="000000"/>
          <w:sz w:val="20"/>
          <w:szCs w:val="20"/>
        </w:rPr>
      </w:pPr>
      <w:r>
        <w:rPr>
          <w:rFonts w:ascii="Arial" w:eastAsia="Arial" w:hAnsi="Arial" w:cs="Arial"/>
          <w:color w:val="000000"/>
          <w:sz w:val="20"/>
          <w:szCs w:val="20"/>
        </w:rPr>
        <w:t>Marca;</w:t>
      </w:r>
    </w:p>
    <w:p w14:paraId="3B2FAE61" w14:textId="77777777" w:rsidR="0061730D" w:rsidRDefault="00B70D76">
      <w:pPr>
        <w:numPr>
          <w:ilvl w:val="2"/>
          <w:numId w:val="7"/>
        </w:numPr>
        <w:tabs>
          <w:tab w:val="left" w:pos="1440"/>
        </w:tabs>
        <w:spacing w:before="120" w:after="120" w:line="276" w:lineRule="auto"/>
        <w:ind w:left="1134" w:firstLine="0"/>
        <w:jc w:val="both"/>
        <w:rPr>
          <w:rFonts w:ascii="Arial" w:eastAsia="Arial" w:hAnsi="Arial" w:cs="Arial"/>
          <w:color w:val="000000"/>
          <w:sz w:val="20"/>
          <w:szCs w:val="20"/>
        </w:rPr>
      </w:pPr>
      <w:r>
        <w:rPr>
          <w:rFonts w:ascii="Arial" w:eastAsia="Arial" w:hAnsi="Arial" w:cs="Arial"/>
          <w:color w:val="000000"/>
          <w:sz w:val="20"/>
          <w:szCs w:val="20"/>
        </w:rPr>
        <w:t xml:space="preserve">Fabricante; </w:t>
      </w:r>
    </w:p>
    <w:p w14:paraId="2F418B97" w14:textId="77777777" w:rsidR="0061730D" w:rsidRDefault="00B70D76">
      <w:pPr>
        <w:numPr>
          <w:ilvl w:val="2"/>
          <w:numId w:val="7"/>
        </w:numPr>
        <w:tabs>
          <w:tab w:val="left" w:pos="1440"/>
        </w:tabs>
        <w:spacing w:before="120" w:after="120" w:line="276" w:lineRule="auto"/>
        <w:ind w:left="1134" w:firstLine="0"/>
        <w:jc w:val="both"/>
        <w:rPr>
          <w:rFonts w:ascii="Arial" w:eastAsia="Arial" w:hAnsi="Arial" w:cs="Arial"/>
          <w:sz w:val="20"/>
          <w:szCs w:val="20"/>
        </w:rPr>
      </w:pPr>
      <w:r>
        <w:rPr>
          <w:rFonts w:ascii="Arial" w:eastAsia="Arial" w:hAnsi="Arial" w:cs="Arial"/>
          <w:color w:val="000000"/>
          <w:sz w:val="20"/>
          <w:szCs w:val="20"/>
        </w:rPr>
        <w:t xml:space="preserve">Descrição detalhada do objeto, contendo as informações similares à especificação do Termo de Referência: indicando, no que for aplicável, </w:t>
      </w:r>
      <w:r>
        <w:rPr>
          <w:rFonts w:ascii="Arial" w:eastAsia="Arial" w:hAnsi="Arial" w:cs="Arial"/>
          <w:sz w:val="20"/>
          <w:szCs w:val="20"/>
        </w:rPr>
        <w:t xml:space="preserve">o modelo, prazo de validade ou de garantia, número do registro ou inscrição do bem no órgão competente, quando for o caso; </w:t>
      </w:r>
    </w:p>
    <w:p w14:paraId="0094FD38" w14:textId="77777777" w:rsidR="0061730D" w:rsidRDefault="00B70D76">
      <w:pPr>
        <w:numPr>
          <w:ilvl w:val="1"/>
          <w:numId w:val="7"/>
        </w:numPr>
        <w:pBdr>
          <w:top w:val="nil"/>
          <w:left w:val="nil"/>
          <w:bottom w:val="nil"/>
          <w:right w:val="nil"/>
          <w:between w:val="nil"/>
        </w:pBdr>
        <w:spacing w:before="120" w:after="120" w:line="276" w:lineRule="auto"/>
        <w:ind w:left="425" w:firstLine="0"/>
        <w:jc w:val="both"/>
        <w:rPr>
          <w:rFonts w:ascii="Arial" w:eastAsia="Arial" w:hAnsi="Arial" w:cs="Arial"/>
          <w:color w:val="000000"/>
          <w:sz w:val="20"/>
          <w:szCs w:val="20"/>
        </w:rPr>
      </w:pPr>
      <w:r>
        <w:rPr>
          <w:rFonts w:ascii="Arial" w:eastAsia="Arial" w:hAnsi="Arial" w:cs="Arial"/>
          <w:color w:val="000000"/>
          <w:sz w:val="20"/>
          <w:szCs w:val="20"/>
        </w:rPr>
        <w:t>Todas as especificações do objeto contidas na proposta vinculam a Contratada.</w:t>
      </w:r>
    </w:p>
    <w:p w14:paraId="6EC30D41" w14:textId="77777777" w:rsidR="0061730D" w:rsidRDefault="00B70D76">
      <w:pPr>
        <w:numPr>
          <w:ilvl w:val="1"/>
          <w:numId w:val="7"/>
        </w:numPr>
        <w:pBdr>
          <w:top w:val="nil"/>
          <w:left w:val="nil"/>
          <w:bottom w:val="nil"/>
          <w:right w:val="nil"/>
          <w:between w:val="nil"/>
        </w:pBdr>
        <w:spacing w:before="120" w:after="120" w:line="276" w:lineRule="auto"/>
        <w:ind w:left="425" w:firstLine="0"/>
        <w:jc w:val="both"/>
        <w:rPr>
          <w:rFonts w:ascii="Arial" w:eastAsia="Arial" w:hAnsi="Arial" w:cs="Arial"/>
          <w:color w:val="000000"/>
          <w:sz w:val="20"/>
          <w:szCs w:val="20"/>
        </w:rPr>
      </w:pPr>
      <w:r>
        <w:rPr>
          <w:rFonts w:ascii="Arial" w:eastAsia="Arial" w:hAnsi="Arial" w:cs="Arial"/>
          <w:color w:val="000000"/>
          <w:sz w:val="20"/>
          <w:szCs w:val="20"/>
        </w:rPr>
        <w:t>Nos valores propostos estarão inclusos todos os custos operacionais, encargos previdenciários, trabalhistas, tributários, comerciais e quaisquer outros que incidam direta ou indiretamente no fornecimento dos bens.</w:t>
      </w:r>
    </w:p>
    <w:p w14:paraId="4BE0747E" w14:textId="77777777" w:rsidR="0061730D" w:rsidRDefault="00B70D76">
      <w:pPr>
        <w:numPr>
          <w:ilvl w:val="1"/>
          <w:numId w:val="7"/>
        </w:numPr>
        <w:pBdr>
          <w:top w:val="nil"/>
          <w:left w:val="nil"/>
          <w:bottom w:val="nil"/>
          <w:right w:val="nil"/>
          <w:between w:val="nil"/>
        </w:pBdr>
        <w:spacing w:before="120" w:after="120" w:line="276" w:lineRule="auto"/>
        <w:ind w:left="425" w:firstLine="0"/>
        <w:jc w:val="both"/>
        <w:rPr>
          <w:rFonts w:ascii="Arial" w:eastAsia="Arial" w:hAnsi="Arial" w:cs="Arial"/>
          <w:color w:val="000000"/>
          <w:sz w:val="20"/>
          <w:szCs w:val="20"/>
        </w:rPr>
      </w:pPr>
      <w:r>
        <w:rPr>
          <w:rFonts w:ascii="Arial" w:eastAsia="Arial" w:hAnsi="Arial" w:cs="Arial"/>
          <w:color w:val="000000"/>
          <w:sz w:val="20"/>
          <w:szCs w:val="20"/>
        </w:rPr>
        <w:lastRenderedPageBreak/>
        <w:t>Os preços ofertados, tanto na proposta inicial, quanto na etapa de lances, serão de exclusiva responsabilidade do licitante, não lhe assistindo o direito de pleitear qualquer alteração, sob alegação de erro, omissão ou qualquer outro pretexto.</w:t>
      </w:r>
    </w:p>
    <w:p w14:paraId="7CE1F124" w14:textId="77777777" w:rsidR="0061730D" w:rsidRDefault="00B70D76">
      <w:pPr>
        <w:numPr>
          <w:ilvl w:val="1"/>
          <w:numId w:val="7"/>
        </w:numPr>
        <w:pBdr>
          <w:top w:val="nil"/>
          <w:left w:val="nil"/>
          <w:bottom w:val="nil"/>
          <w:right w:val="nil"/>
          <w:between w:val="nil"/>
        </w:pBdr>
        <w:spacing w:before="120" w:after="120" w:line="276" w:lineRule="auto"/>
        <w:ind w:left="425" w:firstLine="0"/>
        <w:jc w:val="both"/>
        <w:rPr>
          <w:rFonts w:ascii="Arial" w:eastAsia="Arial" w:hAnsi="Arial" w:cs="Arial"/>
          <w:color w:val="000000"/>
          <w:sz w:val="20"/>
          <w:szCs w:val="20"/>
        </w:rPr>
      </w:pPr>
      <w:r>
        <w:rPr>
          <w:rFonts w:ascii="Arial" w:eastAsia="Arial" w:hAnsi="Arial" w:cs="Arial"/>
          <w:color w:val="000000"/>
          <w:sz w:val="20"/>
          <w:szCs w:val="20"/>
        </w:rPr>
        <w:t xml:space="preserve">O prazo de validade da proposta não será </w:t>
      </w:r>
      <w:r w:rsidRPr="000A4FB7">
        <w:rPr>
          <w:rFonts w:ascii="Arial" w:eastAsia="Arial" w:hAnsi="Arial" w:cs="Arial"/>
          <w:sz w:val="20"/>
          <w:szCs w:val="20"/>
        </w:rPr>
        <w:t xml:space="preserve">inferior a </w:t>
      </w:r>
      <w:r w:rsidR="00477CCD" w:rsidRPr="000A4FB7">
        <w:rPr>
          <w:rFonts w:ascii="Arial" w:eastAsia="Arial" w:hAnsi="Arial" w:cs="Arial"/>
          <w:sz w:val="20"/>
          <w:szCs w:val="20"/>
        </w:rPr>
        <w:t>60 (Sessenta)</w:t>
      </w:r>
      <w:r w:rsidRPr="000A4FB7">
        <w:rPr>
          <w:rFonts w:ascii="Arial" w:eastAsia="Arial" w:hAnsi="Arial" w:cs="Arial"/>
          <w:sz w:val="20"/>
          <w:szCs w:val="20"/>
        </w:rPr>
        <w:t xml:space="preserve"> dias</w:t>
      </w:r>
      <w:r>
        <w:rPr>
          <w:rFonts w:ascii="Arial" w:eastAsia="Arial" w:hAnsi="Arial" w:cs="Arial"/>
          <w:b/>
          <w:color w:val="000000"/>
          <w:sz w:val="20"/>
          <w:szCs w:val="20"/>
        </w:rPr>
        <w:t>,</w:t>
      </w:r>
      <w:r>
        <w:rPr>
          <w:rFonts w:ascii="Arial" w:eastAsia="Arial" w:hAnsi="Arial" w:cs="Arial"/>
          <w:color w:val="000000"/>
          <w:sz w:val="20"/>
          <w:szCs w:val="20"/>
        </w:rPr>
        <w:t xml:space="preserve"> a contar da data de sua apresentação. </w:t>
      </w:r>
    </w:p>
    <w:p w14:paraId="02ECFD73" w14:textId="77777777" w:rsidR="0061730D" w:rsidRDefault="00B70D76">
      <w:pPr>
        <w:numPr>
          <w:ilvl w:val="1"/>
          <w:numId w:val="7"/>
        </w:numPr>
        <w:pBdr>
          <w:top w:val="nil"/>
          <w:left w:val="nil"/>
          <w:bottom w:val="nil"/>
          <w:right w:val="nil"/>
          <w:between w:val="nil"/>
        </w:pBdr>
        <w:spacing w:before="120" w:after="120" w:line="276" w:lineRule="auto"/>
        <w:ind w:left="425" w:firstLine="0"/>
        <w:jc w:val="both"/>
        <w:rPr>
          <w:rFonts w:ascii="Arial" w:eastAsia="Arial" w:hAnsi="Arial" w:cs="Arial"/>
          <w:color w:val="000000"/>
          <w:sz w:val="20"/>
          <w:szCs w:val="20"/>
        </w:rPr>
      </w:pPr>
      <w:r>
        <w:rPr>
          <w:rFonts w:ascii="Arial" w:eastAsia="Arial" w:hAnsi="Arial" w:cs="Arial"/>
          <w:color w:val="000000"/>
          <w:sz w:val="20"/>
          <w:szCs w:val="20"/>
        </w:rPr>
        <w:t>Os licitantes devem respeitar os preços máximos estabelecidos nas normas de regência de contratações públicas federais, quando participarem de licitações públicas;</w:t>
      </w:r>
    </w:p>
    <w:p w14:paraId="58C3D28F" w14:textId="4C699E1A" w:rsidR="0061730D" w:rsidRDefault="00B70D76">
      <w:pPr>
        <w:numPr>
          <w:ilvl w:val="2"/>
          <w:numId w:val="7"/>
        </w:numPr>
        <w:pBdr>
          <w:top w:val="nil"/>
          <w:left w:val="nil"/>
          <w:bottom w:val="nil"/>
          <w:right w:val="nil"/>
          <w:between w:val="nil"/>
        </w:pBdr>
        <w:spacing w:before="120" w:after="120" w:line="276" w:lineRule="auto"/>
        <w:jc w:val="both"/>
        <w:rPr>
          <w:rFonts w:ascii="Arial" w:eastAsia="Arial" w:hAnsi="Arial" w:cs="Arial"/>
          <w:color w:val="000000"/>
          <w:sz w:val="20"/>
          <w:szCs w:val="20"/>
        </w:rPr>
      </w:pPr>
      <w:r>
        <w:rPr>
          <w:rFonts w:ascii="Arial" w:eastAsia="Arial" w:hAnsi="Arial" w:cs="Arial"/>
          <w:color w:val="000000"/>
          <w:sz w:val="20"/>
          <w:szCs w:val="20"/>
        </w:rPr>
        <w:t>O descumprimento das regras supramencionadas pela Administração por parte dos contratados pode ensejar a fiscalização do Tribunal de Contas da União e, após o devido processo legal, gerar as seguintes consequências: assinatura de prazo para a adoção das medidas necessárias ao exato cumprimento da lei, nos termos do art. 71, inciso IX, da Constituição; ou condenação dos agentes públicos responsáveis e da empresa contratada ao pagamento dos prejuízos ao erário, caso verificada a ocorrência de superfaturamento por sobrepreço na execução do contrato.</w:t>
      </w:r>
    </w:p>
    <w:p w14:paraId="7A4C8F6D" w14:textId="77777777" w:rsidR="000A4FB7" w:rsidRDefault="000A4FB7" w:rsidP="000A4FB7">
      <w:pPr>
        <w:keepNext/>
        <w:keepLines/>
        <w:pBdr>
          <w:top w:val="nil"/>
          <w:left w:val="nil"/>
          <w:bottom w:val="nil"/>
          <w:right w:val="nil"/>
          <w:between w:val="nil"/>
        </w:pBdr>
        <w:tabs>
          <w:tab w:val="left" w:pos="567"/>
        </w:tabs>
        <w:spacing w:before="240"/>
        <w:jc w:val="both"/>
        <w:rPr>
          <w:rFonts w:ascii="Arial" w:eastAsia="Arial" w:hAnsi="Arial" w:cs="Arial"/>
          <w:b/>
          <w:color w:val="000000"/>
          <w:sz w:val="20"/>
          <w:szCs w:val="20"/>
        </w:rPr>
      </w:pPr>
    </w:p>
    <w:p w14:paraId="6B71911D" w14:textId="489E41BB" w:rsidR="0061730D" w:rsidRDefault="00B70D76">
      <w:pPr>
        <w:keepNext/>
        <w:keepLines/>
        <w:numPr>
          <w:ilvl w:val="0"/>
          <w:numId w:val="7"/>
        </w:numPr>
        <w:pBdr>
          <w:top w:val="nil"/>
          <w:left w:val="nil"/>
          <w:bottom w:val="nil"/>
          <w:right w:val="nil"/>
          <w:between w:val="nil"/>
        </w:pBdr>
        <w:tabs>
          <w:tab w:val="left" w:pos="567"/>
        </w:tabs>
        <w:spacing w:before="240"/>
        <w:ind w:left="0" w:firstLine="0"/>
        <w:jc w:val="both"/>
        <w:rPr>
          <w:rFonts w:ascii="Arial" w:eastAsia="Arial" w:hAnsi="Arial" w:cs="Arial"/>
          <w:b/>
          <w:color w:val="000000"/>
          <w:sz w:val="20"/>
          <w:szCs w:val="20"/>
        </w:rPr>
      </w:pPr>
      <w:r>
        <w:rPr>
          <w:rFonts w:ascii="Arial" w:eastAsia="Arial" w:hAnsi="Arial" w:cs="Arial"/>
          <w:b/>
          <w:color w:val="000000"/>
          <w:sz w:val="20"/>
          <w:szCs w:val="20"/>
        </w:rPr>
        <w:t xml:space="preserve">DA ABERTURA DA SESSÃO, CLASSIFICAÇÃO DAS PROPOSTAS E FORMULAÇÃO DE LANCES </w:t>
      </w:r>
    </w:p>
    <w:p w14:paraId="7ED8FC38" w14:textId="77777777" w:rsidR="0061730D" w:rsidRDefault="00B70D76">
      <w:pPr>
        <w:numPr>
          <w:ilvl w:val="1"/>
          <w:numId w:val="7"/>
        </w:numPr>
        <w:pBdr>
          <w:top w:val="nil"/>
          <w:left w:val="nil"/>
          <w:bottom w:val="nil"/>
          <w:right w:val="nil"/>
          <w:between w:val="nil"/>
        </w:pBdr>
        <w:spacing w:before="120" w:after="120" w:line="276" w:lineRule="auto"/>
        <w:ind w:left="425" w:firstLine="0"/>
        <w:jc w:val="both"/>
        <w:rPr>
          <w:rFonts w:ascii="Arial" w:eastAsia="Arial" w:hAnsi="Arial" w:cs="Arial"/>
          <w:color w:val="000000"/>
          <w:sz w:val="20"/>
          <w:szCs w:val="20"/>
        </w:rPr>
      </w:pPr>
      <w:r>
        <w:rPr>
          <w:rFonts w:ascii="Arial" w:eastAsia="Arial" w:hAnsi="Arial" w:cs="Arial"/>
          <w:color w:val="000000"/>
          <w:sz w:val="20"/>
          <w:szCs w:val="20"/>
        </w:rPr>
        <w:t>A abertura da presente licitação dar-se-á em sessão pública, por meio de sistema eletrônico, na data, horário e local indicados neste Edital.</w:t>
      </w:r>
    </w:p>
    <w:p w14:paraId="6550E5C1" w14:textId="77777777" w:rsidR="0061730D" w:rsidRDefault="00B70D76">
      <w:pPr>
        <w:numPr>
          <w:ilvl w:val="1"/>
          <w:numId w:val="7"/>
        </w:numPr>
        <w:pBdr>
          <w:top w:val="nil"/>
          <w:left w:val="nil"/>
          <w:bottom w:val="nil"/>
          <w:right w:val="nil"/>
          <w:between w:val="nil"/>
        </w:pBdr>
        <w:spacing w:before="120" w:after="120" w:line="276" w:lineRule="auto"/>
        <w:ind w:left="425" w:firstLine="0"/>
        <w:jc w:val="both"/>
        <w:rPr>
          <w:rFonts w:ascii="Arial" w:eastAsia="Arial" w:hAnsi="Arial" w:cs="Arial"/>
          <w:color w:val="000000"/>
          <w:sz w:val="20"/>
          <w:szCs w:val="20"/>
        </w:rPr>
      </w:pPr>
      <w:r>
        <w:rPr>
          <w:rFonts w:ascii="Arial" w:eastAsia="Arial" w:hAnsi="Arial" w:cs="Arial"/>
          <w:color w:val="000000"/>
          <w:sz w:val="20"/>
          <w:szCs w:val="20"/>
        </w:rPr>
        <w:t xml:space="preserve">  O Pregoeiro verificará as propostas apresentadas, desclassificando desde logo aquelas que não estejam em conformidade com os requisitos estabelecidos neste Edital, contenham vícios insanáveis ou não apresentem as especificações técnicas exigidas no Termo de Referência. </w:t>
      </w:r>
    </w:p>
    <w:p w14:paraId="6B8B0F3A" w14:textId="77777777" w:rsidR="0061730D" w:rsidRDefault="00B70D76">
      <w:pPr>
        <w:numPr>
          <w:ilvl w:val="2"/>
          <w:numId w:val="7"/>
        </w:numPr>
        <w:tabs>
          <w:tab w:val="left" w:pos="1440"/>
        </w:tabs>
        <w:spacing w:before="120" w:after="120" w:line="276" w:lineRule="auto"/>
        <w:ind w:left="1134" w:firstLine="0"/>
        <w:jc w:val="both"/>
        <w:rPr>
          <w:rFonts w:ascii="Arial" w:eastAsia="Arial" w:hAnsi="Arial" w:cs="Arial"/>
          <w:color w:val="000000"/>
          <w:sz w:val="20"/>
          <w:szCs w:val="20"/>
        </w:rPr>
      </w:pPr>
      <w:r>
        <w:rPr>
          <w:rFonts w:ascii="Arial" w:eastAsia="Arial" w:hAnsi="Arial" w:cs="Arial"/>
          <w:color w:val="000000"/>
          <w:sz w:val="20"/>
          <w:szCs w:val="20"/>
        </w:rPr>
        <w:t>Também será desclassificada a proposta que identifique o licitante.</w:t>
      </w:r>
    </w:p>
    <w:p w14:paraId="50D41669" w14:textId="77777777" w:rsidR="0061730D" w:rsidRDefault="00B70D76">
      <w:pPr>
        <w:numPr>
          <w:ilvl w:val="2"/>
          <w:numId w:val="7"/>
        </w:numPr>
        <w:tabs>
          <w:tab w:val="left" w:pos="1440"/>
        </w:tabs>
        <w:spacing w:before="120" w:after="120" w:line="276" w:lineRule="auto"/>
        <w:ind w:left="1134" w:firstLine="0"/>
        <w:jc w:val="both"/>
        <w:rPr>
          <w:rFonts w:ascii="Arial" w:eastAsia="Arial" w:hAnsi="Arial" w:cs="Arial"/>
          <w:color w:val="000000"/>
          <w:sz w:val="20"/>
          <w:szCs w:val="20"/>
        </w:rPr>
      </w:pPr>
      <w:r>
        <w:rPr>
          <w:rFonts w:ascii="Arial" w:eastAsia="Arial" w:hAnsi="Arial" w:cs="Arial"/>
          <w:color w:val="000000"/>
          <w:sz w:val="20"/>
          <w:szCs w:val="20"/>
        </w:rPr>
        <w:t>A desclassificação será sempre fundamentada e registrada no sistema, com acompanhamento em tempo real por todos os participantes.</w:t>
      </w:r>
    </w:p>
    <w:p w14:paraId="736C9B2D" w14:textId="77777777" w:rsidR="0061730D" w:rsidRDefault="00B70D76">
      <w:pPr>
        <w:numPr>
          <w:ilvl w:val="2"/>
          <w:numId w:val="7"/>
        </w:numPr>
        <w:tabs>
          <w:tab w:val="left" w:pos="1440"/>
        </w:tabs>
        <w:spacing w:before="120" w:after="120" w:line="276" w:lineRule="auto"/>
        <w:ind w:left="1134" w:firstLine="0"/>
        <w:jc w:val="both"/>
        <w:rPr>
          <w:rFonts w:ascii="Arial" w:eastAsia="Arial" w:hAnsi="Arial" w:cs="Arial"/>
          <w:color w:val="000000"/>
          <w:sz w:val="20"/>
          <w:szCs w:val="20"/>
        </w:rPr>
      </w:pPr>
      <w:r>
        <w:rPr>
          <w:rFonts w:ascii="Arial" w:eastAsia="Arial" w:hAnsi="Arial" w:cs="Arial"/>
          <w:color w:val="000000"/>
          <w:sz w:val="20"/>
          <w:szCs w:val="20"/>
        </w:rPr>
        <w:t>A não desclassificação da proposta não impede o seu julgamento definitivo em sentido contrário, levado a efeito na fase de aceitação.</w:t>
      </w:r>
    </w:p>
    <w:p w14:paraId="2889EFCE" w14:textId="77777777" w:rsidR="0061730D" w:rsidRDefault="00B70D76">
      <w:pPr>
        <w:numPr>
          <w:ilvl w:val="1"/>
          <w:numId w:val="7"/>
        </w:numPr>
        <w:pBdr>
          <w:top w:val="nil"/>
          <w:left w:val="nil"/>
          <w:bottom w:val="nil"/>
          <w:right w:val="nil"/>
          <w:between w:val="nil"/>
        </w:pBdr>
        <w:spacing w:before="120" w:after="120" w:line="276" w:lineRule="auto"/>
        <w:ind w:left="425" w:firstLine="0"/>
        <w:jc w:val="both"/>
        <w:rPr>
          <w:rFonts w:ascii="Arial" w:eastAsia="Arial" w:hAnsi="Arial" w:cs="Arial"/>
          <w:color w:val="000000"/>
          <w:sz w:val="20"/>
          <w:szCs w:val="20"/>
        </w:rPr>
      </w:pPr>
      <w:r>
        <w:rPr>
          <w:rFonts w:ascii="Arial" w:eastAsia="Arial" w:hAnsi="Arial" w:cs="Arial"/>
          <w:color w:val="000000"/>
          <w:sz w:val="20"/>
          <w:szCs w:val="20"/>
        </w:rPr>
        <w:t>O sistema ordenará automaticamente as propostas classificadas, sendo que somente estas participarão da fase de lances.</w:t>
      </w:r>
    </w:p>
    <w:p w14:paraId="4EC17F63" w14:textId="77777777" w:rsidR="0061730D" w:rsidRDefault="00B70D76">
      <w:pPr>
        <w:numPr>
          <w:ilvl w:val="1"/>
          <w:numId w:val="7"/>
        </w:numPr>
        <w:pBdr>
          <w:top w:val="nil"/>
          <w:left w:val="nil"/>
          <w:bottom w:val="nil"/>
          <w:right w:val="nil"/>
          <w:between w:val="nil"/>
        </w:pBdr>
        <w:spacing w:before="120" w:after="120" w:line="276" w:lineRule="auto"/>
        <w:ind w:left="425" w:firstLine="0"/>
        <w:jc w:val="both"/>
        <w:rPr>
          <w:rFonts w:ascii="Arial" w:eastAsia="Arial" w:hAnsi="Arial" w:cs="Arial"/>
          <w:color w:val="000000"/>
          <w:sz w:val="20"/>
          <w:szCs w:val="20"/>
        </w:rPr>
      </w:pPr>
      <w:r>
        <w:rPr>
          <w:rFonts w:ascii="Arial" w:eastAsia="Arial" w:hAnsi="Arial" w:cs="Arial"/>
          <w:color w:val="000000"/>
          <w:sz w:val="20"/>
          <w:szCs w:val="20"/>
        </w:rPr>
        <w:t>O sistema disponibilizará campo próprio para troca de mensagens entre o Pregoeiro e os licitantes.</w:t>
      </w:r>
    </w:p>
    <w:p w14:paraId="7040D2BA" w14:textId="77777777" w:rsidR="0061730D" w:rsidRDefault="00B70D76">
      <w:pPr>
        <w:numPr>
          <w:ilvl w:val="1"/>
          <w:numId w:val="7"/>
        </w:numPr>
        <w:pBdr>
          <w:top w:val="nil"/>
          <w:left w:val="nil"/>
          <w:bottom w:val="nil"/>
          <w:right w:val="nil"/>
          <w:between w:val="nil"/>
        </w:pBdr>
        <w:spacing w:before="120" w:after="120" w:line="276" w:lineRule="auto"/>
        <w:ind w:left="425" w:firstLine="0"/>
        <w:jc w:val="both"/>
        <w:rPr>
          <w:rFonts w:ascii="Arial" w:eastAsia="Arial" w:hAnsi="Arial" w:cs="Arial"/>
          <w:color w:val="000000"/>
          <w:sz w:val="20"/>
          <w:szCs w:val="20"/>
        </w:rPr>
      </w:pPr>
      <w:r>
        <w:rPr>
          <w:rFonts w:ascii="Arial" w:eastAsia="Arial" w:hAnsi="Arial" w:cs="Arial"/>
          <w:color w:val="000000"/>
          <w:sz w:val="20"/>
          <w:szCs w:val="20"/>
        </w:rPr>
        <w:t xml:space="preserve"> Iniciada a etapa competitiva, os licitantes deverão encaminhar lances exclusivamente por meio do sistema eletrônico, sendo imediatamente informados do seu recebimento e do valor consignado no registro. </w:t>
      </w:r>
    </w:p>
    <w:p w14:paraId="01E11AA4" w14:textId="77777777" w:rsidR="0061730D" w:rsidRPr="00477CCD" w:rsidRDefault="00B70D76">
      <w:pPr>
        <w:numPr>
          <w:ilvl w:val="2"/>
          <w:numId w:val="7"/>
        </w:numPr>
        <w:tabs>
          <w:tab w:val="left" w:pos="1440"/>
        </w:tabs>
        <w:spacing w:before="120" w:after="120" w:line="276" w:lineRule="auto"/>
        <w:ind w:left="1134" w:firstLine="0"/>
        <w:jc w:val="both"/>
        <w:rPr>
          <w:rFonts w:ascii="Arial" w:eastAsia="Arial" w:hAnsi="Arial" w:cs="Arial"/>
          <w:color w:val="000000"/>
          <w:sz w:val="20"/>
          <w:szCs w:val="20"/>
        </w:rPr>
      </w:pPr>
      <w:r w:rsidRPr="00477CCD">
        <w:rPr>
          <w:rFonts w:ascii="Arial" w:eastAsia="Arial" w:hAnsi="Arial" w:cs="Arial"/>
          <w:sz w:val="20"/>
          <w:szCs w:val="20"/>
        </w:rPr>
        <w:t>O lance deverá ser ofertado pelo valor total do item</w:t>
      </w:r>
      <w:r w:rsidR="00477CCD">
        <w:rPr>
          <w:rFonts w:ascii="Arial" w:eastAsia="Arial" w:hAnsi="Arial" w:cs="Arial"/>
          <w:color w:val="000000"/>
          <w:sz w:val="20"/>
          <w:szCs w:val="20"/>
        </w:rPr>
        <w:t>.</w:t>
      </w:r>
      <w:r w:rsidRPr="00477CCD">
        <w:rPr>
          <w:rFonts w:ascii="Arial" w:eastAsia="Arial" w:hAnsi="Arial" w:cs="Arial"/>
          <w:color w:val="000000"/>
          <w:sz w:val="20"/>
          <w:szCs w:val="20"/>
        </w:rPr>
        <w:t xml:space="preserve"> </w:t>
      </w:r>
    </w:p>
    <w:p w14:paraId="33C7BCCD" w14:textId="77777777" w:rsidR="0061730D" w:rsidRDefault="00B70D76">
      <w:pPr>
        <w:numPr>
          <w:ilvl w:val="1"/>
          <w:numId w:val="7"/>
        </w:numPr>
        <w:pBdr>
          <w:top w:val="nil"/>
          <w:left w:val="nil"/>
          <w:bottom w:val="nil"/>
          <w:right w:val="nil"/>
          <w:between w:val="nil"/>
        </w:pBdr>
        <w:spacing w:before="120" w:after="120" w:line="276" w:lineRule="auto"/>
        <w:ind w:left="425" w:firstLine="0"/>
        <w:jc w:val="both"/>
        <w:rPr>
          <w:rFonts w:ascii="Arial" w:eastAsia="Arial" w:hAnsi="Arial" w:cs="Arial"/>
          <w:color w:val="000000"/>
          <w:sz w:val="20"/>
          <w:szCs w:val="20"/>
        </w:rPr>
      </w:pPr>
      <w:r>
        <w:rPr>
          <w:rFonts w:ascii="Arial" w:eastAsia="Arial" w:hAnsi="Arial" w:cs="Arial"/>
          <w:color w:val="000000"/>
          <w:sz w:val="20"/>
          <w:szCs w:val="20"/>
        </w:rPr>
        <w:t>Os licitantes poderão oferecer lances sucessivos, observando o horário fixado para abertura da sessão e as regras estabelecidas no Edital.</w:t>
      </w:r>
    </w:p>
    <w:p w14:paraId="10A2D94C" w14:textId="77777777" w:rsidR="0061730D" w:rsidRPr="007C7820" w:rsidRDefault="00B70D76">
      <w:pPr>
        <w:numPr>
          <w:ilvl w:val="1"/>
          <w:numId w:val="7"/>
        </w:numPr>
        <w:pBdr>
          <w:top w:val="nil"/>
          <w:left w:val="nil"/>
          <w:bottom w:val="nil"/>
          <w:right w:val="nil"/>
          <w:between w:val="nil"/>
        </w:pBdr>
        <w:spacing w:before="120" w:after="120" w:line="276" w:lineRule="auto"/>
        <w:ind w:left="425" w:firstLine="0"/>
        <w:jc w:val="both"/>
        <w:rPr>
          <w:rFonts w:ascii="Arial" w:eastAsia="Arial" w:hAnsi="Arial" w:cs="Arial"/>
          <w:color w:val="000000"/>
          <w:sz w:val="20"/>
          <w:szCs w:val="20"/>
        </w:rPr>
      </w:pPr>
      <w:r>
        <w:rPr>
          <w:rFonts w:ascii="Arial" w:eastAsia="Arial" w:hAnsi="Arial" w:cs="Arial"/>
          <w:color w:val="000000"/>
          <w:sz w:val="20"/>
          <w:szCs w:val="20"/>
        </w:rPr>
        <w:t xml:space="preserve">O licitante somente poderá oferecer lance </w:t>
      </w:r>
      <w:r w:rsidRPr="007C7820">
        <w:rPr>
          <w:rFonts w:ascii="Arial" w:eastAsia="Arial" w:hAnsi="Arial" w:cs="Arial"/>
          <w:color w:val="000000"/>
          <w:sz w:val="20"/>
          <w:szCs w:val="20"/>
        </w:rPr>
        <w:t>de valor inferior ou percentual de desconto superior ao último por ele ofertado e registrado pelo sistema.</w:t>
      </w:r>
    </w:p>
    <w:p w14:paraId="5276F467" w14:textId="77777777" w:rsidR="0061730D" w:rsidRPr="007C7820" w:rsidRDefault="00B70D76" w:rsidP="00477CCD">
      <w:pPr>
        <w:numPr>
          <w:ilvl w:val="1"/>
          <w:numId w:val="7"/>
        </w:numPr>
        <w:pBdr>
          <w:top w:val="nil"/>
          <w:left w:val="nil"/>
          <w:bottom w:val="nil"/>
          <w:right w:val="nil"/>
          <w:between w:val="nil"/>
        </w:pBdr>
        <w:spacing w:before="120" w:after="120" w:line="276" w:lineRule="auto"/>
        <w:ind w:left="425" w:firstLine="0"/>
        <w:jc w:val="both"/>
        <w:rPr>
          <w:rFonts w:ascii="Arial" w:eastAsia="Arial" w:hAnsi="Arial" w:cs="Arial"/>
          <w:sz w:val="20"/>
          <w:szCs w:val="20"/>
        </w:rPr>
      </w:pPr>
      <w:r w:rsidRPr="007C7820">
        <w:rPr>
          <w:rFonts w:ascii="Arial" w:eastAsia="Arial" w:hAnsi="Arial" w:cs="Arial"/>
          <w:sz w:val="20"/>
          <w:szCs w:val="20"/>
        </w:rPr>
        <w:lastRenderedPageBreak/>
        <w:t>Será adotado para o envio de lances no pregão eletrônico o modo de disputa “aberto e fechado”, em que os licitantes apresentarão lances públicos e sucessivos, com lance final e fechado.</w:t>
      </w:r>
    </w:p>
    <w:p w14:paraId="388AEB4F" w14:textId="77777777" w:rsidR="0061730D" w:rsidRPr="007C7820" w:rsidRDefault="00B70D76" w:rsidP="00477CCD">
      <w:pPr>
        <w:numPr>
          <w:ilvl w:val="1"/>
          <w:numId w:val="7"/>
        </w:numPr>
        <w:pBdr>
          <w:top w:val="nil"/>
          <w:left w:val="nil"/>
          <w:bottom w:val="nil"/>
          <w:right w:val="nil"/>
          <w:between w:val="nil"/>
        </w:pBdr>
        <w:spacing w:before="120" w:after="120" w:line="276" w:lineRule="auto"/>
        <w:ind w:left="425" w:firstLine="0"/>
        <w:jc w:val="both"/>
        <w:rPr>
          <w:rFonts w:ascii="Arial" w:eastAsia="Arial" w:hAnsi="Arial" w:cs="Arial"/>
          <w:sz w:val="20"/>
          <w:szCs w:val="20"/>
        </w:rPr>
      </w:pPr>
      <w:r w:rsidRPr="007C7820">
        <w:rPr>
          <w:rFonts w:ascii="Arial" w:eastAsia="Arial" w:hAnsi="Arial" w:cs="Arial"/>
          <w:sz w:val="20"/>
          <w:szCs w:val="20"/>
        </w:rPr>
        <w:t>A etapa de lances da sessão pública terá duração inicial de quinze minutos. Após esse prazo, o sistema encaminhará aviso de fechamento iminente dos lances, após o que transcorrerá o período de tempo de até dez minutos, aleatoriamente determinado, findo o qual será automaticamente encerrada a recepção de lances.</w:t>
      </w:r>
    </w:p>
    <w:p w14:paraId="44721203" w14:textId="77777777" w:rsidR="0061730D" w:rsidRPr="007C7820" w:rsidRDefault="00B70D76">
      <w:pPr>
        <w:numPr>
          <w:ilvl w:val="1"/>
          <w:numId w:val="5"/>
        </w:numPr>
        <w:spacing w:before="120" w:after="120" w:line="276" w:lineRule="auto"/>
        <w:jc w:val="both"/>
        <w:rPr>
          <w:rFonts w:ascii="Arial" w:eastAsia="Arial" w:hAnsi="Arial" w:cs="Arial"/>
          <w:sz w:val="20"/>
          <w:szCs w:val="20"/>
        </w:rPr>
      </w:pPr>
      <w:r w:rsidRPr="007C7820">
        <w:rPr>
          <w:rFonts w:ascii="Arial" w:eastAsia="Arial" w:hAnsi="Arial" w:cs="Arial"/>
          <w:sz w:val="20"/>
          <w:szCs w:val="20"/>
        </w:rPr>
        <w:t xml:space="preserve">Encerrado o prazo previsto no item anterior, o sistema abrirá oportunidade para que o autor da oferta de valor mais baixo e os das ofertas com preços até dez por cento </w:t>
      </w:r>
      <w:proofErr w:type="spellStart"/>
      <w:r w:rsidRPr="007C7820">
        <w:rPr>
          <w:rFonts w:ascii="Arial" w:eastAsia="Arial" w:hAnsi="Arial" w:cs="Arial"/>
          <w:sz w:val="20"/>
          <w:szCs w:val="20"/>
        </w:rPr>
        <w:t>superiores</w:t>
      </w:r>
      <w:proofErr w:type="spellEnd"/>
      <w:r w:rsidRPr="007C7820">
        <w:rPr>
          <w:rFonts w:ascii="Arial" w:eastAsia="Arial" w:hAnsi="Arial" w:cs="Arial"/>
          <w:sz w:val="20"/>
          <w:szCs w:val="20"/>
        </w:rPr>
        <w:t xml:space="preserve"> àquela possam ofertar um lance final e fechado em até cinco minutos, o qual será sigiloso até o encerramento deste prazo.</w:t>
      </w:r>
    </w:p>
    <w:p w14:paraId="6729CE89" w14:textId="77777777" w:rsidR="0061730D" w:rsidRPr="007C7820" w:rsidRDefault="00B70D76">
      <w:pPr>
        <w:numPr>
          <w:ilvl w:val="2"/>
          <w:numId w:val="5"/>
        </w:numPr>
        <w:spacing w:before="120" w:after="120" w:line="276" w:lineRule="auto"/>
        <w:jc w:val="both"/>
        <w:rPr>
          <w:rFonts w:ascii="Arial" w:eastAsia="Arial" w:hAnsi="Arial" w:cs="Arial"/>
          <w:sz w:val="20"/>
          <w:szCs w:val="20"/>
        </w:rPr>
      </w:pPr>
      <w:r w:rsidRPr="007C7820">
        <w:rPr>
          <w:rFonts w:ascii="Arial" w:eastAsia="Arial" w:hAnsi="Arial" w:cs="Arial"/>
          <w:sz w:val="20"/>
          <w:szCs w:val="20"/>
        </w:rPr>
        <w:t>Não havendo pelo menos três ofertas nas condições definidas neste item, poderão os autores dos melhores lances, na ordem de classificação, até o máximo de três, oferecer um lance final e fechado em até cinco minutos, o qual será sigiloso até o encerramento deste prazo.</w:t>
      </w:r>
    </w:p>
    <w:p w14:paraId="49E5489E" w14:textId="77777777" w:rsidR="0061730D" w:rsidRPr="007C7820" w:rsidRDefault="00B70D76">
      <w:pPr>
        <w:numPr>
          <w:ilvl w:val="1"/>
          <w:numId w:val="5"/>
        </w:numPr>
        <w:spacing w:before="120" w:after="120" w:line="276" w:lineRule="auto"/>
        <w:jc w:val="both"/>
        <w:rPr>
          <w:rFonts w:ascii="Arial" w:eastAsia="Arial" w:hAnsi="Arial" w:cs="Arial"/>
          <w:sz w:val="20"/>
          <w:szCs w:val="20"/>
        </w:rPr>
      </w:pPr>
      <w:r w:rsidRPr="007C7820">
        <w:rPr>
          <w:rFonts w:ascii="Arial" w:eastAsia="Arial" w:hAnsi="Arial" w:cs="Arial"/>
          <w:sz w:val="20"/>
          <w:szCs w:val="20"/>
        </w:rPr>
        <w:t>Após o término dos prazos estabelecidos nos itens anteriores, o sistema ordenará os lances segundo a ordem crescente de valores.</w:t>
      </w:r>
    </w:p>
    <w:p w14:paraId="7C1FAFFC" w14:textId="77777777" w:rsidR="0061730D" w:rsidRPr="007C7820" w:rsidRDefault="00B70D76">
      <w:pPr>
        <w:numPr>
          <w:ilvl w:val="2"/>
          <w:numId w:val="5"/>
        </w:numPr>
        <w:spacing w:before="120" w:after="120" w:line="276" w:lineRule="auto"/>
        <w:jc w:val="both"/>
        <w:rPr>
          <w:rFonts w:ascii="Arial" w:eastAsia="Arial" w:hAnsi="Arial" w:cs="Arial"/>
          <w:sz w:val="20"/>
          <w:szCs w:val="20"/>
        </w:rPr>
      </w:pPr>
      <w:r w:rsidRPr="007C7820">
        <w:rPr>
          <w:rFonts w:ascii="Arial" w:eastAsia="Arial" w:hAnsi="Arial" w:cs="Arial"/>
          <w:sz w:val="20"/>
          <w:szCs w:val="20"/>
        </w:rPr>
        <w:t>Não havendo lance final e fechado classificado na forma estabelecida nos itens anteriores, haverá o reinício da etapa fechada, para que os demais licitantes, até o máximo de três, na ordem de classificação, possam ofertar um lance final e fechado em até cinco minutos, o qual será sigiloso até o encerramento deste prazo.</w:t>
      </w:r>
    </w:p>
    <w:p w14:paraId="66AF4789" w14:textId="77777777" w:rsidR="0061730D" w:rsidRPr="007C7820" w:rsidRDefault="00B70D76">
      <w:pPr>
        <w:numPr>
          <w:ilvl w:val="1"/>
          <w:numId w:val="5"/>
        </w:numPr>
        <w:spacing w:before="120" w:after="120" w:line="276" w:lineRule="auto"/>
        <w:jc w:val="both"/>
        <w:rPr>
          <w:rFonts w:ascii="Arial" w:eastAsia="Arial" w:hAnsi="Arial" w:cs="Arial"/>
          <w:sz w:val="20"/>
          <w:szCs w:val="20"/>
        </w:rPr>
      </w:pPr>
      <w:r w:rsidRPr="007C7820">
        <w:rPr>
          <w:rFonts w:ascii="Arial" w:eastAsia="Arial" w:hAnsi="Arial" w:cs="Arial"/>
          <w:sz w:val="20"/>
          <w:szCs w:val="20"/>
        </w:rPr>
        <w:t>Poderá o pregoeiro, auxiliado pela equipe de apoio, justificadamente, admitir o reinício da etapa fechada, caso nenhum licitante classificado na etapa de lance fechado atender às exigências de habilitação.</w:t>
      </w:r>
    </w:p>
    <w:p w14:paraId="6D584FAC" w14:textId="77777777" w:rsidR="0061730D" w:rsidRDefault="00B70D76">
      <w:pPr>
        <w:numPr>
          <w:ilvl w:val="1"/>
          <w:numId w:val="9"/>
        </w:numPr>
        <w:pBdr>
          <w:top w:val="nil"/>
          <w:left w:val="nil"/>
          <w:bottom w:val="nil"/>
          <w:right w:val="nil"/>
          <w:between w:val="nil"/>
        </w:pBdr>
        <w:spacing w:before="120" w:line="276" w:lineRule="auto"/>
        <w:jc w:val="both"/>
        <w:rPr>
          <w:rFonts w:ascii="Arial" w:eastAsia="Arial" w:hAnsi="Arial" w:cs="Arial"/>
          <w:color w:val="000000"/>
          <w:sz w:val="20"/>
          <w:szCs w:val="20"/>
        </w:rPr>
      </w:pPr>
      <w:r>
        <w:rPr>
          <w:rFonts w:ascii="Arial" w:eastAsia="Arial" w:hAnsi="Arial" w:cs="Arial"/>
          <w:color w:val="000000"/>
          <w:sz w:val="20"/>
          <w:szCs w:val="20"/>
        </w:rPr>
        <w:t>Em caso de falha no sistema, os lances em desacordo com os subitens anteriores deverão ser desconsiderados pelo pregoeiro, devendo a ocorrência ser comunicada imediatamente à Secretaria de Gestão do Ministério da Economia;</w:t>
      </w:r>
    </w:p>
    <w:p w14:paraId="6FF571D1" w14:textId="77777777" w:rsidR="0061730D" w:rsidRDefault="00B70D76">
      <w:pPr>
        <w:numPr>
          <w:ilvl w:val="2"/>
          <w:numId w:val="9"/>
        </w:numPr>
        <w:pBdr>
          <w:top w:val="nil"/>
          <w:left w:val="nil"/>
          <w:bottom w:val="nil"/>
          <w:right w:val="nil"/>
          <w:between w:val="nil"/>
        </w:pBdr>
        <w:spacing w:after="120" w:line="276" w:lineRule="auto"/>
        <w:jc w:val="both"/>
        <w:rPr>
          <w:rFonts w:ascii="Arial" w:eastAsia="Arial" w:hAnsi="Arial" w:cs="Arial"/>
          <w:color w:val="000000"/>
          <w:sz w:val="20"/>
          <w:szCs w:val="20"/>
        </w:rPr>
      </w:pPr>
      <w:r>
        <w:rPr>
          <w:rFonts w:ascii="Arial" w:eastAsia="Arial" w:hAnsi="Arial" w:cs="Arial"/>
          <w:color w:val="000000"/>
          <w:sz w:val="20"/>
          <w:szCs w:val="20"/>
        </w:rPr>
        <w:t>Na hipótese do subitem anterior, a ocorrência será registrada em campo próprio do sistema.</w:t>
      </w:r>
    </w:p>
    <w:p w14:paraId="361C5457" w14:textId="77777777" w:rsidR="0061730D" w:rsidRDefault="00B70D76">
      <w:pPr>
        <w:numPr>
          <w:ilvl w:val="1"/>
          <w:numId w:val="9"/>
        </w:numPr>
        <w:pBdr>
          <w:top w:val="nil"/>
          <w:left w:val="nil"/>
          <w:bottom w:val="nil"/>
          <w:right w:val="nil"/>
          <w:between w:val="nil"/>
        </w:pBdr>
        <w:spacing w:before="120" w:after="120" w:line="276" w:lineRule="auto"/>
        <w:ind w:left="425" w:firstLine="0"/>
        <w:jc w:val="both"/>
        <w:rPr>
          <w:rFonts w:ascii="Arial" w:eastAsia="Arial" w:hAnsi="Arial" w:cs="Arial"/>
          <w:color w:val="000000"/>
          <w:sz w:val="20"/>
          <w:szCs w:val="20"/>
        </w:rPr>
      </w:pPr>
      <w:r>
        <w:rPr>
          <w:rFonts w:ascii="Arial" w:eastAsia="Arial" w:hAnsi="Arial" w:cs="Arial"/>
          <w:color w:val="000000"/>
          <w:sz w:val="20"/>
          <w:szCs w:val="20"/>
        </w:rPr>
        <w:t xml:space="preserve">Não serão aceitos dois ou mais lances de mesmo valor, prevalecendo aquele que for recebido e registrado em primeiro lugar. </w:t>
      </w:r>
    </w:p>
    <w:p w14:paraId="77DC595B" w14:textId="77777777" w:rsidR="0061730D" w:rsidRDefault="00B70D76">
      <w:pPr>
        <w:numPr>
          <w:ilvl w:val="1"/>
          <w:numId w:val="9"/>
        </w:numPr>
        <w:pBdr>
          <w:top w:val="nil"/>
          <w:left w:val="nil"/>
          <w:bottom w:val="nil"/>
          <w:right w:val="nil"/>
          <w:between w:val="nil"/>
        </w:pBdr>
        <w:spacing w:before="120" w:after="120" w:line="276" w:lineRule="auto"/>
        <w:ind w:left="425" w:firstLine="0"/>
        <w:jc w:val="both"/>
        <w:rPr>
          <w:rFonts w:ascii="Arial" w:eastAsia="Arial" w:hAnsi="Arial" w:cs="Arial"/>
          <w:color w:val="000000"/>
          <w:sz w:val="20"/>
          <w:szCs w:val="20"/>
        </w:rPr>
      </w:pPr>
      <w:r>
        <w:rPr>
          <w:rFonts w:ascii="Arial" w:eastAsia="Arial" w:hAnsi="Arial" w:cs="Arial"/>
          <w:color w:val="000000"/>
          <w:sz w:val="20"/>
          <w:szCs w:val="20"/>
        </w:rPr>
        <w:t xml:space="preserve">Durante o transcurso da sessão pública, os licitantes serão informados, em tempo real, do valor do menor lance registrado, vedada a identificação do licitante. </w:t>
      </w:r>
    </w:p>
    <w:p w14:paraId="5B5CEA66" w14:textId="77777777" w:rsidR="0061730D" w:rsidRDefault="00B70D76">
      <w:pPr>
        <w:numPr>
          <w:ilvl w:val="1"/>
          <w:numId w:val="9"/>
        </w:numPr>
        <w:pBdr>
          <w:top w:val="nil"/>
          <w:left w:val="nil"/>
          <w:bottom w:val="nil"/>
          <w:right w:val="nil"/>
          <w:between w:val="nil"/>
        </w:pBdr>
        <w:spacing w:before="120" w:after="120" w:line="276" w:lineRule="auto"/>
        <w:ind w:left="425" w:firstLine="0"/>
        <w:jc w:val="both"/>
        <w:rPr>
          <w:rFonts w:ascii="Arial" w:eastAsia="Arial" w:hAnsi="Arial" w:cs="Arial"/>
          <w:color w:val="000000"/>
          <w:sz w:val="20"/>
          <w:szCs w:val="20"/>
        </w:rPr>
      </w:pPr>
      <w:r>
        <w:rPr>
          <w:rFonts w:ascii="Arial" w:eastAsia="Arial" w:hAnsi="Arial" w:cs="Arial"/>
          <w:color w:val="000000"/>
          <w:sz w:val="20"/>
          <w:szCs w:val="20"/>
        </w:rPr>
        <w:t xml:space="preserve">No caso de desconexão com o Pregoeiro, no decorrer da etapa competitiva do Pregão, o sistema eletrônico poderá permanecer acessível aos licitantes para a recepção dos lances. </w:t>
      </w:r>
    </w:p>
    <w:p w14:paraId="16992C17" w14:textId="77777777" w:rsidR="0061730D" w:rsidRDefault="00B70D76">
      <w:pPr>
        <w:numPr>
          <w:ilvl w:val="1"/>
          <w:numId w:val="9"/>
        </w:numPr>
        <w:pBdr>
          <w:top w:val="nil"/>
          <w:left w:val="nil"/>
          <w:bottom w:val="nil"/>
          <w:right w:val="nil"/>
          <w:between w:val="nil"/>
        </w:pBdr>
        <w:spacing w:before="120" w:after="120" w:line="276" w:lineRule="auto"/>
        <w:ind w:left="425" w:firstLine="0"/>
        <w:jc w:val="both"/>
        <w:rPr>
          <w:rFonts w:ascii="Arial" w:eastAsia="Arial" w:hAnsi="Arial" w:cs="Arial"/>
          <w:color w:val="000000"/>
          <w:sz w:val="20"/>
          <w:szCs w:val="20"/>
        </w:rPr>
      </w:pPr>
      <w:r>
        <w:rPr>
          <w:rFonts w:ascii="Arial" w:eastAsia="Arial" w:hAnsi="Arial" w:cs="Arial"/>
          <w:color w:val="000000"/>
          <w:sz w:val="20"/>
          <w:szCs w:val="20"/>
        </w:rPr>
        <w:t xml:space="preserve">Quando a desconexão do sistema eletrônico para o pregoeiro persistir por tempo superior a dez minutos, a sessão pública será suspensa e reiniciada somente após decorridas vinte e quatro horas da comunicação do fato pelo Pregoeiro aos participantes, no sítio eletrônico utilizado para divulgação. </w:t>
      </w:r>
    </w:p>
    <w:p w14:paraId="0D3D2A74" w14:textId="77777777" w:rsidR="0061730D" w:rsidRDefault="00B70D76">
      <w:pPr>
        <w:numPr>
          <w:ilvl w:val="1"/>
          <w:numId w:val="9"/>
        </w:numPr>
        <w:pBdr>
          <w:top w:val="nil"/>
          <w:left w:val="nil"/>
          <w:bottom w:val="nil"/>
          <w:right w:val="nil"/>
          <w:between w:val="nil"/>
        </w:pBdr>
        <w:spacing w:before="120" w:after="120" w:line="276" w:lineRule="auto"/>
        <w:ind w:left="425" w:firstLine="0"/>
        <w:jc w:val="both"/>
        <w:rPr>
          <w:rFonts w:ascii="Arial" w:eastAsia="Arial" w:hAnsi="Arial" w:cs="Arial"/>
          <w:color w:val="000000"/>
          <w:sz w:val="20"/>
          <w:szCs w:val="20"/>
        </w:rPr>
      </w:pPr>
      <w:r>
        <w:rPr>
          <w:rFonts w:ascii="Arial" w:eastAsia="Arial" w:hAnsi="Arial" w:cs="Arial"/>
          <w:color w:val="000000"/>
          <w:sz w:val="20"/>
          <w:szCs w:val="20"/>
        </w:rPr>
        <w:t xml:space="preserve">O Critério de julgamento adotado será </w:t>
      </w:r>
      <w:r w:rsidRPr="007C7820">
        <w:rPr>
          <w:rFonts w:ascii="Arial" w:eastAsia="Arial" w:hAnsi="Arial" w:cs="Arial"/>
          <w:sz w:val="20"/>
          <w:szCs w:val="20"/>
        </w:rPr>
        <w:t xml:space="preserve">o </w:t>
      </w:r>
      <w:r w:rsidRPr="007C7820">
        <w:rPr>
          <w:rFonts w:ascii="Arial" w:eastAsia="Arial" w:hAnsi="Arial" w:cs="Arial"/>
          <w:i/>
          <w:sz w:val="20"/>
          <w:szCs w:val="20"/>
        </w:rPr>
        <w:t>menor preço</w:t>
      </w:r>
      <w:r w:rsidRPr="007C7820">
        <w:rPr>
          <w:rFonts w:ascii="Arial" w:eastAsia="Arial" w:hAnsi="Arial" w:cs="Arial"/>
          <w:sz w:val="20"/>
          <w:szCs w:val="20"/>
        </w:rPr>
        <w:t xml:space="preserve">, </w:t>
      </w:r>
      <w:r>
        <w:rPr>
          <w:rFonts w:ascii="Arial" w:eastAsia="Arial" w:hAnsi="Arial" w:cs="Arial"/>
          <w:color w:val="000000"/>
          <w:sz w:val="20"/>
          <w:szCs w:val="20"/>
        </w:rPr>
        <w:t xml:space="preserve">conforme definido neste Edital e seus anexos. </w:t>
      </w:r>
    </w:p>
    <w:p w14:paraId="7E924B2D" w14:textId="77777777" w:rsidR="0061730D" w:rsidRDefault="00B70D76">
      <w:pPr>
        <w:numPr>
          <w:ilvl w:val="1"/>
          <w:numId w:val="9"/>
        </w:numPr>
        <w:spacing w:before="120" w:after="120" w:line="276" w:lineRule="auto"/>
        <w:jc w:val="both"/>
        <w:rPr>
          <w:rFonts w:ascii="Arial" w:eastAsia="Arial" w:hAnsi="Arial" w:cs="Arial"/>
          <w:sz w:val="20"/>
          <w:szCs w:val="20"/>
        </w:rPr>
      </w:pPr>
      <w:r>
        <w:rPr>
          <w:rFonts w:ascii="Arial" w:eastAsia="Arial" w:hAnsi="Arial" w:cs="Arial"/>
          <w:color w:val="000000"/>
          <w:sz w:val="20"/>
          <w:szCs w:val="20"/>
        </w:rPr>
        <w:t>Caso o licitante não apresente lances, concorrerá com o valor de sua proposta.</w:t>
      </w:r>
    </w:p>
    <w:p w14:paraId="4D5AEF8A" w14:textId="77777777" w:rsidR="0061730D" w:rsidRDefault="00B70D76">
      <w:pPr>
        <w:numPr>
          <w:ilvl w:val="1"/>
          <w:numId w:val="9"/>
        </w:numPr>
        <w:pBdr>
          <w:top w:val="nil"/>
          <w:left w:val="nil"/>
          <w:bottom w:val="nil"/>
          <w:right w:val="nil"/>
          <w:between w:val="nil"/>
        </w:pBdr>
        <w:spacing w:before="120" w:after="120" w:line="276" w:lineRule="auto"/>
        <w:ind w:left="425" w:firstLine="0"/>
        <w:jc w:val="both"/>
        <w:rPr>
          <w:rFonts w:ascii="Arial" w:eastAsia="Arial" w:hAnsi="Arial" w:cs="Arial"/>
          <w:color w:val="000000"/>
          <w:sz w:val="20"/>
          <w:szCs w:val="20"/>
        </w:rPr>
      </w:pPr>
      <w:r>
        <w:rPr>
          <w:rFonts w:ascii="Arial" w:eastAsia="Arial" w:hAnsi="Arial" w:cs="Arial"/>
          <w:color w:val="000000"/>
          <w:sz w:val="20"/>
          <w:szCs w:val="20"/>
        </w:rPr>
        <w:lastRenderedPageBreak/>
        <w:t xml:space="preserve">Em relação a itens não exclusivos para participação de microempresas e empresas de pequeno porte, uma vez encerrada a etapa de lances, será efetivada a verificação automática, junto à Receita Federal, do porte da entidade empresarial. O sistema identificará em coluna própria as microempresas e empresas de pequeno porte participantes, procedendo à comparação com os valores da primeira colocada, se esta for empresa de maior porte, assim como das demais classificadas, para o fim de aplicar-se o disposto nos </w:t>
      </w:r>
      <w:proofErr w:type="spellStart"/>
      <w:r>
        <w:rPr>
          <w:rFonts w:ascii="Arial" w:eastAsia="Arial" w:hAnsi="Arial" w:cs="Arial"/>
          <w:color w:val="000000"/>
          <w:sz w:val="20"/>
          <w:szCs w:val="20"/>
        </w:rPr>
        <w:t>arts</w:t>
      </w:r>
      <w:proofErr w:type="spellEnd"/>
      <w:r>
        <w:rPr>
          <w:rFonts w:ascii="Arial" w:eastAsia="Arial" w:hAnsi="Arial" w:cs="Arial"/>
          <w:color w:val="000000"/>
          <w:sz w:val="20"/>
          <w:szCs w:val="20"/>
        </w:rPr>
        <w:t>. 44 e 45 da LC nº 123, de 2006, regulamentada pelo Decreto nº 8.538, de 2015.</w:t>
      </w:r>
    </w:p>
    <w:p w14:paraId="34A45414" w14:textId="77777777" w:rsidR="0061730D" w:rsidRDefault="00B70D76">
      <w:pPr>
        <w:numPr>
          <w:ilvl w:val="1"/>
          <w:numId w:val="9"/>
        </w:numPr>
        <w:pBdr>
          <w:top w:val="nil"/>
          <w:left w:val="nil"/>
          <w:bottom w:val="nil"/>
          <w:right w:val="nil"/>
          <w:between w:val="nil"/>
        </w:pBdr>
        <w:spacing w:before="120" w:after="120" w:line="276" w:lineRule="auto"/>
        <w:ind w:left="425" w:firstLine="0"/>
        <w:jc w:val="both"/>
        <w:rPr>
          <w:rFonts w:ascii="Arial" w:eastAsia="Arial" w:hAnsi="Arial" w:cs="Arial"/>
          <w:color w:val="000000"/>
          <w:sz w:val="20"/>
          <w:szCs w:val="20"/>
        </w:rPr>
      </w:pPr>
      <w:r>
        <w:rPr>
          <w:rFonts w:ascii="Arial" w:eastAsia="Arial" w:hAnsi="Arial" w:cs="Arial"/>
          <w:color w:val="000000"/>
          <w:sz w:val="20"/>
          <w:szCs w:val="20"/>
        </w:rPr>
        <w:t>Nessas condições, as propostas de microempresas e empresas de pequeno porte que se encontrarem na faixa de até 5% (cinco por cento) acima da melhor proposta ou melhor lance serão consideradas empatadas com a primeira colocada.</w:t>
      </w:r>
    </w:p>
    <w:p w14:paraId="1F3A6007" w14:textId="77777777" w:rsidR="0061730D" w:rsidRDefault="00B70D76">
      <w:pPr>
        <w:numPr>
          <w:ilvl w:val="1"/>
          <w:numId w:val="9"/>
        </w:numPr>
        <w:pBdr>
          <w:top w:val="nil"/>
          <w:left w:val="nil"/>
          <w:bottom w:val="nil"/>
          <w:right w:val="nil"/>
          <w:between w:val="nil"/>
        </w:pBdr>
        <w:spacing w:before="120" w:after="120" w:line="276" w:lineRule="auto"/>
        <w:ind w:left="425" w:firstLine="0"/>
        <w:jc w:val="both"/>
        <w:rPr>
          <w:rFonts w:ascii="Arial" w:eastAsia="Arial" w:hAnsi="Arial" w:cs="Arial"/>
          <w:color w:val="000000"/>
          <w:sz w:val="20"/>
          <w:szCs w:val="20"/>
        </w:rPr>
      </w:pPr>
      <w:r>
        <w:rPr>
          <w:rFonts w:ascii="Arial" w:eastAsia="Arial" w:hAnsi="Arial" w:cs="Arial"/>
          <w:color w:val="000000"/>
          <w:sz w:val="20"/>
          <w:szCs w:val="20"/>
        </w:rPr>
        <w:t>A melhor classificada nos termos do item anterior terá o direito de encaminhar uma última oferta para desempate, obrigatoriamente em valor inferior ao da primeira colocada, no prazo de 5 (cinco) minutos controlados pelo sistema, contados após a comunicação automática para tanto.</w:t>
      </w:r>
    </w:p>
    <w:p w14:paraId="1D82C170" w14:textId="77777777" w:rsidR="0061730D" w:rsidRDefault="00B70D76">
      <w:pPr>
        <w:numPr>
          <w:ilvl w:val="1"/>
          <w:numId w:val="9"/>
        </w:numPr>
        <w:pBdr>
          <w:top w:val="nil"/>
          <w:left w:val="nil"/>
          <w:bottom w:val="nil"/>
          <w:right w:val="nil"/>
          <w:between w:val="nil"/>
        </w:pBdr>
        <w:spacing w:before="120" w:after="120" w:line="276" w:lineRule="auto"/>
        <w:ind w:left="425" w:firstLine="0"/>
        <w:jc w:val="both"/>
        <w:rPr>
          <w:rFonts w:ascii="Arial" w:eastAsia="Arial" w:hAnsi="Arial" w:cs="Arial"/>
          <w:color w:val="000000"/>
          <w:sz w:val="20"/>
          <w:szCs w:val="20"/>
        </w:rPr>
      </w:pPr>
      <w:r>
        <w:rPr>
          <w:rFonts w:ascii="Arial" w:eastAsia="Arial" w:hAnsi="Arial" w:cs="Arial"/>
          <w:color w:val="000000"/>
          <w:sz w:val="20"/>
          <w:szCs w:val="20"/>
        </w:rPr>
        <w:t>Caso a microempresa ou a empresa de pequeno porte melhor classificada desista ou não se manifeste no prazo estabelecido, serão convocadas as demais licitantes microempresa e empresa de pequeno porte que se encontrem naquele intervalo de 5% (cinco por cento), na ordem de classificação, para o exercício do mesmo direito, no prazo estabelecido no subitem anterior.</w:t>
      </w:r>
    </w:p>
    <w:p w14:paraId="3C43B7CF" w14:textId="77777777" w:rsidR="0061730D" w:rsidRDefault="00B70D76">
      <w:pPr>
        <w:numPr>
          <w:ilvl w:val="1"/>
          <w:numId w:val="9"/>
        </w:numPr>
        <w:pBdr>
          <w:top w:val="nil"/>
          <w:left w:val="nil"/>
          <w:bottom w:val="nil"/>
          <w:right w:val="nil"/>
          <w:between w:val="nil"/>
        </w:pBdr>
        <w:spacing w:before="120" w:after="120" w:line="276" w:lineRule="auto"/>
        <w:ind w:left="425" w:firstLine="0"/>
        <w:jc w:val="both"/>
        <w:rPr>
          <w:rFonts w:ascii="Arial" w:eastAsia="Arial" w:hAnsi="Arial" w:cs="Arial"/>
          <w:color w:val="000000"/>
          <w:sz w:val="20"/>
          <w:szCs w:val="20"/>
        </w:rPr>
      </w:pPr>
      <w:r>
        <w:rPr>
          <w:rFonts w:ascii="Arial" w:eastAsia="Arial" w:hAnsi="Arial" w:cs="Arial"/>
          <w:color w:val="000000"/>
          <w:sz w:val="20"/>
          <w:szCs w:val="20"/>
        </w:rPr>
        <w:t>No caso de equivalência dos valores apresentados pelas microempresas e empresas de pequeno porte que se encontrem nos intervalos estabelecidos nos subitens anteriores, será realizado sorteio entre elas para que se identifique aquela que primeiro poderá apresentar melhor oferta.</w:t>
      </w:r>
    </w:p>
    <w:p w14:paraId="0CEF5D0A" w14:textId="77777777" w:rsidR="0061730D" w:rsidRDefault="00B70D76">
      <w:pPr>
        <w:numPr>
          <w:ilvl w:val="1"/>
          <w:numId w:val="9"/>
        </w:numPr>
        <w:pBdr>
          <w:top w:val="nil"/>
          <w:left w:val="nil"/>
          <w:bottom w:val="nil"/>
          <w:right w:val="nil"/>
          <w:between w:val="nil"/>
        </w:pBdr>
        <w:spacing w:before="120" w:after="120" w:line="276" w:lineRule="auto"/>
        <w:ind w:left="425" w:firstLine="0"/>
        <w:jc w:val="both"/>
        <w:rPr>
          <w:rFonts w:ascii="Arial" w:eastAsia="Arial" w:hAnsi="Arial" w:cs="Arial"/>
          <w:color w:val="000000"/>
          <w:sz w:val="20"/>
          <w:szCs w:val="20"/>
        </w:rPr>
      </w:pPr>
      <w:r>
        <w:rPr>
          <w:rFonts w:ascii="Arial" w:eastAsia="Arial" w:hAnsi="Arial" w:cs="Arial"/>
          <w:color w:val="000000"/>
          <w:sz w:val="20"/>
          <w:szCs w:val="20"/>
        </w:rPr>
        <w:t xml:space="preserve">Quando houver propostas beneficiadas com as margens de preferência em relação ao produto estrangeiro, o critério de desempate será aplicado exclusivamente entre as propostas que fizerem jus às margens de preferência, conforme regulamento. </w:t>
      </w:r>
    </w:p>
    <w:p w14:paraId="55D0FE21" w14:textId="77777777" w:rsidR="0061730D" w:rsidRDefault="00B70D76">
      <w:pPr>
        <w:numPr>
          <w:ilvl w:val="1"/>
          <w:numId w:val="9"/>
        </w:numPr>
        <w:pBdr>
          <w:top w:val="nil"/>
          <w:left w:val="nil"/>
          <w:bottom w:val="nil"/>
          <w:right w:val="nil"/>
          <w:between w:val="nil"/>
        </w:pBdr>
        <w:spacing w:before="120" w:after="120" w:line="276" w:lineRule="auto"/>
        <w:ind w:left="425" w:firstLine="0"/>
        <w:jc w:val="both"/>
        <w:rPr>
          <w:rFonts w:ascii="Arial" w:eastAsia="Arial" w:hAnsi="Arial" w:cs="Arial"/>
          <w:color w:val="000000"/>
          <w:sz w:val="20"/>
          <w:szCs w:val="20"/>
        </w:rPr>
      </w:pPr>
      <w:r>
        <w:rPr>
          <w:rFonts w:ascii="Arial" w:eastAsia="Arial" w:hAnsi="Arial" w:cs="Arial"/>
          <w:color w:val="000000"/>
          <w:sz w:val="20"/>
          <w:szCs w:val="20"/>
        </w:rPr>
        <w:t>A ordem de apresentação pelos licitantes é utilizada como um dos critérios de classificação, de maneira que só poderá haver empate entre propostas iguais (não seguidas de lances), ou entre lances finais da fase fechada do modo de disputa aberto e fechado.</w:t>
      </w:r>
    </w:p>
    <w:p w14:paraId="4DB22C5A" w14:textId="77777777" w:rsidR="0061730D" w:rsidRDefault="00B70D76">
      <w:pPr>
        <w:numPr>
          <w:ilvl w:val="1"/>
          <w:numId w:val="9"/>
        </w:numPr>
        <w:pBdr>
          <w:top w:val="nil"/>
          <w:left w:val="nil"/>
          <w:bottom w:val="nil"/>
          <w:right w:val="nil"/>
          <w:between w:val="nil"/>
        </w:pBdr>
        <w:spacing w:before="120" w:after="120" w:line="276" w:lineRule="auto"/>
        <w:ind w:left="425" w:firstLine="0"/>
        <w:jc w:val="both"/>
        <w:rPr>
          <w:rFonts w:ascii="Arial" w:eastAsia="Arial" w:hAnsi="Arial" w:cs="Arial"/>
          <w:color w:val="000000"/>
          <w:sz w:val="20"/>
          <w:szCs w:val="20"/>
        </w:rPr>
      </w:pPr>
      <w:r>
        <w:rPr>
          <w:rFonts w:ascii="Arial" w:eastAsia="Arial" w:hAnsi="Arial" w:cs="Arial"/>
          <w:color w:val="000000"/>
          <w:sz w:val="20"/>
          <w:szCs w:val="20"/>
        </w:rPr>
        <w:t>Havendo eventual empate entre propostas ou lances, o critério de desempate será aquele previsto no art. 3º, § 2º, da Lei nº 8.666, de 1993, assegurando-se a preferência, sucessivamente, aos bens produzidos:</w:t>
      </w:r>
    </w:p>
    <w:p w14:paraId="475C55E8" w14:textId="77777777" w:rsidR="0061730D" w:rsidRDefault="00B70D76">
      <w:pPr>
        <w:numPr>
          <w:ilvl w:val="2"/>
          <w:numId w:val="9"/>
        </w:numPr>
        <w:pBdr>
          <w:top w:val="nil"/>
          <w:left w:val="nil"/>
          <w:bottom w:val="nil"/>
          <w:right w:val="nil"/>
          <w:between w:val="nil"/>
        </w:pBdr>
        <w:spacing w:before="120" w:after="120" w:line="276" w:lineRule="auto"/>
        <w:jc w:val="both"/>
        <w:rPr>
          <w:rFonts w:ascii="Arial" w:eastAsia="Arial" w:hAnsi="Arial" w:cs="Arial"/>
          <w:color w:val="000000"/>
          <w:sz w:val="20"/>
          <w:szCs w:val="20"/>
        </w:rPr>
      </w:pPr>
      <w:r>
        <w:rPr>
          <w:rFonts w:ascii="Arial" w:eastAsia="Arial" w:hAnsi="Arial" w:cs="Arial"/>
          <w:color w:val="000000"/>
          <w:sz w:val="20"/>
          <w:szCs w:val="20"/>
        </w:rPr>
        <w:t xml:space="preserve">no </w:t>
      </w:r>
      <w:proofErr w:type="gramStart"/>
      <w:r>
        <w:rPr>
          <w:rFonts w:ascii="Arial" w:eastAsia="Arial" w:hAnsi="Arial" w:cs="Arial"/>
          <w:color w:val="000000"/>
          <w:sz w:val="20"/>
          <w:szCs w:val="20"/>
        </w:rPr>
        <w:t>pais</w:t>
      </w:r>
      <w:proofErr w:type="gramEnd"/>
      <w:r>
        <w:rPr>
          <w:rFonts w:ascii="Arial" w:eastAsia="Arial" w:hAnsi="Arial" w:cs="Arial"/>
          <w:color w:val="000000"/>
          <w:sz w:val="20"/>
          <w:szCs w:val="20"/>
        </w:rPr>
        <w:t>;</w:t>
      </w:r>
    </w:p>
    <w:p w14:paraId="3C587D9F" w14:textId="77777777" w:rsidR="0061730D" w:rsidRDefault="00B70D76">
      <w:pPr>
        <w:numPr>
          <w:ilvl w:val="2"/>
          <w:numId w:val="9"/>
        </w:numPr>
        <w:pBdr>
          <w:top w:val="nil"/>
          <w:left w:val="nil"/>
          <w:bottom w:val="nil"/>
          <w:right w:val="nil"/>
          <w:between w:val="nil"/>
        </w:pBdr>
        <w:spacing w:before="120" w:after="120" w:line="276" w:lineRule="auto"/>
        <w:jc w:val="both"/>
        <w:rPr>
          <w:rFonts w:ascii="Arial" w:eastAsia="Arial" w:hAnsi="Arial" w:cs="Arial"/>
          <w:color w:val="000000"/>
          <w:sz w:val="20"/>
          <w:szCs w:val="20"/>
        </w:rPr>
      </w:pPr>
      <w:r>
        <w:rPr>
          <w:rFonts w:ascii="Arial" w:eastAsia="Arial" w:hAnsi="Arial" w:cs="Arial"/>
          <w:color w:val="000000"/>
          <w:sz w:val="20"/>
          <w:szCs w:val="20"/>
        </w:rPr>
        <w:t xml:space="preserve">por empresas brasileiras; </w:t>
      </w:r>
    </w:p>
    <w:p w14:paraId="29D81C86" w14:textId="77777777" w:rsidR="0061730D" w:rsidRDefault="00B70D76">
      <w:pPr>
        <w:numPr>
          <w:ilvl w:val="2"/>
          <w:numId w:val="9"/>
        </w:numPr>
        <w:pBdr>
          <w:top w:val="nil"/>
          <w:left w:val="nil"/>
          <w:bottom w:val="nil"/>
          <w:right w:val="nil"/>
          <w:between w:val="nil"/>
        </w:pBdr>
        <w:spacing w:before="120" w:after="120" w:line="276" w:lineRule="auto"/>
        <w:jc w:val="both"/>
        <w:rPr>
          <w:rFonts w:ascii="Arial" w:eastAsia="Arial" w:hAnsi="Arial" w:cs="Arial"/>
          <w:color w:val="000000"/>
          <w:sz w:val="20"/>
          <w:szCs w:val="20"/>
        </w:rPr>
      </w:pPr>
      <w:r>
        <w:rPr>
          <w:rFonts w:ascii="Arial" w:eastAsia="Arial" w:hAnsi="Arial" w:cs="Arial"/>
          <w:color w:val="000000"/>
          <w:sz w:val="20"/>
          <w:szCs w:val="20"/>
        </w:rPr>
        <w:t>por empresas que invistam em pesquisa e no desenvolvimento de tecnologia no País;</w:t>
      </w:r>
    </w:p>
    <w:p w14:paraId="62CAF966" w14:textId="77777777" w:rsidR="0061730D" w:rsidRDefault="00B70D76">
      <w:pPr>
        <w:numPr>
          <w:ilvl w:val="2"/>
          <w:numId w:val="9"/>
        </w:numPr>
        <w:pBdr>
          <w:top w:val="nil"/>
          <w:left w:val="nil"/>
          <w:bottom w:val="nil"/>
          <w:right w:val="nil"/>
          <w:between w:val="nil"/>
        </w:pBdr>
        <w:spacing w:before="120" w:after="120" w:line="276" w:lineRule="auto"/>
        <w:jc w:val="both"/>
        <w:rPr>
          <w:rFonts w:ascii="Arial" w:eastAsia="Arial" w:hAnsi="Arial" w:cs="Arial"/>
          <w:color w:val="000000"/>
          <w:sz w:val="20"/>
          <w:szCs w:val="20"/>
        </w:rPr>
      </w:pPr>
      <w:r>
        <w:rPr>
          <w:rFonts w:ascii="Arial" w:eastAsia="Arial" w:hAnsi="Arial" w:cs="Arial"/>
          <w:color w:val="000000"/>
          <w:sz w:val="20"/>
          <w:szCs w:val="20"/>
        </w:rPr>
        <w:t>por empresas que comprovem cumprimento de reserva de cargos prevista em lei para pessoa com deficiência ou para reabilitado da Previdência Social e que atendam às regras de acessibilidade previstas na legislação.</w:t>
      </w:r>
    </w:p>
    <w:p w14:paraId="1FCEAB27" w14:textId="77777777" w:rsidR="0061730D" w:rsidRDefault="00B70D76">
      <w:pPr>
        <w:numPr>
          <w:ilvl w:val="1"/>
          <w:numId w:val="9"/>
        </w:numPr>
        <w:pBdr>
          <w:top w:val="nil"/>
          <w:left w:val="nil"/>
          <w:bottom w:val="nil"/>
          <w:right w:val="nil"/>
          <w:between w:val="nil"/>
        </w:pBdr>
        <w:spacing w:before="120" w:after="120" w:line="276" w:lineRule="auto"/>
        <w:ind w:left="425" w:firstLine="0"/>
        <w:jc w:val="both"/>
        <w:rPr>
          <w:rFonts w:ascii="Arial" w:eastAsia="Arial" w:hAnsi="Arial" w:cs="Arial"/>
          <w:color w:val="000000"/>
          <w:sz w:val="20"/>
          <w:szCs w:val="20"/>
        </w:rPr>
      </w:pPr>
      <w:r>
        <w:rPr>
          <w:rFonts w:ascii="Arial" w:eastAsia="Arial" w:hAnsi="Arial" w:cs="Arial"/>
          <w:color w:val="000000"/>
          <w:sz w:val="20"/>
          <w:szCs w:val="20"/>
        </w:rPr>
        <w:t xml:space="preserve">Persistindo o empate, a proposta vencedora será sorteada pelo sistema eletrônico dentre as propostas empatadas. </w:t>
      </w:r>
    </w:p>
    <w:p w14:paraId="5688BCA0" w14:textId="77777777" w:rsidR="0061730D" w:rsidRDefault="00B70D76">
      <w:pPr>
        <w:numPr>
          <w:ilvl w:val="1"/>
          <w:numId w:val="9"/>
        </w:numPr>
        <w:pBdr>
          <w:top w:val="nil"/>
          <w:left w:val="nil"/>
          <w:bottom w:val="nil"/>
          <w:right w:val="nil"/>
          <w:between w:val="nil"/>
        </w:pBdr>
        <w:tabs>
          <w:tab w:val="left" w:pos="-12"/>
        </w:tabs>
        <w:spacing w:before="120" w:after="120" w:line="276" w:lineRule="auto"/>
        <w:jc w:val="both"/>
        <w:rPr>
          <w:rFonts w:ascii="Arial" w:eastAsia="Arial" w:hAnsi="Arial" w:cs="Arial"/>
          <w:color w:val="000000"/>
          <w:sz w:val="20"/>
          <w:szCs w:val="20"/>
        </w:rPr>
      </w:pPr>
      <w:r>
        <w:rPr>
          <w:rFonts w:ascii="Arial" w:eastAsia="Arial" w:hAnsi="Arial" w:cs="Arial"/>
          <w:color w:val="000000"/>
          <w:sz w:val="20"/>
          <w:szCs w:val="20"/>
        </w:rPr>
        <w:t>Encerrada a etapa de envio de lances da sessão pública, o pregoeiro deverá encaminhar, pelo sistema eletrônico, contraproposta ao licitante que tenha apresentado o melhor preço, para que seja obtida melhor proposta, vedada a negociação em condições diferentes das previstas neste Edital.</w:t>
      </w:r>
    </w:p>
    <w:p w14:paraId="56B92E93" w14:textId="77777777" w:rsidR="0061730D" w:rsidRDefault="00B70D76">
      <w:pPr>
        <w:numPr>
          <w:ilvl w:val="2"/>
          <w:numId w:val="9"/>
        </w:numPr>
        <w:pBdr>
          <w:top w:val="nil"/>
          <w:left w:val="nil"/>
          <w:bottom w:val="nil"/>
          <w:right w:val="nil"/>
          <w:between w:val="nil"/>
        </w:pBdr>
        <w:spacing w:before="120" w:after="120" w:line="276" w:lineRule="auto"/>
        <w:jc w:val="both"/>
        <w:rPr>
          <w:rFonts w:ascii="Arial" w:eastAsia="Arial" w:hAnsi="Arial" w:cs="Arial"/>
          <w:color w:val="000000"/>
          <w:sz w:val="20"/>
          <w:szCs w:val="20"/>
        </w:rPr>
      </w:pPr>
      <w:r>
        <w:rPr>
          <w:rFonts w:ascii="Arial" w:eastAsia="Arial" w:hAnsi="Arial" w:cs="Arial"/>
          <w:color w:val="000000"/>
          <w:sz w:val="20"/>
          <w:szCs w:val="20"/>
        </w:rPr>
        <w:lastRenderedPageBreak/>
        <w:t>A negociação será realizada por meio do sistema, podendo ser acompanhada pelos demais licitantes.</w:t>
      </w:r>
    </w:p>
    <w:p w14:paraId="193C9F30" w14:textId="77777777" w:rsidR="0061730D" w:rsidRDefault="00B70D76">
      <w:pPr>
        <w:numPr>
          <w:ilvl w:val="2"/>
          <w:numId w:val="9"/>
        </w:numPr>
        <w:pBdr>
          <w:top w:val="nil"/>
          <w:left w:val="nil"/>
          <w:bottom w:val="nil"/>
          <w:right w:val="nil"/>
          <w:between w:val="nil"/>
        </w:pBdr>
        <w:tabs>
          <w:tab w:val="left" w:pos="-12"/>
        </w:tabs>
        <w:spacing w:before="120" w:after="120" w:line="276" w:lineRule="auto"/>
        <w:jc w:val="both"/>
        <w:rPr>
          <w:rFonts w:ascii="Arial" w:eastAsia="Arial" w:hAnsi="Arial" w:cs="Arial"/>
          <w:color w:val="000000"/>
          <w:sz w:val="20"/>
          <w:szCs w:val="20"/>
        </w:rPr>
      </w:pPr>
      <w:r>
        <w:rPr>
          <w:rFonts w:ascii="Arial" w:eastAsia="Arial" w:hAnsi="Arial" w:cs="Arial"/>
          <w:color w:val="000000"/>
          <w:sz w:val="20"/>
          <w:szCs w:val="20"/>
        </w:rPr>
        <w:t>O pregoeiro solicitará ao licitante melhor classificado que, no prazo de 2 (duas)</w:t>
      </w:r>
      <w:r>
        <w:rPr>
          <w:rFonts w:ascii="Arial" w:eastAsia="Arial" w:hAnsi="Arial" w:cs="Arial"/>
          <w:color w:val="FF0000"/>
          <w:sz w:val="20"/>
          <w:szCs w:val="20"/>
        </w:rPr>
        <w:t xml:space="preserve"> </w:t>
      </w:r>
      <w:r>
        <w:rPr>
          <w:rFonts w:ascii="Arial" w:eastAsia="Arial" w:hAnsi="Arial" w:cs="Arial"/>
          <w:color w:val="000000"/>
          <w:sz w:val="20"/>
          <w:szCs w:val="20"/>
        </w:rPr>
        <w:t xml:space="preserve">horas, envie a proposta adequada ao último lance ofertado após a negociação realizada, acompanhada, se for o caso, dos documentos complementares, quando necessários à confirmação daqueles exigidos neste Edital e já apresentados. </w:t>
      </w:r>
    </w:p>
    <w:p w14:paraId="45B3A97D" w14:textId="66274966" w:rsidR="0061730D" w:rsidRDefault="00B70D76">
      <w:pPr>
        <w:numPr>
          <w:ilvl w:val="1"/>
          <w:numId w:val="9"/>
        </w:numPr>
        <w:pBdr>
          <w:top w:val="nil"/>
          <w:left w:val="nil"/>
          <w:bottom w:val="nil"/>
          <w:right w:val="nil"/>
          <w:between w:val="nil"/>
        </w:pBdr>
        <w:spacing w:before="120" w:after="120" w:line="276" w:lineRule="auto"/>
        <w:ind w:left="425" w:firstLine="0"/>
        <w:jc w:val="both"/>
        <w:rPr>
          <w:rFonts w:ascii="Arial" w:eastAsia="Arial" w:hAnsi="Arial" w:cs="Arial"/>
          <w:color w:val="000000"/>
          <w:sz w:val="20"/>
          <w:szCs w:val="20"/>
        </w:rPr>
      </w:pPr>
      <w:r>
        <w:rPr>
          <w:rFonts w:ascii="Arial" w:eastAsia="Arial" w:hAnsi="Arial" w:cs="Arial"/>
          <w:color w:val="000000"/>
          <w:sz w:val="20"/>
          <w:szCs w:val="20"/>
        </w:rPr>
        <w:t>Após a negociação do preço, o Pregoeiro iniciará a fase de aceitação e julgamento da proposta.</w:t>
      </w:r>
    </w:p>
    <w:p w14:paraId="0C37B130" w14:textId="77777777" w:rsidR="000A4FB7" w:rsidRDefault="000A4FB7" w:rsidP="000A4FB7">
      <w:pPr>
        <w:pBdr>
          <w:top w:val="nil"/>
          <w:left w:val="nil"/>
          <w:bottom w:val="nil"/>
          <w:right w:val="nil"/>
          <w:between w:val="nil"/>
        </w:pBdr>
        <w:spacing w:before="120" w:after="120" w:line="276" w:lineRule="auto"/>
        <w:ind w:left="425"/>
        <w:jc w:val="both"/>
        <w:rPr>
          <w:rFonts w:ascii="Arial" w:eastAsia="Arial" w:hAnsi="Arial" w:cs="Arial"/>
          <w:color w:val="000000"/>
          <w:sz w:val="20"/>
          <w:szCs w:val="20"/>
        </w:rPr>
      </w:pPr>
    </w:p>
    <w:p w14:paraId="1879EAF7" w14:textId="77777777" w:rsidR="0061730D" w:rsidRDefault="00B70D76">
      <w:pPr>
        <w:keepNext/>
        <w:keepLines/>
        <w:numPr>
          <w:ilvl w:val="0"/>
          <w:numId w:val="9"/>
        </w:numPr>
        <w:pBdr>
          <w:top w:val="nil"/>
          <w:left w:val="nil"/>
          <w:bottom w:val="nil"/>
          <w:right w:val="nil"/>
          <w:between w:val="nil"/>
        </w:pBdr>
        <w:tabs>
          <w:tab w:val="left" w:pos="567"/>
        </w:tabs>
        <w:spacing w:before="240"/>
        <w:ind w:left="0" w:firstLine="0"/>
        <w:jc w:val="both"/>
        <w:rPr>
          <w:rFonts w:ascii="Arial" w:eastAsia="Arial" w:hAnsi="Arial" w:cs="Arial"/>
          <w:b/>
          <w:color w:val="000000"/>
          <w:sz w:val="20"/>
          <w:szCs w:val="20"/>
        </w:rPr>
      </w:pPr>
      <w:r>
        <w:rPr>
          <w:rFonts w:ascii="Arial" w:eastAsia="Arial" w:hAnsi="Arial" w:cs="Arial"/>
          <w:b/>
          <w:color w:val="000000"/>
          <w:sz w:val="20"/>
          <w:szCs w:val="20"/>
        </w:rPr>
        <w:t>DA ACEITABILIDADE DA PROPOSTA VENCEDORA.</w:t>
      </w:r>
    </w:p>
    <w:p w14:paraId="1837D54F" w14:textId="77777777" w:rsidR="0061730D" w:rsidRDefault="00B70D76">
      <w:pPr>
        <w:numPr>
          <w:ilvl w:val="1"/>
          <w:numId w:val="9"/>
        </w:numPr>
        <w:pBdr>
          <w:top w:val="nil"/>
          <w:left w:val="nil"/>
          <w:bottom w:val="nil"/>
          <w:right w:val="nil"/>
          <w:between w:val="nil"/>
        </w:pBdr>
        <w:spacing w:before="120" w:after="120" w:line="276" w:lineRule="auto"/>
        <w:ind w:left="425" w:firstLine="0"/>
        <w:jc w:val="both"/>
        <w:rPr>
          <w:rFonts w:ascii="Arial" w:eastAsia="Arial" w:hAnsi="Arial" w:cs="Arial"/>
          <w:i/>
          <w:color w:val="000000"/>
          <w:sz w:val="20"/>
          <w:szCs w:val="20"/>
        </w:rPr>
      </w:pPr>
      <w:r>
        <w:rPr>
          <w:rFonts w:ascii="Arial" w:eastAsia="Arial" w:hAnsi="Arial" w:cs="Arial"/>
          <w:color w:val="000000"/>
          <w:sz w:val="20"/>
          <w:szCs w:val="20"/>
        </w:rPr>
        <w:t>Encerrada a etapa de negociação, o pregoeiro examinará a proposta classificada em primeiro lugar quanto à adequação ao objeto e à compatibilidade do preço em relação ao máximo estipulado para contratação neste Edital e em seus anexos, observado o disposto no parágrafo único do art. 7º e no § 9º do art. 26 do Decreto n.º 10.024/2019. </w:t>
      </w:r>
    </w:p>
    <w:p w14:paraId="30FEE76E" w14:textId="77777777" w:rsidR="0061730D" w:rsidRDefault="00B70D76">
      <w:pPr>
        <w:numPr>
          <w:ilvl w:val="1"/>
          <w:numId w:val="9"/>
        </w:numPr>
        <w:pBdr>
          <w:top w:val="nil"/>
          <w:left w:val="nil"/>
          <w:bottom w:val="nil"/>
          <w:right w:val="nil"/>
          <w:between w:val="nil"/>
        </w:pBdr>
        <w:spacing w:before="120" w:after="120" w:line="276" w:lineRule="auto"/>
        <w:ind w:left="425" w:firstLine="0"/>
        <w:jc w:val="both"/>
        <w:rPr>
          <w:rFonts w:ascii="Arial" w:eastAsia="Arial" w:hAnsi="Arial" w:cs="Arial"/>
          <w:b/>
          <w:color w:val="7030A0"/>
          <w:sz w:val="20"/>
          <w:szCs w:val="20"/>
        </w:rPr>
      </w:pPr>
      <w:r>
        <w:rPr>
          <w:rFonts w:ascii="Arial" w:eastAsia="Arial" w:hAnsi="Arial" w:cs="Arial"/>
          <w:color w:val="000000"/>
          <w:sz w:val="20"/>
          <w:szCs w:val="20"/>
        </w:rPr>
        <w:t xml:space="preserve">O licitante qualificado como produtor rural pessoa física deverá incluir, na sua proposta, os percentuais das contribuições previstas no art. 176 da Instrução Normativa RFB n. 971, de 2009, em razão do disposto no art. 184, inciso V, sob pena de desclassificação. </w:t>
      </w:r>
    </w:p>
    <w:p w14:paraId="3E01357C" w14:textId="77777777" w:rsidR="0061730D" w:rsidRDefault="00B70D76">
      <w:pPr>
        <w:numPr>
          <w:ilvl w:val="1"/>
          <w:numId w:val="9"/>
        </w:numPr>
        <w:pBdr>
          <w:top w:val="nil"/>
          <w:left w:val="nil"/>
          <w:bottom w:val="nil"/>
          <w:right w:val="nil"/>
          <w:between w:val="nil"/>
        </w:pBdr>
        <w:spacing w:before="120" w:after="120" w:line="276" w:lineRule="auto"/>
        <w:ind w:left="425" w:firstLine="0"/>
        <w:jc w:val="both"/>
        <w:rPr>
          <w:rFonts w:ascii="Arial" w:eastAsia="Arial" w:hAnsi="Arial" w:cs="Arial"/>
          <w:b/>
          <w:color w:val="7030A0"/>
          <w:sz w:val="20"/>
          <w:szCs w:val="20"/>
        </w:rPr>
      </w:pPr>
      <w:r>
        <w:rPr>
          <w:rFonts w:ascii="Arial" w:eastAsia="Arial" w:hAnsi="Arial" w:cs="Arial"/>
          <w:color w:val="000000"/>
          <w:sz w:val="20"/>
          <w:szCs w:val="20"/>
        </w:rPr>
        <w:t>Será desclassificada a proposta ou o lance vencedor, apresentar preço final superior ao preço máximo fixado (Acórdão nº 1455/2018 -TCU - Plenário), ou que apresentar preço manifestamente inexequível.</w:t>
      </w:r>
    </w:p>
    <w:p w14:paraId="4F6DBDAC" w14:textId="77777777" w:rsidR="0061730D" w:rsidRDefault="00B70D76">
      <w:pPr>
        <w:numPr>
          <w:ilvl w:val="2"/>
          <w:numId w:val="9"/>
        </w:numPr>
        <w:pBdr>
          <w:top w:val="nil"/>
          <w:left w:val="nil"/>
          <w:bottom w:val="nil"/>
          <w:right w:val="nil"/>
          <w:between w:val="nil"/>
        </w:pBdr>
        <w:spacing w:before="120" w:after="120" w:line="276" w:lineRule="auto"/>
        <w:jc w:val="both"/>
        <w:rPr>
          <w:rFonts w:ascii="Arial" w:eastAsia="Arial" w:hAnsi="Arial" w:cs="Arial"/>
          <w:b/>
          <w:color w:val="7030A0"/>
          <w:sz w:val="20"/>
          <w:szCs w:val="20"/>
        </w:rPr>
      </w:pPr>
      <w:r>
        <w:rPr>
          <w:rFonts w:ascii="Arial" w:eastAsia="Arial" w:hAnsi="Arial" w:cs="Arial"/>
          <w:color w:val="000000"/>
          <w:sz w:val="20"/>
          <w:szCs w:val="20"/>
        </w:rPr>
        <w:t>Considera-se inexequível a proposta que apresente preços global ou unitários simbólicos, irrisórios ou de valor zero, incompatíveis com os preços dos insumos e salários de mercado, acrescidos dos respectivos encargos, ainda que o ato convocatório da licitação não tenha estabelecido limites mínimos, exceto quando se referirem a materiais e instalações de propriedade do próprio licitante, para os quais ele renuncie a parcela ou à totalidade da remuneração.</w:t>
      </w:r>
      <w:r>
        <w:rPr>
          <w:rFonts w:ascii="Arial" w:eastAsia="Arial" w:hAnsi="Arial" w:cs="Arial"/>
          <w:i/>
          <w:color w:val="FF0000"/>
          <w:sz w:val="20"/>
          <w:szCs w:val="20"/>
        </w:rPr>
        <w:t> </w:t>
      </w:r>
    </w:p>
    <w:p w14:paraId="40125157" w14:textId="77777777" w:rsidR="0061730D" w:rsidRDefault="00B70D76">
      <w:pPr>
        <w:numPr>
          <w:ilvl w:val="1"/>
          <w:numId w:val="9"/>
        </w:numPr>
        <w:pBdr>
          <w:top w:val="nil"/>
          <w:left w:val="nil"/>
          <w:bottom w:val="nil"/>
          <w:right w:val="nil"/>
          <w:between w:val="nil"/>
        </w:pBdr>
        <w:spacing w:before="120" w:line="276" w:lineRule="auto"/>
        <w:ind w:right="-15"/>
        <w:jc w:val="both"/>
        <w:rPr>
          <w:rFonts w:ascii="Arial" w:eastAsia="Arial" w:hAnsi="Arial" w:cs="Arial"/>
          <w:color w:val="000000"/>
          <w:sz w:val="20"/>
          <w:szCs w:val="20"/>
        </w:rPr>
      </w:pPr>
      <w:r>
        <w:rPr>
          <w:rFonts w:ascii="Arial" w:eastAsia="Arial" w:hAnsi="Arial" w:cs="Arial"/>
          <w:color w:val="000000"/>
          <w:sz w:val="20"/>
          <w:szCs w:val="20"/>
        </w:rPr>
        <w:t>Qualquer interessado poderá requerer que se realizem diligências para aferir a exequibilidade e a legalidade das propostas, devendo apresentar as provas ou os indícios que fundamentam a suspeita;</w:t>
      </w:r>
    </w:p>
    <w:p w14:paraId="19C758FD" w14:textId="77777777" w:rsidR="0061730D" w:rsidRDefault="00B70D76">
      <w:pPr>
        <w:numPr>
          <w:ilvl w:val="1"/>
          <w:numId w:val="9"/>
        </w:numPr>
        <w:pBdr>
          <w:top w:val="nil"/>
          <w:left w:val="nil"/>
          <w:bottom w:val="nil"/>
          <w:right w:val="nil"/>
          <w:between w:val="nil"/>
        </w:pBdr>
        <w:spacing w:line="276" w:lineRule="auto"/>
        <w:ind w:right="-15"/>
        <w:jc w:val="both"/>
        <w:rPr>
          <w:rFonts w:ascii="Arial" w:eastAsia="Arial" w:hAnsi="Arial" w:cs="Arial"/>
          <w:color w:val="000000"/>
          <w:sz w:val="20"/>
          <w:szCs w:val="20"/>
        </w:rPr>
      </w:pPr>
      <w:r>
        <w:rPr>
          <w:rFonts w:ascii="Arial" w:eastAsia="Arial" w:hAnsi="Arial" w:cs="Arial"/>
          <w:color w:val="000000"/>
          <w:sz w:val="20"/>
          <w:szCs w:val="20"/>
        </w:rPr>
        <w:t>Na hipótese de necessidade de suspensão da sessão pública para a realização de diligências, com vistas ao saneamento das propostas, a sessão pública somente poderá ser reiniciada mediante aviso prévio no sistema com, no mínimo, vinte e quatro horas de antecedência, e a ocorrência será registrada em ata;</w:t>
      </w:r>
    </w:p>
    <w:p w14:paraId="0FADA859" w14:textId="77777777" w:rsidR="0061730D" w:rsidRDefault="00B70D76">
      <w:pPr>
        <w:numPr>
          <w:ilvl w:val="1"/>
          <w:numId w:val="9"/>
        </w:numPr>
        <w:pBdr>
          <w:top w:val="nil"/>
          <w:left w:val="nil"/>
          <w:bottom w:val="nil"/>
          <w:right w:val="nil"/>
          <w:between w:val="nil"/>
        </w:pBdr>
        <w:spacing w:after="120" w:line="276" w:lineRule="auto"/>
        <w:ind w:right="-15"/>
        <w:jc w:val="both"/>
        <w:rPr>
          <w:rFonts w:ascii="Arial" w:eastAsia="Arial" w:hAnsi="Arial" w:cs="Arial"/>
          <w:color w:val="000000"/>
          <w:sz w:val="20"/>
          <w:szCs w:val="20"/>
          <w:highlight w:val="yellow"/>
        </w:rPr>
      </w:pPr>
      <w:r>
        <w:rPr>
          <w:rFonts w:ascii="Arial" w:eastAsia="Arial" w:hAnsi="Arial" w:cs="Arial"/>
          <w:color w:val="000000"/>
          <w:sz w:val="20"/>
          <w:szCs w:val="20"/>
        </w:rPr>
        <w:t>O Pregoeiro poderá convocar o licitante para enviar documento digital complementar, por meio de funcionalidade disponível no sistema, no prazo de 2 (duas) horas sob pena de não aceitação da proposta.</w:t>
      </w:r>
    </w:p>
    <w:p w14:paraId="142007EC" w14:textId="77777777" w:rsidR="0061730D" w:rsidRDefault="00B70D76">
      <w:pPr>
        <w:numPr>
          <w:ilvl w:val="2"/>
          <w:numId w:val="9"/>
        </w:numPr>
        <w:spacing w:before="120" w:after="120" w:line="276" w:lineRule="auto"/>
        <w:ind w:right="-15"/>
        <w:jc w:val="both"/>
        <w:rPr>
          <w:rFonts w:ascii="Arial" w:eastAsia="Arial" w:hAnsi="Arial" w:cs="Arial"/>
          <w:color w:val="000000"/>
          <w:sz w:val="20"/>
          <w:szCs w:val="20"/>
        </w:rPr>
      </w:pPr>
      <w:r>
        <w:rPr>
          <w:rFonts w:ascii="Arial" w:eastAsia="Arial" w:hAnsi="Arial" w:cs="Arial"/>
          <w:color w:val="000000"/>
          <w:sz w:val="20"/>
          <w:szCs w:val="20"/>
        </w:rPr>
        <w:t xml:space="preserve">O prazo estabelecido poderá ser prorrogado pelo Pregoeiro por solicitação escrita e justificada do licitante, formulada antes de findo o prazo, e formalmente aceita pelo Pregoeiro. </w:t>
      </w:r>
    </w:p>
    <w:p w14:paraId="2BDC94F2" w14:textId="77777777" w:rsidR="0061730D" w:rsidRDefault="00B70D76">
      <w:pPr>
        <w:numPr>
          <w:ilvl w:val="2"/>
          <w:numId w:val="9"/>
        </w:numPr>
        <w:pBdr>
          <w:top w:val="nil"/>
          <w:left w:val="nil"/>
          <w:bottom w:val="nil"/>
          <w:right w:val="nil"/>
          <w:between w:val="nil"/>
        </w:pBdr>
        <w:spacing w:before="120" w:after="120" w:line="276" w:lineRule="auto"/>
        <w:jc w:val="both"/>
        <w:rPr>
          <w:rFonts w:ascii="Arial" w:eastAsia="Arial" w:hAnsi="Arial" w:cs="Arial"/>
          <w:strike/>
          <w:color w:val="000000"/>
          <w:sz w:val="20"/>
          <w:szCs w:val="20"/>
        </w:rPr>
      </w:pPr>
      <w:r>
        <w:rPr>
          <w:rFonts w:ascii="Arial" w:eastAsia="Arial" w:hAnsi="Arial" w:cs="Arial"/>
          <w:color w:val="000000"/>
          <w:sz w:val="20"/>
          <w:szCs w:val="20"/>
        </w:rPr>
        <w:t xml:space="preserve">Dentre os documentos passíveis de solicitação pelo Pregoeiro, destacam-se os que contenham as características do material ofertado, tais como marca, modelo, tipo, fabricante e procedência, além de outras informações pertinentes, a exemplo de catálogos, folhetos ou propostas, encaminhados por meio eletrônico, ou, se for o caso, por outro meio e prazo indicados pelo Pregoeiro, </w:t>
      </w:r>
      <w:r>
        <w:rPr>
          <w:rFonts w:ascii="Arial" w:eastAsia="Arial" w:hAnsi="Arial" w:cs="Arial"/>
          <w:color w:val="000000"/>
          <w:sz w:val="20"/>
          <w:szCs w:val="20"/>
        </w:rPr>
        <w:lastRenderedPageBreak/>
        <w:t>sem prejuízo do seu ulterior envio pelo sistema eletrônico, sob pena de não aceitação da proposta</w:t>
      </w:r>
      <w:r>
        <w:rPr>
          <w:rFonts w:ascii="Arial" w:eastAsia="Arial" w:hAnsi="Arial" w:cs="Arial"/>
          <w:strike/>
          <w:color w:val="000000"/>
          <w:sz w:val="20"/>
          <w:szCs w:val="20"/>
        </w:rPr>
        <w:t>.</w:t>
      </w:r>
    </w:p>
    <w:p w14:paraId="484AC1D5" w14:textId="77777777" w:rsidR="0061730D" w:rsidRDefault="00B70D76">
      <w:pPr>
        <w:numPr>
          <w:ilvl w:val="1"/>
          <w:numId w:val="9"/>
        </w:numPr>
        <w:pBdr>
          <w:top w:val="nil"/>
          <w:left w:val="nil"/>
          <w:bottom w:val="nil"/>
          <w:right w:val="nil"/>
          <w:between w:val="nil"/>
        </w:pBdr>
        <w:spacing w:before="120" w:after="120" w:line="276" w:lineRule="auto"/>
        <w:ind w:left="425" w:firstLine="0"/>
        <w:jc w:val="both"/>
        <w:rPr>
          <w:rFonts w:ascii="Arial" w:eastAsia="Arial" w:hAnsi="Arial" w:cs="Arial"/>
          <w:color w:val="000000"/>
          <w:sz w:val="20"/>
          <w:szCs w:val="20"/>
        </w:rPr>
      </w:pPr>
      <w:r>
        <w:rPr>
          <w:rFonts w:ascii="Arial" w:eastAsia="Arial" w:hAnsi="Arial" w:cs="Arial"/>
          <w:color w:val="000000"/>
          <w:sz w:val="20"/>
          <w:szCs w:val="20"/>
        </w:rPr>
        <w:t>Se a proposta ou lance vencedor for desclassificado, o Pregoeiro examinará a proposta ou lance subsequente, e, assim sucessivamente, na ordem de classificação.</w:t>
      </w:r>
    </w:p>
    <w:p w14:paraId="76FAF1E0" w14:textId="77777777" w:rsidR="0061730D" w:rsidRDefault="00B70D76">
      <w:pPr>
        <w:numPr>
          <w:ilvl w:val="1"/>
          <w:numId w:val="9"/>
        </w:numPr>
        <w:pBdr>
          <w:top w:val="nil"/>
          <w:left w:val="nil"/>
          <w:bottom w:val="nil"/>
          <w:right w:val="nil"/>
          <w:between w:val="nil"/>
        </w:pBdr>
        <w:spacing w:before="120" w:after="120" w:line="276" w:lineRule="auto"/>
        <w:ind w:left="425" w:firstLine="0"/>
        <w:jc w:val="both"/>
        <w:rPr>
          <w:rFonts w:ascii="Arial" w:eastAsia="Arial" w:hAnsi="Arial" w:cs="Arial"/>
          <w:color w:val="000000"/>
          <w:sz w:val="20"/>
          <w:szCs w:val="20"/>
        </w:rPr>
      </w:pPr>
      <w:r>
        <w:rPr>
          <w:rFonts w:ascii="Arial" w:eastAsia="Arial" w:hAnsi="Arial" w:cs="Arial"/>
          <w:color w:val="000000"/>
          <w:sz w:val="20"/>
          <w:szCs w:val="20"/>
        </w:rPr>
        <w:t>Havendo necessidade, o Pregoeiro suspenderá a sessão, informando no “</w:t>
      </w:r>
      <w:r>
        <w:rPr>
          <w:rFonts w:ascii="Arial" w:eastAsia="Arial" w:hAnsi="Arial" w:cs="Arial"/>
          <w:i/>
          <w:color w:val="000000"/>
          <w:sz w:val="20"/>
          <w:szCs w:val="20"/>
        </w:rPr>
        <w:t>chat</w:t>
      </w:r>
      <w:r>
        <w:rPr>
          <w:rFonts w:ascii="Arial" w:eastAsia="Arial" w:hAnsi="Arial" w:cs="Arial"/>
          <w:color w:val="000000"/>
          <w:sz w:val="20"/>
          <w:szCs w:val="20"/>
        </w:rPr>
        <w:t>” a nova data e horário para a sua continuidade.</w:t>
      </w:r>
    </w:p>
    <w:p w14:paraId="141E14FD" w14:textId="77777777" w:rsidR="0061730D" w:rsidRDefault="00B70D76">
      <w:pPr>
        <w:numPr>
          <w:ilvl w:val="1"/>
          <w:numId w:val="9"/>
        </w:numPr>
        <w:pBdr>
          <w:top w:val="nil"/>
          <w:left w:val="nil"/>
          <w:bottom w:val="nil"/>
          <w:right w:val="nil"/>
          <w:between w:val="nil"/>
        </w:pBdr>
        <w:spacing w:before="120" w:after="120" w:line="276" w:lineRule="auto"/>
        <w:ind w:left="425" w:firstLine="0"/>
        <w:jc w:val="both"/>
        <w:rPr>
          <w:rFonts w:ascii="Arial" w:eastAsia="Arial" w:hAnsi="Arial" w:cs="Arial"/>
          <w:color w:val="000000"/>
          <w:sz w:val="20"/>
          <w:szCs w:val="20"/>
        </w:rPr>
      </w:pPr>
      <w:r>
        <w:rPr>
          <w:rFonts w:ascii="Arial" w:eastAsia="Arial" w:hAnsi="Arial" w:cs="Arial"/>
          <w:color w:val="000000"/>
          <w:sz w:val="20"/>
          <w:szCs w:val="20"/>
        </w:rPr>
        <w:t>O Pregoeiro poderá encaminhar, por meio do sistema eletrônico, contraproposta ao licitante que apresentou o lance mais vantajoso, com o fim de negociar a obtenção de melhor preço, vedada a negociação em condições diversas das previstas neste Edital.</w:t>
      </w:r>
    </w:p>
    <w:p w14:paraId="6117F610" w14:textId="77777777" w:rsidR="0061730D" w:rsidRDefault="00B70D76">
      <w:pPr>
        <w:numPr>
          <w:ilvl w:val="2"/>
          <w:numId w:val="9"/>
        </w:numPr>
        <w:tabs>
          <w:tab w:val="left" w:pos="1440"/>
        </w:tabs>
        <w:spacing w:before="120" w:after="120" w:line="276" w:lineRule="auto"/>
        <w:ind w:left="1134" w:firstLine="0"/>
        <w:jc w:val="both"/>
        <w:rPr>
          <w:rFonts w:ascii="Arial" w:eastAsia="Arial" w:hAnsi="Arial" w:cs="Arial"/>
          <w:sz w:val="20"/>
          <w:szCs w:val="20"/>
        </w:rPr>
      </w:pPr>
      <w:r>
        <w:rPr>
          <w:rFonts w:ascii="Arial" w:eastAsia="Arial" w:hAnsi="Arial" w:cs="Arial"/>
          <w:sz w:val="20"/>
          <w:szCs w:val="20"/>
        </w:rPr>
        <w:t>Também nas hipóteses em que o Pregoeiro não aceitar a proposta e passar à subsequente, poderá negociar com o licitante para que seja obtido preço melhor.</w:t>
      </w:r>
    </w:p>
    <w:p w14:paraId="6F47C0F1" w14:textId="77777777" w:rsidR="0061730D" w:rsidRDefault="00B70D76">
      <w:pPr>
        <w:numPr>
          <w:ilvl w:val="2"/>
          <w:numId w:val="9"/>
        </w:numPr>
        <w:tabs>
          <w:tab w:val="left" w:pos="1440"/>
        </w:tabs>
        <w:spacing w:before="120" w:after="120" w:line="276" w:lineRule="auto"/>
        <w:ind w:left="1134" w:firstLine="0"/>
        <w:jc w:val="both"/>
        <w:rPr>
          <w:rFonts w:ascii="Arial" w:eastAsia="Arial" w:hAnsi="Arial" w:cs="Arial"/>
          <w:color w:val="000000"/>
          <w:sz w:val="20"/>
          <w:szCs w:val="20"/>
        </w:rPr>
      </w:pPr>
      <w:r>
        <w:rPr>
          <w:rFonts w:ascii="Arial" w:eastAsia="Arial" w:hAnsi="Arial" w:cs="Arial"/>
          <w:color w:val="000000"/>
          <w:sz w:val="20"/>
          <w:szCs w:val="20"/>
        </w:rPr>
        <w:t>A negociação será realizada por meio do sistema, podendo ser acompanhada pelos demais licitantes.</w:t>
      </w:r>
    </w:p>
    <w:p w14:paraId="2EC1C46E" w14:textId="77777777" w:rsidR="0061730D" w:rsidRDefault="0061730D">
      <w:pPr>
        <w:tabs>
          <w:tab w:val="left" w:pos="1440"/>
        </w:tabs>
        <w:spacing w:before="120" w:after="120" w:line="276" w:lineRule="auto"/>
        <w:jc w:val="both"/>
        <w:rPr>
          <w:rFonts w:ascii="Arial" w:eastAsia="Arial" w:hAnsi="Arial" w:cs="Arial"/>
          <w:sz w:val="20"/>
          <w:szCs w:val="20"/>
        </w:rPr>
      </w:pPr>
    </w:p>
    <w:p w14:paraId="5A997292" w14:textId="77777777" w:rsidR="0061730D" w:rsidRDefault="00B70D76">
      <w:pPr>
        <w:numPr>
          <w:ilvl w:val="1"/>
          <w:numId w:val="9"/>
        </w:numPr>
        <w:pBdr>
          <w:top w:val="nil"/>
          <w:left w:val="nil"/>
          <w:bottom w:val="nil"/>
          <w:right w:val="nil"/>
          <w:between w:val="nil"/>
        </w:pBdr>
        <w:spacing w:before="120" w:after="120" w:line="276" w:lineRule="auto"/>
        <w:ind w:left="425" w:firstLine="0"/>
        <w:jc w:val="both"/>
        <w:rPr>
          <w:rFonts w:ascii="Arial" w:eastAsia="Arial" w:hAnsi="Arial" w:cs="Arial"/>
          <w:color w:val="000000"/>
          <w:sz w:val="20"/>
          <w:szCs w:val="20"/>
        </w:rPr>
      </w:pPr>
      <w:r>
        <w:rPr>
          <w:rFonts w:ascii="Arial" w:eastAsia="Arial" w:hAnsi="Arial" w:cs="Arial"/>
          <w:color w:val="000000"/>
          <w:sz w:val="20"/>
          <w:szCs w:val="20"/>
        </w:rPr>
        <w:t>Nos itens não exclusivos para a participação de microempresas e empresas de pequeno porte, sempre que a proposta não for aceita, e antes de o Pregoeiro passar à subsequente, haverá nova verificação, pelo sistema, da eventual ocorrência do empate ficto, previsto nos artigos 44 e 45 da LC nº 123, de 2006, seguindo-se a disciplina antes estabelecida, se for o caso.</w:t>
      </w:r>
    </w:p>
    <w:p w14:paraId="4BCD373C" w14:textId="4F953DD4" w:rsidR="0061730D" w:rsidRDefault="00B70D76">
      <w:pPr>
        <w:numPr>
          <w:ilvl w:val="1"/>
          <w:numId w:val="9"/>
        </w:numPr>
        <w:spacing w:before="120" w:after="120" w:line="276" w:lineRule="auto"/>
        <w:ind w:right="-15"/>
        <w:jc w:val="both"/>
        <w:rPr>
          <w:rFonts w:ascii="Arial" w:eastAsia="Arial" w:hAnsi="Arial" w:cs="Arial"/>
          <w:color w:val="000000"/>
          <w:sz w:val="20"/>
          <w:szCs w:val="20"/>
        </w:rPr>
      </w:pPr>
      <w:r>
        <w:rPr>
          <w:rFonts w:ascii="Arial" w:eastAsia="Arial" w:hAnsi="Arial" w:cs="Arial"/>
          <w:color w:val="000000"/>
          <w:sz w:val="20"/>
          <w:szCs w:val="20"/>
        </w:rPr>
        <w:t>Encerrada a análise quanto à aceitação da proposta, o pregoeiro verificará a habilitação do licitante, observado o disposto neste Edital. </w:t>
      </w:r>
    </w:p>
    <w:p w14:paraId="2B71BB1E" w14:textId="77777777" w:rsidR="000A4FB7" w:rsidRDefault="000A4FB7" w:rsidP="000A4FB7">
      <w:pPr>
        <w:spacing w:before="120" w:after="120" w:line="276" w:lineRule="auto"/>
        <w:ind w:left="999" w:right="-15"/>
        <w:jc w:val="both"/>
        <w:rPr>
          <w:rFonts w:ascii="Arial" w:eastAsia="Arial" w:hAnsi="Arial" w:cs="Arial"/>
          <w:color w:val="000000"/>
          <w:sz w:val="20"/>
          <w:szCs w:val="20"/>
        </w:rPr>
      </w:pPr>
    </w:p>
    <w:p w14:paraId="1ACCDDBA" w14:textId="77777777" w:rsidR="0061730D" w:rsidRDefault="00B70D76">
      <w:pPr>
        <w:keepNext/>
        <w:keepLines/>
        <w:numPr>
          <w:ilvl w:val="0"/>
          <w:numId w:val="9"/>
        </w:numPr>
        <w:pBdr>
          <w:top w:val="nil"/>
          <w:left w:val="nil"/>
          <w:bottom w:val="nil"/>
          <w:right w:val="nil"/>
          <w:between w:val="nil"/>
        </w:pBdr>
        <w:tabs>
          <w:tab w:val="left" w:pos="567"/>
        </w:tabs>
        <w:spacing w:before="240"/>
        <w:ind w:left="0" w:firstLine="0"/>
        <w:jc w:val="both"/>
        <w:rPr>
          <w:rFonts w:ascii="Arial" w:eastAsia="Arial" w:hAnsi="Arial" w:cs="Arial"/>
          <w:b/>
          <w:color w:val="000000"/>
          <w:sz w:val="20"/>
          <w:szCs w:val="20"/>
        </w:rPr>
      </w:pPr>
      <w:r>
        <w:rPr>
          <w:rFonts w:ascii="Arial" w:eastAsia="Arial" w:hAnsi="Arial" w:cs="Arial"/>
          <w:b/>
          <w:color w:val="000000"/>
          <w:sz w:val="20"/>
          <w:szCs w:val="20"/>
        </w:rPr>
        <w:t xml:space="preserve">DA HABILITAÇÃO  </w:t>
      </w:r>
    </w:p>
    <w:p w14:paraId="4062F5BF" w14:textId="77777777" w:rsidR="0061730D" w:rsidRDefault="00B70D76">
      <w:pPr>
        <w:numPr>
          <w:ilvl w:val="1"/>
          <w:numId w:val="12"/>
        </w:numPr>
        <w:pBdr>
          <w:top w:val="nil"/>
          <w:left w:val="nil"/>
          <w:bottom w:val="nil"/>
          <w:right w:val="nil"/>
          <w:between w:val="nil"/>
        </w:pBdr>
        <w:spacing w:before="120" w:after="120" w:line="276" w:lineRule="auto"/>
        <w:jc w:val="both"/>
        <w:rPr>
          <w:rFonts w:ascii="Arial" w:eastAsia="Arial" w:hAnsi="Arial" w:cs="Arial"/>
          <w:color w:val="000000"/>
          <w:sz w:val="20"/>
          <w:szCs w:val="20"/>
        </w:rPr>
      </w:pPr>
      <w:r>
        <w:rPr>
          <w:rFonts w:ascii="Arial" w:eastAsia="Arial" w:hAnsi="Arial" w:cs="Arial"/>
          <w:color w:val="000000"/>
          <w:sz w:val="20"/>
          <w:szCs w:val="20"/>
        </w:rPr>
        <w:t>Como condição prévia ao exame da documentação de habilitação do licitante detentor da proposta classificada em primeiro lugar, o Pregoeiro verificará o eventual descumprimento das condições de participação, especialmente quanto à existência de sanção que impeça a participação no certame ou a futura contratação, mediante a consulta aos seguintes cadastros:</w:t>
      </w:r>
    </w:p>
    <w:p w14:paraId="2F7A7DAC" w14:textId="77777777" w:rsidR="0061730D" w:rsidRDefault="00B70D76">
      <w:pPr>
        <w:numPr>
          <w:ilvl w:val="2"/>
          <w:numId w:val="12"/>
        </w:numPr>
        <w:pBdr>
          <w:top w:val="nil"/>
          <w:left w:val="nil"/>
          <w:bottom w:val="nil"/>
          <w:right w:val="nil"/>
          <w:between w:val="nil"/>
        </w:pBdr>
        <w:spacing w:before="120" w:after="120" w:line="276" w:lineRule="auto"/>
        <w:ind w:left="1134" w:firstLine="0"/>
        <w:jc w:val="both"/>
        <w:rPr>
          <w:rFonts w:ascii="Arial" w:eastAsia="Arial" w:hAnsi="Arial" w:cs="Arial"/>
          <w:color w:val="000000"/>
          <w:sz w:val="20"/>
          <w:szCs w:val="20"/>
        </w:rPr>
      </w:pPr>
      <w:r>
        <w:rPr>
          <w:rFonts w:ascii="Arial" w:eastAsia="Arial" w:hAnsi="Arial" w:cs="Arial"/>
          <w:color w:val="000000"/>
          <w:sz w:val="20"/>
          <w:szCs w:val="20"/>
        </w:rPr>
        <w:t>SICAF;</w:t>
      </w:r>
    </w:p>
    <w:p w14:paraId="09340ECC" w14:textId="77777777" w:rsidR="0061730D" w:rsidRDefault="00B70D76">
      <w:pPr>
        <w:numPr>
          <w:ilvl w:val="2"/>
          <w:numId w:val="12"/>
        </w:numPr>
        <w:pBdr>
          <w:top w:val="nil"/>
          <w:left w:val="nil"/>
          <w:bottom w:val="nil"/>
          <w:right w:val="nil"/>
          <w:between w:val="nil"/>
        </w:pBdr>
        <w:spacing w:before="120" w:after="120" w:line="276" w:lineRule="auto"/>
        <w:jc w:val="both"/>
        <w:rPr>
          <w:rFonts w:ascii="Arial" w:eastAsia="Arial" w:hAnsi="Arial" w:cs="Arial"/>
          <w:color w:val="000000"/>
          <w:sz w:val="20"/>
          <w:szCs w:val="20"/>
        </w:rPr>
      </w:pPr>
      <w:r>
        <w:rPr>
          <w:rFonts w:ascii="Arial" w:eastAsia="Arial" w:hAnsi="Arial" w:cs="Arial"/>
          <w:color w:val="000000"/>
          <w:sz w:val="20"/>
          <w:szCs w:val="20"/>
        </w:rPr>
        <w:t>Consulta Consolidada de Pessoa Jurídica do Tribunal de Contas da União (</w:t>
      </w:r>
      <w:hyperlink r:id="rId13">
        <w:r>
          <w:rPr>
            <w:rFonts w:ascii="Arial" w:eastAsia="Arial" w:hAnsi="Arial" w:cs="Arial"/>
            <w:color w:val="000080"/>
            <w:sz w:val="20"/>
            <w:szCs w:val="20"/>
            <w:u w:val="single"/>
          </w:rPr>
          <w:t>https://certidoes-apf.apps.tcu.gov.br/</w:t>
        </w:r>
      </w:hyperlink>
      <w:r>
        <w:rPr>
          <w:rFonts w:ascii="Arial" w:eastAsia="Arial" w:hAnsi="Arial" w:cs="Arial"/>
          <w:color w:val="000000"/>
          <w:sz w:val="20"/>
          <w:szCs w:val="20"/>
        </w:rPr>
        <w:t>)</w:t>
      </w:r>
    </w:p>
    <w:p w14:paraId="2D285D63" w14:textId="77777777" w:rsidR="0061730D" w:rsidRDefault="00B70D76">
      <w:pPr>
        <w:numPr>
          <w:ilvl w:val="2"/>
          <w:numId w:val="12"/>
        </w:numPr>
        <w:pBdr>
          <w:top w:val="nil"/>
          <w:left w:val="nil"/>
          <w:bottom w:val="nil"/>
          <w:right w:val="nil"/>
          <w:between w:val="nil"/>
        </w:pBdr>
        <w:spacing w:before="120" w:after="120" w:line="276" w:lineRule="auto"/>
        <w:ind w:left="1134" w:firstLine="0"/>
        <w:jc w:val="both"/>
        <w:rPr>
          <w:rFonts w:ascii="Arial" w:eastAsia="Arial" w:hAnsi="Arial" w:cs="Arial"/>
          <w:color w:val="000000"/>
          <w:sz w:val="20"/>
          <w:szCs w:val="20"/>
        </w:rPr>
      </w:pPr>
      <w:r>
        <w:rPr>
          <w:rFonts w:ascii="Arial" w:eastAsia="Arial" w:hAnsi="Arial" w:cs="Arial"/>
          <w:color w:val="000000"/>
          <w:sz w:val="20"/>
          <w:szCs w:val="20"/>
        </w:rPr>
        <w:t>A consulta aos cadastros será realizada em nome da empresa licitante e também de seu sócio majoritário, por força do artigo 12 da Lei n° 8.429, de 1992, que prevê, dentre as sanções impostas ao responsável pela prática de ato de improbidade administrativa, a proibição de contratar com o Poder Público, inclusive por intermédio de pessoa jurídica da qual seja sócio majoritário.</w:t>
      </w:r>
    </w:p>
    <w:p w14:paraId="00935810" w14:textId="77777777" w:rsidR="0061730D" w:rsidRDefault="00B70D76">
      <w:pPr>
        <w:numPr>
          <w:ilvl w:val="3"/>
          <w:numId w:val="12"/>
        </w:numPr>
        <w:pBdr>
          <w:top w:val="nil"/>
          <w:left w:val="nil"/>
          <w:bottom w:val="nil"/>
          <w:right w:val="nil"/>
          <w:between w:val="nil"/>
        </w:pBdr>
        <w:spacing w:before="120" w:after="120" w:line="276" w:lineRule="auto"/>
        <w:ind w:hanging="647"/>
        <w:jc w:val="both"/>
        <w:rPr>
          <w:rFonts w:ascii="Arial" w:eastAsia="Arial" w:hAnsi="Arial" w:cs="Arial"/>
          <w:color w:val="000000"/>
          <w:sz w:val="20"/>
          <w:szCs w:val="20"/>
        </w:rPr>
      </w:pPr>
      <w:r>
        <w:rPr>
          <w:rFonts w:ascii="Arial" w:eastAsia="Arial" w:hAnsi="Arial" w:cs="Arial"/>
          <w:color w:val="000000"/>
          <w:sz w:val="20"/>
          <w:szCs w:val="20"/>
        </w:rPr>
        <w:t>Caso conste na Consulta de Situação do Fornecedor a existência de Ocorrências Impeditivas Indiretas, o gestor diligenciará para verificar se houve fraude por parte das empresas apontadas no Relatório de Ocorrências Impeditivas Indiretas.</w:t>
      </w:r>
    </w:p>
    <w:p w14:paraId="2FA62106" w14:textId="77777777" w:rsidR="0061730D" w:rsidRDefault="00B70D76">
      <w:pPr>
        <w:numPr>
          <w:ilvl w:val="3"/>
          <w:numId w:val="12"/>
        </w:numPr>
        <w:pBdr>
          <w:top w:val="nil"/>
          <w:left w:val="nil"/>
          <w:bottom w:val="nil"/>
          <w:right w:val="nil"/>
          <w:between w:val="nil"/>
        </w:pBdr>
        <w:spacing w:before="120" w:after="120" w:line="276" w:lineRule="auto"/>
        <w:ind w:hanging="647"/>
        <w:jc w:val="both"/>
        <w:rPr>
          <w:rFonts w:ascii="Arial" w:eastAsia="Arial" w:hAnsi="Arial" w:cs="Arial"/>
          <w:color w:val="000000"/>
          <w:sz w:val="20"/>
          <w:szCs w:val="20"/>
        </w:rPr>
      </w:pPr>
      <w:r>
        <w:rPr>
          <w:rFonts w:ascii="Arial" w:eastAsia="Arial" w:hAnsi="Arial" w:cs="Arial"/>
          <w:color w:val="000000"/>
          <w:sz w:val="20"/>
          <w:szCs w:val="20"/>
        </w:rPr>
        <w:t>A tentativa de burla será verificada por meio dos vínculos societários, linhas de fornecimento similares, dentre outros.</w:t>
      </w:r>
    </w:p>
    <w:p w14:paraId="134DBA67" w14:textId="77777777" w:rsidR="0061730D" w:rsidRDefault="00B70D76">
      <w:pPr>
        <w:numPr>
          <w:ilvl w:val="3"/>
          <w:numId w:val="12"/>
        </w:numPr>
        <w:pBdr>
          <w:top w:val="nil"/>
          <w:left w:val="nil"/>
          <w:bottom w:val="nil"/>
          <w:right w:val="nil"/>
          <w:between w:val="nil"/>
        </w:pBdr>
        <w:spacing w:before="120" w:after="120" w:line="276" w:lineRule="auto"/>
        <w:ind w:hanging="647"/>
        <w:jc w:val="both"/>
        <w:rPr>
          <w:rFonts w:ascii="Arial" w:eastAsia="Arial" w:hAnsi="Arial" w:cs="Arial"/>
          <w:color w:val="000000"/>
          <w:sz w:val="20"/>
          <w:szCs w:val="20"/>
        </w:rPr>
      </w:pPr>
      <w:r>
        <w:rPr>
          <w:rFonts w:ascii="Arial" w:eastAsia="Arial" w:hAnsi="Arial" w:cs="Arial"/>
          <w:color w:val="000000"/>
          <w:sz w:val="20"/>
          <w:szCs w:val="20"/>
        </w:rPr>
        <w:lastRenderedPageBreak/>
        <w:t>O licitante será convocado para manifestação previamente à sua desclassificação.</w:t>
      </w:r>
    </w:p>
    <w:p w14:paraId="27F4AA85" w14:textId="77777777" w:rsidR="0061730D" w:rsidRDefault="00B70D76">
      <w:pPr>
        <w:numPr>
          <w:ilvl w:val="2"/>
          <w:numId w:val="12"/>
        </w:numPr>
        <w:pBdr>
          <w:top w:val="nil"/>
          <w:left w:val="nil"/>
          <w:bottom w:val="nil"/>
          <w:right w:val="nil"/>
          <w:between w:val="nil"/>
        </w:pBdr>
        <w:spacing w:before="120" w:after="120" w:line="276" w:lineRule="auto"/>
        <w:ind w:left="1134" w:firstLine="0"/>
        <w:jc w:val="both"/>
        <w:rPr>
          <w:rFonts w:ascii="Arial" w:eastAsia="Arial" w:hAnsi="Arial" w:cs="Arial"/>
          <w:color w:val="000000"/>
          <w:sz w:val="20"/>
          <w:szCs w:val="20"/>
        </w:rPr>
      </w:pPr>
      <w:r>
        <w:rPr>
          <w:rFonts w:ascii="Arial" w:eastAsia="Arial" w:hAnsi="Arial" w:cs="Arial"/>
          <w:color w:val="000000"/>
          <w:sz w:val="20"/>
          <w:szCs w:val="20"/>
        </w:rPr>
        <w:t>Constatada a existência de sanção, o Pregoeiro reputará o licitante inabilitado, por falta de condição de participação.</w:t>
      </w:r>
    </w:p>
    <w:p w14:paraId="703E68C6" w14:textId="77777777" w:rsidR="0061730D" w:rsidRDefault="00B70D76">
      <w:pPr>
        <w:numPr>
          <w:ilvl w:val="2"/>
          <w:numId w:val="12"/>
        </w:numPr>
        <w:pBdr>
          <w:top w:val="nil"/>
          <w:left w:val="nil"/>
          <w:bottom w:val="nil"/>
          <w:right w:val="nil"/>
          <w:between w:val="nil"/>
        </w:pBdr>
        <w:spacing w:before="120" w:after="120" w:line="276" w:lineRule="auto"/>
        <w:ind w:left="1134" w:firstLine="0"/>
        <w:jc w:val="both"/>
        <w:rPr>
          <w:rFonts w:ascii="Arial" w:eastAsia="Arial" w:hAnsi="Arial" w:cs="Arial"/>
          <w:color w:val="000000"/>
          <w:sz w:val="20"/>
          <w:szCs w:val="20"/>
        </w:rPr>
      </w:pPr>
      <w:r>
        <w:rPr>
          <w:rFonts w:ascii="Arial" w:eastAsia="Arial" w:hAnsi="Arial" w:cs="Arial"/>
          <w:color w:val="000000"/>
          <w:sz w:val="20"/>
          <w:szCs w:val="20"/>
        </w:rPr>
        <w:t xml:space="preserve">No caso de inabilitação, haverá nova verificação, pelo sistema, da eventual ocorrência do empate ficto, previsto nos </w:t>
      </w:r>
      <w:proofErr w:type="spellStart"/>
      <w:r>
        <w:rPr>
          <w:rFonts w:ascii="Arial" w:eastAsia="Arial" w:hAnsi="Arial" w:cs="Arial"/>
          <w:color w:val="000000"/>
          <w:sz w:val="20"/>
          <w:szCs w:val="20"/>
        </w:rPr>
        <w:t>arts</w:t>
      </w:r>
      <w:proofErr w:type="spellEnd"/>
      <w:r>
        <w:rPr>
          <w:rFonts w:ascii="Arial" w:eastAsia="Arial" w:hAnsi="Arial" w:cs="Arial"/>
          <w:color w:val="000000"/>
          <w:sz w:val="20"/>
          <w:szCs w:val="20"/>
        </w:rPr>
        <w:t>. 44 e 45 da Lei Complementar nº 123, de 2006, seguindo-se a disciplina antes estabelecida para aceitação da proposta subsequente.</w:t>
      </w:r>
    </w:p>
    <w:p w14:paraId="25465BD2" w14:textId="77777777" w:rsidR="0061730D" w:rsidRDefault="00B70D76">
      <w:pPr>
        <w:numPr>
          <w:ilvl w:val="1"/>
          <w:numId w:val="12"/>
        </w:numPr>
        <w:pBdr>
          <w:top w:val="nil"/>
          <w:left w:val="nil"/>
          <w:bottom w:val="nil"/>
          <w:right w:val="nil"/>
          <w:between w:val="nil"/>
        </w:pBdr>
        <w:spacing w:before="120" w:after="120" w:line="276" w:lineRule="auto"/>
        <w:jc w:val="both"/>
        <w:rPr>
          <w:rFonts w:ascii="Arial" w:eastAsia="Arial" w:hAnsi="Arial" w:cs="Arial"/>
          <w:color w:val="000000"/>
          <w:sz w:val="20"/>
          <w:szCs w:val="20"/>
        </w:rPr>
      </w:pPr>
      <w:r>
        <w:rPr>
          <w:rFonts w:ascii="Arial" w:eastAsia="Arial" w:hAnsi="Arial" w:cs="Arial"/>
          <w:color w:val="000000"/>
          <w:sz w:val="20"/>
          <w:szCs w:val="20"/>
        </w:rPr>
        <w:t xml:space="preserve"> Caso atendidas as condições de participação, a habilitação </w:t>
      </w:r>
      <w:proofErr w:type="gramStart"/>
      <w:r>
        <w:rPr>
          <w:rFonts w:ascii="Arial" w:eastAsia="Arial" w:hAnsi="Arial" w:cs="Arial"/>
          <w:color w:val="000000"/>
          <w:sz w:val="20"/>
          <w:szCs w:val="20"/>
        </w:rPr>
        <w:t>do licitantes</w:t>
      </w:r>
      <w:proofErr w:type="gramEnd"/>
      <w:r>
        <w:rPr>
          <w:rFonts w:ascii="Arial" w:eastAsia="Arial" w:hAnsi="Arial" w:cs="Arial"/>
          <w:color w:val="000000"/>
          <w:sz w:val="20"/>
          <w:szCs w:val="20"/>
        </w:rPr>
        <w:t xml:space="preserve"> será verificada por meio do SICAF, nos documentos por ele abrangidos em relação à habilitação jurídica, à regularidade fiscal e trabalhista, à qualificação econômica financeira e habilitação técnica, conforme o disposto na Instrução Normativa SEGES/MP nº 03, de 2018.</w:t>
      </w:r>
    </w:p>
    <w:p w14:paraId="173D481B" w14:textId="77777777" w:rsidR="0061730D" w:rsidRDefault="00B70D76">
      <w:pPr>
        <w:numPr>
          <w:ilvl w:val="2"/>
          <w:numId w:val="12"/>
        </w:numPr>
        <w:pBdr>
          <w:top w:val="nil"/>
          <w:left w:val="nil"/>
          <w:bottom w:val="nil"/>
          <w:right w:val="nil"/>
          <w:between w:val="nil"/>
        </w:pBdr>
        <w:spacing w:before="120" w:after="120" w:line="276" w:lineRule="auto"/>
        <w:jc w:val="both"/>
        <w:rPr>
          <w:rFonts w:ascii="Arial" w:eastAsia="Arial" w:hAnsi="Arial" w:cs="Arial"/>
          <w:color w:val="000000"/>
          <w:sz w:val="20"/>
          <w:szCs w:val="20"/>
        </w:rPr>
      </w:pPr>
      <w:r>
        <w:rPr>
          <w:rFonts w:ascii="Arial" w:eastAsia="Arial" w:hAnsi="Arial" w:cs="Arial"/>
          <w:color w:val="000000"/>
          <w:sz w:val="20"/>
          <w:szCs w:val="20"/>
        </w:rPr>
        <w:t>O interessado, para efeitos de habilitação prevista na Instrução Normativa SEGES/MP nº 03, de 2018 mediante utilização do sistema, deverá atender às condições exigidas no cadastramento no SICAF até o terceiro dia útil anterior à data prevista para recebimento das propostas;</w:t>
      </w:r>
    </w:p>
    <w:p w14:paraId="2503EBDB" w14:textId="77777777" w:rsidR="0061730D" w:rsidRDefault="00B70D76">
      <w:pPr>
        <w:numPr>
          <w:ilvl w:val="2"/>
          <w:numId w:val="12"/>
        </w:numPr>
        <w:spacing w:before="120" w:after="120" w:line="276" w:lineRule="auto"/>
        <w:jc w:val="both"/>
        <w:rPr>
          <w:rFonts w:ascii="Arial" w:eastAsia="Arial" w:hAnsi="Arial" w:cs="Arial"/>
          <w:color w:val="000000"/>
          <w:sz w:val="20"/>
          <w:szCs w:val="20"/>
        </w:rPr>
      </w:pPr>
      <w:r>
        <w:rPr>
          <w:rFonts w:ascii="Arial" w:eastAsia="Arial" w:hAnsi="Arial" w:cs="Arial"/>
          <w:color w:val="000000"/>
          <w:sz w:val="20"/>
          <w:szCs w:val="20"/>
        </w:rPr>
        <w:t>É dever do licitante atualizar previamente as comprovações constantes do SICAF para que estejam vigentes na data da abertura da sessão pública, ou encaminhar, em conjunto com a apresentação da proposta, a respectiva documentação atualizada.</w:t>
      </w:r>
    </w:p>
    <w:p w14:paraId="227C054E" w14:textId="77777777" w:rsidR="0061730D" w:rsidRDefault="00B70D76">
      <w:pPr>
        <w:numPr>
          <w:ilvl w:val="2"/>
          <w:numId w:val="12"/>
        </w:numPr>
        <w:spacing w:before="120" w:after="120" w:line="276" w:lineRule="auto"/>
        <w:jc w:val="both"/>
        <w:rPr>
          <w:rFonts w:ascii="Arial" w:eastAsia="Arial" w:hAnsi="Arial" w:cs="Arial"/>
          <w:color w:val="000000"/>
          <w:sz w:val="20"/>
          <w:szCs w:val="20"/>
        </w:rPr>
      </w:pPr>
      <w:r>
        <w:rPr>
          <w:rFonts w:ascii="Arial" w:eastAsia="Arial" w:hAnsi="Arial" w:cs="Arial"/>
          <w:color w:val="000000"/>
          <w:sz w:val="20"/>
          <w:szCs w:val="20"/>
        </w:rPr>
        <w:t>O descumprimento do subitem acima implicará a inabilitação do licitante, exceto se a consulta aos sítios eletrônicos oficiais emissores de certidões feita pelo Pregoeiro lograr êxito em encontrar a(s) certidão(</w:t>
      </w:r>
      <w:proofErr w:type="spellStart"/>
      <w:r>
        <w:rPr>
          <w:rFonts w:ascii="Arial" w:eastAsia="Arial" w:hAnsi="Arial" w:cs="Arial"/>
          <w:color w:val="000000"/>
          <w:sz w:val="20"/>
          <w:szCs w:val="20"/>
        </w:rPr>
        <w:t>ões</w:t>
      </w:r>
      <w:proofErr w:type="spellEnd"/>
      <w:r>
        <w:rPr>
          <w:rFonts w:ascii="Arial" w:eastAsia="Arial" w:hAnsi="Arial" w:cs="Arial"/>
          <w:color w:val="000000"/>
          <w:sz w:val="20"/>
          <w:szCs w:val="20"/>
        </w:rPr>
        <w:t>) válida(s), conforme art. 43, §3º, do Decreto 10.024, de 2019.</w:t>
      </w:r>
    </w:p>
    <w:p w14:paraId="0AE44586" w14:textId="77777777" w:rsidR="0061730D" w:rsidRDefault="00B70D76">
      <w:pPr>
        <w:numPr>
          <w:ilvl w:val="1"/>
          <w:numId w:val="12"/>
        </w:numPr>
        <w:pBdr>
          <w:top w:val="nil"/>
          <w:left w:val="nil"/>
          <w:bottom w:val="nil"/>
          <w:right w:val="nil"/>
          <w:between w:val="nil"/>
        </w:pBdr>
        <w:shd w:val="clear" w:color="auto" w:fill="FFFFFF"/>
        <w:spacing w:before="120" w:after="120" w:line="276" w:lineRule="auto"/>
        <w:jc w:val="both"/>
        <w:rPr>
          <w:rFonts w:ascii="Arial" w:eastAsia="Arial" w:hAnsi="Arial" w:cs="Arial"/>
          <w:color w:val="000000"/>
          <w:sz w:val="20"/>
          <w:szCs w:val="20"/>
        </w:rPr>
      </w:pPr>
      <w:r>
        <w:rPr>
          <w:rFonts w:ascii="Arial" w:eastAsia="Arial" w:hAnsi="Arial" w:cs="Arial"/>
          <w:color w:val="000000"/>
          <w:sz w:val="20"/>
          <w:szCs w:val="20"/>
        </w:rPr>
        <w:t>Havendo a necessidade de envio de documentos de habilitação complementares, necessários à confirmação daqueles exigidos neste Edital e já apresentados, o licitante será convocado a encaminhá-los, em formato digital, via sistema, no prazo de 2 (duas)</w:t>
      </w:r>
      <w:r>
        <w:rPr>
          <w:rFonts w:ascii="Arial" w:eastAsia="Arial" w:hAnsi="Arial" w:cs="Arial"/>
          <w:i/>
          <w:color w:val="000000"/>
          <w:sz w:val="20"/>
          <w:szCs w:val="20"/>
        </w:rPr>
        <w:t xml:space="preserve"> </w:t>
      </w:r>
      <w:r>
        <w:rPr>
          <w:rFonts w:ascii="Arial" w:eastAsia="Arial" w:hAnsi="Arial" w:cs="Arial"/>
          <w:color w:val="000000"/>
          <w:sz w:val="20"/>
          <w:szCs w:val="20"/>
        </w:rPr>
        <w:t>horas, sob pena de inabilitação.</w:t>
      </w:r>
    </w:p>
    <w:p w14:paraId="724BE464" w14:textId="77777777" w:rsidR="0061730D" w:rsidRDefault="00B70D76">
      <w:pPr>
        <w:numPr>
          <w:ilvl w:val="1"/>
          <w:numId w:val="12"/>
        </w:numPr>
        <w:spacing w:before="120" w:after="120" w:line="276" w:lineRule="auto"/>
        <w:jc w:val="both"/>
        <w:rPr>
          <w:rFonts w:ascii="Arial" w:eastAsia="Arial" w:hAnsi="Arial" w:cs="Arial"/>
          <w:sz w:val="20"/>
          <w:szCs w:val="20"/>
        </w:rPr>
      </w:pPr>
      <w:r>
        <w:rPr>
          <w:rFonts w:ascii="Arial" w:eastAsia="Arial" w:hAnsi="Arial" w:cs="Arial"/>
          <w:sz w:val="20"/>
          <w:szCs w:val="20"/>
        </w:rPr>
        <w:t>Somente haverá a necessidade de comprovação do preenchimento de requisitos mediante apresentação dos documentos originais não-digitais quando houver dúvida em relação à integridade do documento digital.</w:t>
      </w:r>
    </w:p>
    <w:p w14:paraId="6485D1CD" w14:textId="77777777" w:rsidR="0061730D" w:rsidRDefault="00B70D76">
      <w:pPr>
        <w:numPr>
          <w:ilvl w:val="1"/>
          <w:numId w:val="1"/>
        </w:numPr>
        <w:pBdr>
          <w:top w:val="nil"/>
          <w:left w:val="nil"/>
          <w:bottom w:val="nil"/>
          <w:right w:val="nil"/>
          <w:between w:val="nil"/>
        </w:pBdr>
        <w:spacing w:before="120" w:line="276" w:lineRule="auto"/>
        <w:jc w:val="both"/>
        <w:rPr>
          <w:rFonts w:ascii="Arial" w:eastAsia="Arial" w:hAnsi="Arial" w:cs="Arial"/>
          <w:color w:val="000000"/>
          <w:sz w:val="20"/>
          <w:szCs w:val="20"/>
        </w:rPr>
      </w:pPr>
      <w:r>
        <w:rPr>
          <w:rFonts w:ascii="Arial" w:eastAsia="Arial" w:hAnsi="Arial" w:cs="Arial"/>
          <w:color w:val="000000"/>
          <w:sz w:val="20"/>
          <w:szCs w:val="20"/>
        </w:rPr>
        <w:t>Não serão aceitos documentos de habilitação com indicação de CNPJ/CPF diferentes, salvo aqueles legalmente permitidos.</w:t>
      </w:r>
    </w:p>
    <w:p w14:paraId="7CCEA0E0" w14:textId="77777777" w:rsidR="0061730D" w:rsidRDefault="00B70D76">
      <w:pPr>
        <w:numPr>
          <w:ilvl w:val="1"/>
          <w:numId w:val="1"/>
        </w:numPr>
        <w:pBdr>
          <w:top w:val="nil"/>
          <w:left w:val="nil"/>
          <w:bottom w:val="nil"/>
          <w:right w:val="nil"/>
          <w:between w:val="nil"/>
        </w:pBdr>
        <w:spacing w:line="276" w:lineRule="auto"/>
        <w:jc w:val="both"/>
        <w:rPr>
          <w:rFonts w:ascii="Arial" w:eastAsia="Arial" w:hAnsi="Arial" w:cs="Arial"/>
          <w:color w:val="000000"/>
          <w:sz w:val="20"/>
          <w:szCs w:val="20"/>
        </w:rPr>
      </w:pPr>
      <w:r>
        <w:rPr>
          <w:rFonts w:ascii="Arial" w:eastAsia="Arial" w:hAnsi="Arial" w:cs="Arial"/>
          <w:color w:val="000000"/>
          <w:sz w:val="20"/>
          <w:szCs w:val="20"/>
        </w:rPr>
        <w:t>Se o licitante for a matriz, todos os documentos deverão estar em nome da matriz, e se o licitante for a filial, todos os documentos deverão estar em nome da filial, exceto aqueles documentos que, pela própria natureza, comprovadamente, forem emitidos somente em nome da matriz.</w:t>
      </w:r>
    </w:p>
    <w:p w14:paraId="1DFEB7CC" w14:textId="77777777" w:rsidR="0061730D" w:rsidRDefault="00B70D76">
      <w:pPr>
        <w:numPr>
          <w:ilvl w:val="2"/>
          <w:numId w:val="1"/>
        </w:numPr>
        <w:pBdr>
          <w:top w:val="nil"/>
          <w:left w:val="nil"/>
          <w:bottom w:val="nil"/>
          <w:right w:val="nil"/>
          <w:between w:val="nil"/>
        </w:pBdr>
        <w:spacing w:line="276" w:lineRule="auto"/>
        <w:jc w:val="both"/>
        <w:rPr>
          <w:rFonts w:ascii="Arial" w:eastAsia="Arial" w:hAnsi="Arial" w:cs="Arial"/>
          <w:color w:val="000000"/>
          <w:sz w:val="20"/>
          <w:szCs w:val="20"/>
        </w:rPr>
      </w:pPr>
      <w:r>
        <w:rPr>
          <w:rFonts w:ascii="Arial" w:eastAsia="Arial" w:hAnsi="Arial" w:cs="Arial"/>
          <w:color w:val="000000"/>
          <w:sz w:val="20"/>
          <w:szCs w:val="20"/>
        </w:rPr>
        <w:t>Serão aceitos registros de CNPJ de licitante matriz e filial com diferenças de números de documentos pertinentes ao CND e ao CRF/FGTS, quando for comprovada a centralização do recolhimento dessas contribuições.</w:t>
      </w:r>
    </w:p>
    <w:p w14:paraId="4FDDE1DA" w14:textId="77777777" w:rsidR="0061730D" w:rsidRDefault="00B70D76">
      <w:pPr>
        <w:numPr>
          <w:ilvl w:val="1"/>
          <w:numId w:val="1"/>
        </w:numPr>
        <w:pBdr>
          <w:top w:val="nil"/>
          <w:left w:val="nil"/>
          <w:bottom w:val="nil"/>
          <w:right w:val="nil"/>
          <w:between w:val="nil"/>
        </w:pBdr>
        <w:spacing w:line="276" w:lineRule="auto"/>
        <w:jc w:val="both"/>
        <w:rPr>
          <w:rFonts w:ascii="Arial" w:eastAsia="Arial" w:hAnsi="Arial" w:cs="Arial"/>
          <w:color w:val="000000"/>
          <w:sz w:val="20"/>
          <w:szCs w:val="20"/>
        </w:rPr>
      </w:pPr>
      <w:r>
        <w:rPr>
          <w:rFonts w:ascii="Arial" w:eastAsia="Arial" w:hAnsi="Arial" w:cs="Arial"/>
          <w:color w:val="000000"/>
          <w:sz w:val="20"/>
          <w:szCs w:val="20"/>
        </w:rPr>
        <w:t>Ressalvado o disposto no item 5.3, os licitantes deverão encaminhar, nos termos deste Edital, a documentação relacionada nos itens a seguir, para fins de habilitação:</w:t>
      </w:r>
    </w:p>
    <w:p w14:paraId="0E2E52BF" w14:textId="77777777" w:rsidR="0061730D" w:rsidRDefault="0061730D">
      <w:pPr>
        <w:pBdr>
          <w:top w:val="nil"/>
          <w:left w:val="nil"/>
          <w:bottom w:val="nil"/>
          <w:right w:val="nil"/>
          <w:between w:val="nil"/>
        </w:pBdr>
        <w:spacing w:after="120" w:line="276" w:lineRule="auto"/>
        <w:ind w:left="999"/>
        <w:jc w:val="both"/>
        <w:rPr>
          <w:rFonts w:ascii="Arial" w:eastAsia="Arial" w:hAnsi="Arial" w:cs="Arial"/>
          <w:color w:val="000000"/>
          <w:sz w:val="20"/>
          <w:szCs w:val="20"/>
        </w:rPr>
      </w:pPr>
    </w:p>
    <w:p w14:paraId="2229281B" w14:textId="77777777" w:rsidR="0061730D" w:rsidRDefault="00B70D76">
      <w:pPr>
        <w:numPr>
          <w:ilvl w:val="1"/>
          <w:numId w:val="1"/>
        </w:numPr>
        <w:pBdr>
          <w:top w:val="nil"/>
          <w:left w:val="nil"/>
          <w:bottom w:val="nil"/>
          <w:right w:val="nil"/>
          <w:between w:val="nil"/>
        </w:pBdr>
        <w:spacing w:before="120" w:after="120" w:line="276" w:lineRule="auto"/>
        <w:jc w:val="both"/>
        <w:rPr>
          <w:rFonts w:ascii="Arial" w:eastAsia="Arial" w:hAnsi="Arial" w:cs="Arial"/>
          <w:b/>
          <w:color w:val="000000"/>
          <w:sz w:val="20"/>
          <w:szCs w:val="20"/>
        </w:rPr>
      </w:pPr>
      <w:r>
        <w:rPr>
          <w:rFonts w:ascii="Arial" w:eastAsia="Arial" w:hAnsi="Arial" w:cs="Arial"/>
          <w:b/>
          <w:color w:val="000000"/>
          <w:sz w:val="20"/>
          <w:szCs w:val="20"/>
        </w:rPr>
        <w:t xml:space="preserve">Habilitação jurídica: </w:t>
      </w:r>
    </w:p>
    <w:p w14:paraId="1FF4488F" w14:textId="77777777" w:rsidR="0061730D" w:rsidRDefault="00B70D76">
      <w:pPr>
        <w:numPr>
          <w:ilvl w:val="2"/>
          <w:numId w:val="1"/>
        </w:numPr>
        <w:pBdr>
          <w:top w:val="nil"/>
          <w:left w:val="nil"/>
          <w:bottom w:val="nil"/>
          <w:right w:val="nil"/>
          <w:between w:val="nil"/>
        </w:pBdr>
        <w:spacing w:before="120" w:after="120" w:line="276" w:lineRule="auto"/>
        <w:ind w:left="1134" w:firstLine="0"/>
        <w:jc w:val="both"/>
        <w:rPr>
          <w:rFonts w:ascii="Arial" w:eastAsia="Arial" w:hAnsi="Arial" w:cs="Arial"/>
          <w:color w:val="000000"/>
          <w:sz w:val="20"/>
          <w:szCs w:val="20"/>
        </w:rPr>
      </w:pPr>
      <w:r>
        <w:rPr>
          <w:rFonts w:ascii="Arial" w:eastAsia="Arial" w:hAnsi="Arial" w:cs="Arial"/>
          <w:color w:val="000000"/>
          <w:sz w:val="20"/>
          <w:szCs w:val="20"/>
        </w:rPr>
        <w:t>No caso de empresário individual: inscrição no Registro Público de Empresas Mercantis, a cargo da Junta Comercial da respectiva sede;</w:t>
      </w:r>
    </w:p>
    <w:p w14:paraId="79906AFD" w14:textId="77777777" w:rsidR="0061730D" w:rsidRDefault="00B70D76">
      <w:pPr>
        <w:numPr>
          <w:ilvl w:val="2"/>
          <w:numId w:val="1"/>
        </w:numPr>
        <w:pBdr>
          <w:top w:val="nil"/>
          <w:left w:val="nil"/>
          <w:bottom w:val="nil"/>
          <w:right w:val="nil"/>
          <w:between w:val="nil"/>
        </w:pBdr>
        <w:spacing w:before="120" w:after="120" w:line="276" w:lineRule="auto"/>
        <w:ind w:left="1134" w:firstLine="0"/>
        <w:jc w:val="both"/>
        <w:rPr>
          <w:rFonts w:ascii="Arial" w:eastAsia="Arial" w:hAnsi="Arial" w:cs="Arial"/>
          <w:color w:val="000000"/>
          <w:sz w:val="20"/>
          <w:szCs w:val="20"/>
        </w:rPr>
      </w:pPr>
      <w:r>
        <w:rPr>
          <w:rFonts w:ascii="Arial" w:eastAsia="Arial" w:hAnsi="Arial" w:cs="Arial"/>
          <w:color w:val="000000"/>
          <w:sz w:val="20"/>
          <w:szCs w:val="20"/>
        </w:rPr>
        <w:lastRenderedPageBreak/>
        <w:t>Em se tratando de microempreendedor individual – MEI: Certificado da Condição de Microempreendedor Individual - CCMEI, cuja aceitação ficará condicionada à verificação da autenticidade no sítio www.portaldoempreendedor.gov.br;</w:t>
      </w:r>
    </w:p>
    <w:p w14:paraId="34657255" w14:textId="77777777" w:rsidR="0061730D" w:rsidRDefault="00B70D76">
      <w:pPr>
        <w:numPr>
          <w:ilvl w:val="2"/>
          <w:numId w:val="1"/>
        </w:numPr>
        <w:pBdr>
          <w:top w:val="nil"/>
          <w:left w:val="nil"/>
          <w:bottom w:val="nil"/>
          <w:right w:val="nil"/>
          <w:between w:val="nil"/>
        </w:pBdr>
        <w:spacing w:before="120" w:after="120" w:line="276" w:lineRule="auto"/>
        <w:ind w:left="1134" w:firstLine="0"/>
        <w:jc w:val="both"/>
        <w:rPr>
          <w:rFonts w:ascii="Arial" w:eastAsia="Arial" w:hAnsi="Arial" w:cs="Arial"/>
          <w:color w:val="000000"/>
          <w:sz w:val="20"/>
          <w:szCs w:val="20"/>
        </w:rPr>
      </w:pPr>
      <w:r>
        <w:rPr>
          <w:rFonts w:ascii="Arial" w:eastAsia="Arial" w:hAnsi="Arial" w:cs="Arial"/>
          <w:color w:val="000000"/>
          <w:sz w:val="20"/>
          <w:szCs w:val="20"/>
        </w:rPr>
        <w:t>No caso de sociedade empresária ou empresa individual de responsabilidade limitada - EIRELI: ato constitutivo, estatuto ou contrato social em vigor, devidamente registrado na Junta Comercial da respectiva sede, acompanhado de documento comprobatório de seus administradores;</w:t>
      </w:r>
    </w:p>
    <w:p w14:paraId="32DFFBA0" w14:textId="77777777" w:rsidR="0061730D" w:rsidRDefault="00B70D76">
      <w:pPr>
        <w:numPr>
          <w:ilvl w:val="2"/>
          <w:numId w:val="1"/>
        </w:numPr>
        <w:pBdr>
          <w:top w:val="nil"/>
          <w:left w:val="nil"/>
          <w:bottom w:val="nil"/>
          <w:right w:val="nil"/>
          <w:between w:val="nil"/>
        </w:pBdr>
        <w:spacing w:before="120" w:after="120" w:line="276" w:lineRule="auto"/>
        <w:ind w:left="1134" w:firstLine="0"/>
        <w:jc w:val="both"/>
        <w:rPr>
          <w:rFonts w:ascii="Arial" w:eastAsia="Arial" w:hAnsi="Arial" w:cs="Arial"/>
          <w:color w:val="000000"/>
          <w:sz w:val="20"/>
          <w:szCs w:val="20"/>
        </w:rPr>
      </w:pPr>
      <w:r>
        <w:rPr>
          <w:rFonts w:ascii="Arial" w:eastAsia="Arial" w:hAnsi="Arial" w:cs="Arial"/>
          <w:color w:val="000000"/>
          <w:sz w:val="20"/>
          <w:szCs w:val="20"/>
        </w:rPr>
        <w:t>inscrição no Registro Público de Empresas Mercantis onde opera, com averbação no Registro onde tem sede a matriz, no caso de ser o participante sucursal, filial ou agência;</w:t>
      </w:r>
    </w:p>
    <w:p w14:paraId="55C4ED4F" w14:textId="77777777" w:rsidR="0061730D" w:rsidRDefault="00B70D76">
      <w:pPr>
        <w:numPr>
          <w:ilvl w:val="2"/>
          <w:numId w:val="1"/>
        </w:numPr>
        <w:pBdr>
          <w:top w:val="nil"/>
          <w:left w:val="nil"/>
          <w:bottom w:val="nil"/>
          <w:right w:val="nil"/>
          <w:between w:val="nil"/>
        </w:pBdr>
        <w:spacing w:before="120" w:after="120" w:line="276" w:lineRule="auto"/>
        <w:ind w:left="1134" w:firstLine="0"/>
        <w:jc w:val="both"/>
        <w:rPr>
          <w:rFonts w:ascii="Arial" w:eastAsia="Arial" w:hAnsi="Arial" w:cs="Arial"/>
          <w:color w:val="000000"/>
          <w:sz w:val="20"/>
          <w:szCs w:val="20"/>
        </w:rPr>
      </w:pPr>
      <w:r>
        <w:rPr>
          <w:rFonts w:ascii="Arial" w:eastAsia="Arial" w:hAnsi="Arial" w:cs="Arial"/>
          <w:color w:val="000000"/>
          <w:sz w:val="20"/>
          <w:szCs w:val="20"/>
        </w:rPr>
        <w:t>No caso de sociedade simples: inscrição do ato constitutivo no Registro Civil das Pessoas Jurídicas do local de sua sede, acompanhada de prova da indicação dos seus administradores;</w:t>
      </w:r>
    </w:p>
    <w:p w14:paraId="7ED0D4C6" w14:textId="77777777" w:rsidR="0061730D" w:rsidRDefault="00B70D76">
      <w:pPr>
        <w:numPr>
          <w:ilvl w:val="2"/>
          <w:numId w:val="1"/>
        </w:numPr>
        <w:pBdr>
          <w:top w:val="nil"/>
          <w:left w:val="nil"/>
          <w:bottom w:val="nil"/>
          <w:right w:val="nil"/>
          <w:between w:val="nil"/>
        </w:pBdr>
        <w:spacing w:before="120" w:after="120" w:line="276" w:lineRule="auto"/>
        <w:ind w:left="1134" w:firstLine="0"/>
        <w:jc w:val="both"/>
        <w:rPr>
          <w:rFonts w:ascii="Arial" w:eastAsia="Arial" w:hAnsi="Arial" w:cs="Arial"/>
          <w:color w:val="000000"/>
          <w:sz w:val="20"/>
          <w:szCs w:val="20"/>
        </w:rPr>
      </w:pPr>
      <w:r>
        <w:rPr>
          <w:rFonts w:ascii="Arial" w:eastAsia="Arial" w:hAnsi="Arial" w:cs="Arial"/>
          <w:color w:val="000000"/>
          <w:sz w:val="20"/>
          <w:szCs w:val="20"/>
        </w:rPr>
        <w:t>No caso de cooperativa: ata de fundação e estatuto social em vigor, com a ata da assembleia que o aprovou, devidamente arquivado na Junta Comercial ou inscrito no Registro Civil das Pessoas Jurídicas da respectiva sede, bem como o registro de que trata o art. 107 da Lei nº 5.764, de 1971;</w:t>
      </w:r>
    </w:p>
    <w:p w14:paraId="2C7FB168" w14:textId="77777777" w:rsidR="0061730D" w:rsidRDefault="00B70D76">
      <w:pPr>
        <w:numPr>
          <w:ilvl w:val="2"/>
          <w:numId w:val="1"/>
        </w:numPr>
        <w:pBdr>
          <w:top w:val="nil"/>
          <w:left w:val="nil"/>
          <w:bottom w:val="nil"/>
          <w:right w:val="nil"/>
          <w:between w:val="nil"/>
        </w:pBdr>
        <w:spacing w:before="120" w:after="120" w:line="276" w:lineRule="auto"/>
        <w:ind w:left="1134" w:firstLine="0"/>
        <w:jc w:val="both"/>
        <w:rPr>
          <w:rFonts w:ascii="Arial" w:eastAsia="Arial" w:hAnsi="Arial" w:cs="Arial"/>
          <w:color w:val="000000"/>
          <w:sz w:val="20"/>
          <w:szCs w:val="20"/>
        </w:rPr>
      </w:pPr>
      <w:r>
        <w:rPr>
          <w:rFonts w:ascii="Arial" w:eastAsia="Arial" w:hAnsi="Arial" w:cs="Arial"/>
          <w:color w:val="000000"/>
          <w:sz w:val="20"/>
          <w:szCs w:val="20"/>
        </w:rPr>
        <w:t>No caso de empresa ou sociedade estrangeira em funcionamento no País: decreto de autorização;</w:t>
      </w:r>
    </w:p>
    <w:p w14:paraId="39C5B7D3" w14:textId="77777777" w:rsidR="0061730D" w:rsidRDefault="00B70D76">
      <w:pPr>
        <w:numPr>
          <w:ilvl w:val="2"/>
          <w:numId w:val="1"/>
        </w:numPr>
        <w:pBdr>
          <w:top w:val="nil"/>
          <w:left w:val="nil"/>
          <w:bottom w:val="nil"/>
          <w:right w:val="nil"/>
          <w:between w:val="nil"/>
        </w:pBdr>
        <w:spacing w:before="120" w:after="120" w:line="276" w:lineRule="auto"/>
        <w:ind w:left="1134" w:firstLine="0"/>
        <w:jc w:val="both"/>
        <w:rPr>
          <w:rFonts w:ascii="Arial" w:eastAsia="Arial" w:hAnsi="Arial" w:cs="Arial"/>
          <w:color w:val="000000"/>
          <w:sz w:val="20"/>
          <w:szCs w:val="20"/>
        </w:rPr>
      </w:pPr>
      <w:r>
        <w:rPr>
          <w:rFonts w:ascii="Arial" w:eastAsia="Arial" w:hAnsi="Arial" w:cs="Arial"/>
          <w:color w:val="000000"/>
          <w:sz w:val="20"/>
          <w:szCs w:val="20"/>
        </w:rPr>
        <w:t>Os documentos acima deverão estar acompanhados de todas as alterações ou da consolidação respectiva;</w:t>
      </w:r>
    </w:p>
    <w:p w14:paraId="7129F9B5" w14:textId="77777777" w:rsidR="0061730D" w:rsidRDefault="00B70D76">
      <w:pPr>
        <w:numPr>
          <w:ilvl w:val="1"/>
          <w:numId w:val="1"/>
        </w:numPr>
        <w:pBdr>
          <w:top w:val="nil"/>
          <w:left w:val="nil"/>
          <w:bottom w:val="nil"/>
          <w:right w:val="nil"/>
          <w:between w:val="nil"/>
        </w:pBdr>
        <w:spacing w:before="120" w:after="120" w:line="276" w:lineRule="auto"/>
        <w:ind w:left="425" w:firstLine="0"/>
        <w:jc w:val="both"/>
        <w:rPr>
          <w:rFonts w:ascii="Arial" w:eastAsia="Arial" w:hAnsi="Arial" w:cs="Arial"/>
          <w:b/>
          <w:color w:val="000000"/>
          <w:sz w:val="20"/>
          <w:szCs w:val="20"/>
        </w:rPr>
      </w:pPr>
      <w:r>
        <w:rPr>
          <w:rFonts w:ascii="Arial" w:eastAsia="Arial" w:hAnsi="Arial" w:cs="Arial"/>
          <w:b/>
          <w:color w:val="000000"/>
          <w:sz w:val="20"/>
          <w:szCs w:val="20"/>
        </w:rPr>
        <w:t>Regularidade fiscal e trabalhista</w:t>
      </w:r>
      <w:r>
        <w:rPr>
          <w:rFonts w:ascii="Arial" w:eastAsia="Arial" w:hAnsi="Arial" w:cs="Arial"/>
          <w:b/>
          <w:color w:val="0000FF"/>
          <w:sz w:val="20"/>
          <w:szCs w:val="20"/>
        </w:rPr>
        <w:t>:</w:t>
      </w:r>
    </w:p>
    <w:p w14:paraId="725D8FB5" w14:textId="77777777" w:rsidR="0061730D" w:rsidRDefault="00B70D76">
      <w:pPr>
        <w:numPr>
          <w:ilvl w:val="2"/>
          <w:numId w:val="1"/>
        </w:numPr>
        <w:tabs>
          <w:tab w:val="left" w:pos="1440"/>
        </w:tabs>
        <w:spacing w:before="120" w:after="120" w:line="276" w:lineRule="auto"/>
        <w:ind w:left="1134" w:firstLine="0"/>
        <w:jc w:val="both"/>
        <w:rPr>
          <w:rFonts w:ascii="Arial" w:eastAsia="Arial" w:hAnsi="Arial" w:cs="Arial"/>
          <w:sz w:val="20"/>
          <w:szCs w:val="20"/>
        </w:rPr>
      </w:pPr>
      <w:r>
        <w:rPr>
          <w:rFonts w:ascii="Arial" w:eastAsia="Arial" w:hAnsi="Arial" w:cs="Arial"/>
          <w:sz w:val="20"/>
          <w:szCs w:val="20"/>
        </w:rPr>
        <w:t>prova de inscrição no Cadastro Nacional de Pessoas Jurídicas ou no Cadastro de Pessoas Físicas, conforme o caso;</w:t>
      </w:r>
    </w:p>
    <w:p w14:paraId="0A5F15CF" w14:textId="77777777" w:rsidR="0061730D" w:rsidRDefault="00B70D76">
      <w:pPr>
        <w:numPr>
          <w:ilvl w:val="2"/>
          <w:numId w:val="1"/>
        </w:numPr>
        <w:tabs>
          <w:tab w:val="left" w:pos="1440"/>
        </w:tabs>
        <w:spacing w:before="120" w:after="120" w:line="276" w:lineRule="auto"/>
        <w:ind w:left="1134" w:firstLine="0"/>
        <w:jc w:val="both"/>
        <w:rPr>
          <w:rFonts w:ascii="Arial" w:eastAsia="Arial" w:hAnsi="Arial" w:cs="Arial"/>
          <w:sz w:val="20"/>
          <w:szCs w:val="20"/>
        </w:rPr>
      </w:pPr>
      <w:r>
        <w:rPr>
          <w:rFonts w:ascii="Arial" w:eastAsia="Arial" w:hAnsi="Arial" w:cs="Arial"/>
          <w:sz w:val="20"/>
          <w:szCs w:val="20"/>
        </w:rPr>
        <w:t>prova de regularidade fiscal perante a Fazenda Nacional, mediante apresentação de certidão expedida conjuntamente pela Secretaria da Receita Federal do Brasil (RFB) e pela Procuradoria-Geral da Fazenda Nacional (PGFN), referente a todos os créditos tributários federais e à Dívida Ativa da União (DAU) por elas administrados, inclusive aqueles relativos à Seguridade Social, nos termos da Portaria Conjunta nº 1.751, de 02/10/2014, do Secretário da Receita Federal do Brasil e da Procuradora-Geral da Fazenda Nacional.</w:t>
      </w:r>
    </w:p>
    <w:p w14:paraId="7CD44DD5" w14:textId="77777777" w:rsidR="0061730D" w:rsidRDefault="00B70D76">
      <w:pPr>
        <w:numPr>
          <w:ilvl w:val="2"/>
          <w:numId w:val="1"/>
        </w:numPr>
        <w:tabs>
          <w:tab w:val="left" w:pos="1440"/>
        </w:tabs>
        <w:spacing w:before="120" w:after="120" w:line="276" w:lineRule="auto"/>
        <w:ind w:left="1134" w:firstLine="0"/>
        <w:jc w:val="both"/>
        <w:rPr>
          <w:rFonts w:ascii="Arial" w:eastAsia="Arial" w:hAnsi="Arial" w:cs="Arial"/>
          <w:color w:val="000000"/>
          <w:sz w:val="20"/>
          <w:szCs w:val="20"/>
        </w:rPr>
      </w:pPr>
      <w:r>
        <w:rPr>
          <w:rFonts w:ascii="Arial" w:eastAsia="Arial" w:hAnsi="Arial" w:cs="Arial"/>
          <w:color w:val="000000"/>
          <w:sz w:val="20"/>
          <w:szCs w:val="20"/>
        </w:rPr>
        <w:t>prova de regularidade com o Fundo de Garantia do Tempo de Serviço (FGTS);</w:t>
      </w:r>
    </w:p>
    <w:p w14:paraId="77BAE7F3" w14:textId="77777777" w:rsidR="0061730D" w:rsidRDefault="00B70D76">
      <w:pPr>
        <w:numPr>
          <w:ilvl w:val="2"/>
          <w:numId w:val="1"/>
        </w:numPr>
        <w:tabs>
          <w:tab w:val="left" w:pos="1440"/>
        </w:tabs>
        <w:spacing w:before="120" w:after="120" w:line="276" w:lineRule="auto"/>
        <w:ind w:left="1134" w:firstLine="0"/>
        <w:jc w:val="both"/>
        <w:rPr>
          <w:rFonts w:ascii="Arial" w:eastAsia="Arial" w:hAnsi="Arial" w:cs="Arial"/>
          <w:sz w:val="20"/>
          <w:szCs w:val="20"/>
        </w:rPr>
      </w:pPr>
      <w:r>
        <w:rPr>
          <w:rFonts w:ascii="Arial" w:eastAsia="Arial" w:hAnsi="Arial" w:cs="Arial"/>
          <w:sz w:val="20"/>
          <w:szCs w:val="20"/>
        </w:rPr>
        <w:t>prova de inexistência de débitos inadimplidos perante a justiça do trabalho, mediante a apresentação de certidão negativa ou positiva com efeito de negativa, nos termos do Título VII-A da Consolidação das Leis do Trabalho, aprovada pelo Decreto-Lei nº 5.452, de 1º de maio de 1943;</w:t>
      </w:r>
    </w:p>
    <w:p w14:paraId="586153FB" w14:textId="77777777" w:rsidR="0061730D" w:rsidRDefault="00B70D76">
      <w:pPr>
        <w:numPr>
          <w:ilvl w:val="2"/>
          <w:numId w:val="1"/>
        </w:numPr>
        <w:tabs>
          <w:tab w:val="left" w:pos="1440"/>
        </w:tabs>
        <w:spacing w:before="120" w:after="120" w:line="276" w:lineRule="auto"/>
        <w:ind w:left="1134" w:firstLine="0"/>
        <w:jc w:val="both"/>
        <w:rPr>
          <w:rFonts w:ascii="Arial" w:eastAsia="Arial" w:hAnsi="Arial" w:cs="Arial"/>
          <w:color w:val="000000"/>
          <w:sz w:val="20"/>
          <w:szCs w:val="20"/>
        </w:rPr>
      </w:pPr>
      <w:r>
        <w:rPr>
          <w:rFonts w:ascii="Arial" w:eastAsia="Arial" w:hAnsi="Arial" w:cs="Arial"/>
          <w:color w:val="000000"/>
          <w:sz w:val="20"/>
          <w:szCs w:val="20"/>
        </w:rPr>
        <w:t xml:space="preserve">prova de inscrição no cadastro de contribuintes estadual, relativo ao domicílio ou sede do licitante, pertinente ao seu ramo de atividade e compatível com o objeto contratual; </w:t>
      </w:r>
    </w:p>
    <w:p w14:paraId="28DFA405" w14:textId="77777777" w:rsidR="0061730D" w:rsidRDefault="00B70D76">
      <w:pPr>
        <w:numPr>
          <w:ilvl w:val="2"/>
          <w:numId w:val="1"/>
        </w:numPr>
        <w:tabs>
          <w:tab w:val="left" w:pos="1440"/>
        </w:tabs>
        <w:spacing w:before="120" w:after="120" w:line="276" w:lineRule="auto"/>
        <w:ind w:left="1134" w:firstLine="0"/>
        <w:jc w:val="both"/>
        <w:rPr>
          <w:rFonts w:ascii="Arial" w:eastAsia="Arial" w:hAnsi="Arial" w:cs="Arial"/>
          <w:b/>
          <w:sz w:val="20"/>
          <w:szCs w:val="20"/>
        </w:rPr>
      </w:pPr>
      <w:r>
        <w:rPr>
          <w:rFonts w:ascii="Arial" w:eastAsia="Arial" w:hAnsi="Arial" w:cs="Arial"/>
          <w:sz w:val="20"/>
          <w:szCs w:val="20"/>
        </w:rPr>
        <w:t xml:space="preserve"> prova de regularidade com a Fazenda Estadual do domicílio ou sede do licitante, relativa à atividade em cujo exercício contrata ou concorre;</w:t>
      </w:r>
    </w:p>
    <w:p w14:paraId="26A41382" w14:textId="77777777" w:rsidR="0061730D" w:rsidRDefault="00B70D76">
      <w:pPr>
        <w:numPr>
          <w:ilvl w:val="2"/>
          <w:numId w:val="1"/>
        </w:numPr>
        <w:tabs>
          <w:tab w:val="left" w:pos="1440"/>
        </w:tabs>
        <w:spacing w:before="120" w:after="120" w:line="276" w:lineRule="auto"/>
        <w:ind w:left="1134" w:firstLine="0"/>
        <w:jc w:val="both"/>
        <w:rPr>
          <w:rFonts w:ascii="Arial" w:eastAsia="Arial" w:hAnsi="Arial" w:cs="Arial"/>
          <w:b/>
          <w:color w:val="000000"/>
          <w:sz w:val="20"/>
          <w:szCs w:val="20"/>
        </w:rPr>
      </w:pPr>
      <w:r>
        <w:rPr>
          <w:rFonts w:ascii="Arial" w:eastAsia="Arial" w:hAnsi="Arial" w:cs="Arial"/>
          <w:color w:val="000000"/>
          <w:sz w:val="20"/>
          <w:szCs w:val="20"/>
        </w:rPr>
        <w:lastRenderedPageBreak/>
        <w:t xml:space="preserve">caso o licitante seja considerado isento dos tributos estaduais relacionados ao objeto licitatório, deverá comprovar tal condição mediante declaração da Fazenda Estadual do seu domicílio ou sede, ou outra equivalente, na forma da lei; </w:t>
      </w:r>
    </w:p>
    <w:p w14:paraId="7F8D24D6" w14:textId="77777777" w:rsidR="0061730D" w:rsidRDefault="00B70D76">
      <w:pPr>
        <w:numPr>
          <w:ilvl w:val="2"/>
          <w:numId w:val="1"/>
        </w:numPr>
        <w:tabs>
          <w:tab w:val="left" w:pos="1440"/>
        </w:tabs>
        <w:spacing w:before="120" w:after="120" w:line="276" w:lineRule="auto"/>
        <w:ind w:left="1134" w:firstLine="0"/>
        <w:jc w:val="both"/>
        <w:rPr>
          <w:rFonts w:ascii="Arial" w:eastAsia="Arial" w:hAnsi="Arial" w:cs="Arial"/>
          <w:b/>
          <w:color w:val="7030A0"/>
          <w:sz w:val="20"/>
          <w:szCs w:val="20"/>
          <w:u w:val="single"/>
        </w:rPr>
      </w:pPr>
      <w:r>
        <w:rPr>
          <w:rFonts w:ascii="Arial" w:eastAsia="Arial" w:hAnsi="Arial" w:cs="Arial"/>
          <w:color w:val="000000"/>
          <w:sz w:val="20"/>
          <w:szCs w:val="20"/>
        </w:rPr>
        <w:t>caso o licitante detentor do menor preço seja qualificado como microempresa ou empresa de pequeno porte deverá apresentar toda a documentação exigida para efeito de comprovação de regularidade fiscal, mesmo que esta apresente alguma restrição, sob pena de inabilitação.</w:t>
      </w:r>
    </w:p>
    <w:p w14:paraId="64CB11F0" w14:textId="77777777" w:rsidR="0061730D" w:rsidRDefault="00B70D76">
      <w:pPr>
        <w:numPr>
          <w:ilvl w:val="1"/>
          <w:numId w:val="1"/>
        </w:numPr>
        <w:pBdr>
          <w:top w:val="nil"/>
          <w:left w:val="nil"/>
          <w:bottom w:val="nil"/>
          <w:right w:val="nil"/>
          <w:between w:val="nil"/>
        </w:pBdr>
        <w:spacing w:before="120" w:after="120" w:line="276" w:lineRule="auto"/>
        <w:ind w:left="425" w:firstLine="0"/>
        <w:jc w:val="both"/>
        <w:rPr>
          <w:rFonts w:ascii="Arial" w:eastAsia="Arial" w:hAnsi="Arial" w:cs="Arial"/>
          <w:b/>
          <w:color w:val="000000"/>
          <w:sz w:val="20"/>
          <w:szCs w:val="20"/>
        </w:rPr>
      </w:pPr>
      <w:proofErr w:type="gramStart"/>
      <w:r>
        <w:rPr>
          <w:rFonts w:ascii="Arial" w:eastAsia="Arial" w:hAnsi="Arial" w:cs="Arial"/>
          <w:b/>
          <w:color w:val="000000"/>
          <w:sz w:val="20"/>
          <w:szCs w:val="20"/>
        </w:rPr>
        <w:t>Qualificação  Econômico</w:t>
      </w:r>
      <w:proofErr w:type="gramEnd"/>
      <w:r>
        <w:rPr>
          <w:rFonts w:ascii="Arial" w:eastAsia="Arial" w:hAnsi="Arial" w:cs="Arial"/>
          <w:b/>
          <w:color w:val="000000"/>
          <w:sz w:val="20"/>
          <w:szCs w:val="20"/>
        </w:rPr>
        <w:t>-Financeira</w:t>
      </w:r>
      <w:r>
        <w:rPr>
          <w:rFonts w:ascii="Arial" w:eastAsia="Arial" w:hAnsi="Arial" w:cs="Arial"/>
          <w:color w:val="000000"/>
          <w:sz w:val="20"/>
          <w:szCs w:val="20"/>
        </w:rPr>
        <w:t>.</w:t>
      </w:r>
    </w:p>
    <w:p w14:paraId="5D7C091D" w14:textId="77777777" w:rsidR="0061730D" w:rsidRDefault="00B70D76">
      <w:pPr>
        <w:numPr>
          <w:ilvl w:val="2"/>
          <w:numId w:val="1"/>
        </w:numPr>
        <w:tabs>
          <w:tab w:val="left" w:pos="1440"/>
        </w:tabs>
        <w:spacing w:before="120" w:after="120" w:line="276" w:lineRule="auto"/>
        <w:ind w:left="1134" w:firstLine="0"/>
        <w:jc w:val="both"/>
        <w:rPr>
          <w:rFonts w:ascii="Arial" w:eastAsia="Arial" w:hAnsi="Arial" w:cs="Arial"/>
          <w:color w:val="000000"/>
          <w:sz w:val="20"/>
          <w:szCs w:val="20"/>
        </w:rPr>
      </w:pPr>
      <w:r>
        <w:rPr>
          <w:rFonts w:ascii="Arial" w:eastAsia="Arial" w:hAnsi="Arial" w:cs="Arial"/>
          <w:color w:val="000000"/>
          <w:sz w:val="20"/>
          <w:szCs w:val="20"/>
        </w:rPr>
        <w:t xml:space="preserve">certidão negativa de </w:t>
      </w:r>
      <w:proofErr w:type="gramStart"/>
      <w:r>
        <w:rPr>
          <w:rFonts w:ascii="Arial" w:eastAsia="Arial" w:hAnsi="Arial" w:cs="Arial"/>
          <w:color w:val="000000"/>
          <w:sz w:val="20"/>
          <w:szCs w:val="20"/>
        </w:rPr>
        <w:t>falência  expedida</w:t>
      </w:r>
      <w:proofErr w:type="gramEnd"/>
      <w:r>
        <w:rPr>
          <w:rFonts w:ascii="Arial" w:eastAsia="Arial" w:hAnsi="Arial" w:cs="Arial"/>
          <w:color w:val="000000"/>
          <w:sz w:val="20"/>
          <w:szCs w:val="20"/>
        </w:rPr>
        <w:t xml:space="preserve"> pelo distribuidor da sede da pessoa jurídica;</w:t>
      </w:r>
    </w:p>
    <w:p w14:paraId="7A769112" w14:textId="77777777" w:rsidR="0061730D" w:rsidRDefault="00B70D76">
      <w:pPr>
        <w:numPr>
          <w:ilvl w:val="2"/>
          <w:numId w:val="1"/>
        </w:numPr>
        <w:tabs>
          <w:tab w:val="left" w:pos="1440"/>
        </w:tabs>
        <w:spacing w:before="120" w:after="120" w:line="276" w:lineRule="auto"/>
        <w:ind w:left="1134" w:firstLine="0"/>
        <w:jc w:val="both"/>
        <w:rPr>
          <w:rFonts w:ascii="Arial" w:eastAsia="Arial" w:hAnsi="Arial" w:cs="Arial"/>
          <w:color w:val="000000"/>
          <w:sz w:val="20"/>
          <w:szCs w:val="20"/>
        </w:rPr>
      </w:pPr>
      <w:r>
        <w:rPr>
          <w:rFonts w:ascii="Arial" w:eastAsia="Arial" w:hAnsi="Arial" w:cs="Arial"/>
          <w:color w:val="000000"/>
          <w:sz w:val="20"/>
          <w:szCs w:val="20"/>
        </w:rPr>
        <w:t>balanço patrimonial e demonstrações contábeis do último exercício social, já exigíveis e apresentados na forma da lei, que comprovem a boa situação financeira da empresa, vedada a sua substituição por balancetes ou balanços provisórios, podendo ser atualizados por índices oficiais quando encerrado há mais de 3 (três) meses da data de apresentação da proposta;</w:t>
      </w:r>
    </w:p>
    <w:p w14:paraId="31A86330" w14:textId="77777777" w:rsidR="0061730D" w:rsidRDefault="00B70D76">
      <w:pPr>
        <w:numPr>
          <w:ilvl w:val="3"/>
          <w:numId w:val="1"/>
        </w:numPr>
        <w:pBdr>
          <w:top w:val="nil"/>
          <w:left w:val="nil"/>
          <w:bottom w:val="nil"/>
          <w:right w:val="nil"/>
          <w:between w:val="nil"/>
        </w:pBdr>
        <w:spacing w:before="120" w:after="120" w:line="276" w:lineRule="auto"/>
        <w:ind w:left="1701" w:firstLine="0"/>
        <w:jc w:val="both"/>
        <w:rPr>
          <w:rFonts w:ascii="Arial" w:eastAsia="Arial" w:hAnsi="Arial" w:cs="Arial"/>
          <w:color w:val="000000"/>
          <w:sz w:val="20"/>
          <w:szCs w:val="20"/>
        </w:rPr>
      </w:pPr>
      <w:r>
        <w:rPr>
          <w:rFonts w:ascii="Arial" w:eastAsia="Arial" w:hAnsi="Arial" w:cs="Arial"/>
          <w:color w:val="000000"/>
          <w:sz w:val="20"/>
          <w:szCs w:val="20"/>
        </w:rPr>
        <w:t>No caso de fornecimento de bens para pronta entrega, não será exigido da licitante qualificada como microempresa ou empresa de pequeno porte, a apresentação de balanço patrimonial do último exercício financeiro. (Art. 3º do Decreto nº 8.538, de 2015);</w:t>
      </w:r>
    </w:p>
    <w:p w14:paraId="23F207D3" w14:textId="77777777" w:rsidR="0061730D" w:rsidRDefault="00B70D76">
      <w:pPr>
        <w:numPr>
          <w:ilvl w:val="3"/>
          <w:numId w:val="1"/>
        </w:numPr>
        <w:pBdr>
          <w:top w:val="nil"/>
          <w:left w:val="nil"/>
          <w:bottom w:val="nil"/>
          <w:right w:val="nil"/>
          <w:between w:val="nil"/>
        </w:pBdr>
        <w:spacing w:before="120" w:after="120" w:line="276" w:lineRule="auto"/>
        <w:ind w:left="1701" w:firstLine="0"/>
        <w:jc w:val="both"/>
        <w:rPr>
          <w:rFonts w:ascii="Arial" w:eastAsia="Arial" w:hAnsi="Arial" w:cs="Arial"/>
          <w:color w:val="000000"/>
          <w:sz w:val="20"/>
          <w:szCs w:val="20"/>
        </w:rPr>
      </w:pPr>
      <w:r>
        <w:rPr>
          <w:rFonts w:ascii="Arial" w:eastAsia="Arial" w:hAnsi="Arial" w:cs="Arial"/>
          <w:color w:val="000000"/>
          <w:sz w:val="20"/>
          <w:szCs w:val="20"/>
        </w:rPr>
        <w:t>no caso de empresa constituída no exercício social vigente, admite-se a apresentação de balanço patrimonial e demonstrações contábeis referentes ao período de existência da sociedade;</w:t>
      </w:r>
    </w:p>
    <w:p w14:paraId="1722E5E6" w14:textId="77777777" w:rsidR="0061730D" w:rsidRDefault="00B70D76">
      <w:pPr>
        <w:numPr>
          <w:ilvl w:val="3"/>
          <w:numId w:val="1"/>
        </w:numPr>
        <w:pBdr>
          <w:top w:val="nil"/>
          <w:left w:val="nil"/>
          <w:bottom w:val="nil"/>
          <w:right w:val="nil"/>
          <w:between w:val="nil"/>
        </w:pBdr>
        <w:spacing w:before="120" w:after="120" w:line="276" w:lineRule="auto"/>
        <w:ind w:left="1701" w:firstLine="0"/>
        <w:jc w:val="both"/>
        <w:rPr>
          <w:rFonts w:ascii="Arial" w:eastAsia="Arial" w:hAnsi="Arial" w:cs="Arial"/>
          <w:color w:val="000000"/>
          <w:sz w:val="20"/>
          <w:szCs w:val="20"/>
        </w:rPr>
      </w:pPr>
      <w:r>
        <w:rPr>
          <w:rFonts w:ascii="Arial" w:eastAsia="Arial" w:hAnsi="Arial" w:cs="Arial"/>
          <w:color w:val="000000"/>
          <w:sz w:val="20"/>
          <w:szCs w:val="20"/>
        </w:rPr>
        <w:t>é admissível o balanço intermediário, se decorrer de lei ou contrato social/estatuto social.</w:t>
      </w:r>
    </w:p>
    <w:p w14:paraId="30DA5D88" w14:textId="77777777" w:rsidR="0061730D" w:rsidRDefault="00B70D76">
      <w:pPr>
        <w:numPr>
          <w:ilvl w:val="3"/>
          <w:numId w:val="1"/>
        </w:numPr>
        <w:pBdr>
          <w:top w:val="nil"/>
          <w:left w:val="nil"/>
          <w:bottom w:val="nil"/>
          <w:right w:val="nil"/>
          <w:between w:val="nil"/>
        </w:pBdr>
        <w:spacing w:before="120" w:after="120" w:line="276" w:lineRule="auto"/>
        <w:ind w:left="1701" w:firstLine="0"/>
        <w:jc w:val="both"/>
        <w:rPr>
          <w:rFonts w:ascii="Arial" w:eastAsia="Arial" w:hAnsi="Arial" w:cs="Arial"/>
          <w:color w:val="000000"/>
          <w:sz w:val="20"/>
          <w:szCs w:val="20"/>
        </w:rPr>
      </w:pPr>
      <w:r>
        <w:rPr>
          <w:rFonts w:ascii="Arial" w:eastAsia="Arial" w:hAnsi="Arial" w:cs="Arial"/>
          <w:color w:val="000000"/>
          <w:sz w:val="20"/>
          <w:szCs w:val="20"/>
        </w:rPr>
        <w:t xml:space="preserve">Caso o licitante seja </w:t>
      </w:r>
      <w:proofErr w:type="gramStart"/>
      <w:r>
        <w:rPr>
          <w:rFonts w:ascii="Arial" w:eastAsia="Arial" w:hAnsi="Arial" w:cs="Arial"/>
          <w:color w:val="000000"/>
          <w:sz w:val="20"/>
          <w:szCs w:val="20"/>
        </w:rPr>
        <w:t>cooperativa</w:t>
      </w:r>
      <w:proofErr w:type="gramEnd"/>
      <w:r>
        <w:rPr>
          <w:rFonts w:ascii="Arial" w:eastAsia="Arial" w:hAnsi="Arial" w:cs="Arial"/>
          <w:color w:val="000000"/>
          <w:sz w:val="20"/>
          <w:szCs w:val="20"/>
        </w:rPr>
        <w:t>, tais documentos deverão ser acompanhados da última auditoria contábil-financeira, conforme dispõe o artigo 112 da Lei nº 5.764, de 1971, ou de uma declaração, sob as penas da lei, de que tal auditoria não foi exigida pelo órgão fiscalizador;</w:t>
      </w:r>
    </w:p>
    <w:p w14:paraId="4442EDFE" w14:textId="77777777" w:rsidR="0061730D" w:rsidRDefault="00B70D76">
      <w:pPr>
        <w:numPr>
          <w:ilvl w:val="2"/>
          <w:numId w:val="1"/>
        </w:numPr>
        <w:tabs>
          <w:tab w:val="left" w:pos="1440"/>
        </w:tabs>
        <w:spacing w:before="120" w:after="120" w:line="276" w:lineRule="auto"/>
        <w:ind w:left="1134" w:firstLine="0"/>
        <w:jc w:val="both"/>
        <w:rPr>
          <w:rFonts w:ascii="Arial" w:eastAsia="Arial" w:hAnsi="Arial" w:cs="Arial"/>
          <w:color w:val="000000"/>
          <w:sz w:val="20"/>
          <w:szCs w:val="20"/>
        </w:rPr>
      </w:pPr>
      <w:r>
        <w:rPr>
          <w:rFonts w:ascii="Arial" w:eastAsia="Arial" w:hAnsi="Arial" w:cs="Arial"/>
          <w:color w:val="000000"/>
          <w:sz w:val="20"/>
          <w:szCs w:val="20"/>
        </w:rPr>
        <w:t xml:space="preserve">A comprovação da situação financeira da empresa será constatada mediante obtenção de índices de Liquidez Geral (LG), Solvência Geral (SG) e Liquidez Corrente (LC), superiores a 1 </w:t>
      </w:r>
      <w:proofErr w:type="gramStart"/>
      <w:r>
        <w:rPr>
          <w:rFonts w:ascii="Arial" w:eastAsia="Arial" w:hAnsi="Arial" w:cs="Arial"/>
          <w:color w:val="000000"/>
          <w:sz w:val="20"/>
          <w:szCs w:val="20"/>
        </w:rPr>
        <w:t>( um</w:t>
      </w:r>
      <w:proofErr w:type="gramEnd"/>
      <w:r>
        <w:rPr>
          <w:rFonts w:ascii="Arial" w:eastAsia="Arial" w:hAnsi="Arial" w:cs="Arial"/>
          <w:color w:val="000000"/>
          <w:sz w:val="20"/>
          <w:szCs w:val="20"/>
        </w:rPr>
        <w:t>) resultantes da aplicação das fórmulas:</w:t>
      </w:r>
    </w:p>
    <w:tbl>
      <w:tblPr>
        <w:tblStyle w:val="a0"/>
        <w:tblW w:w="6487" w:type="dxa"/>
        <w:tblInd w:w="1134" w:type="dxa"/>
        <w:tblBorders>
          <w:top w:val="nil"/>
          <w:left w:val="nil"/>
          <w:bottom w:val="nil"/>
          <w:right w:val="nil"/>
          <w:insideH w:val="nil"/>
          <w:insideV w:val="nil"/>
        </w:tblBorders>
        <w:tblLayout w:type="fixed"/>
        <w:tblLook w:val="0400" w:firstRow="0" w:lastRow="0" w:firstColumn="0" w:lastColumn="0" w:noHBand="0" w:noVBand="1"/>
      </w:tblPr>
      <w:tblGrid>
        <w:gridCol w:w="2235"/>
        <w:gridCol w:w="4252"/>
      </w:tblGrid>
      <w:tr w:rsidR="0061730D" w14:paraId="27317C9C" w14:textId="77777777">
        <w:tc>
          <w:tcPr>
            <w:tcW w:w="2235" w:type="dxa"/>
            <w:vMerge w:val="restart"/>
            <w:vAlign w:val="center"/>
          </w:tcPr>
          <w:p w14:paraId="56B0FCF8" w14:textId="77777777" w:rsidR="0061730D" w:rsidRDefault="00B70D76">
            <w:pPr>
              <w:tabs>
                <w:tab w:val="left" w:pos="1440"/>
              </w:tabs>
              <w:jc w:val="right"/>
              <w:rPr>
                <w:rFonts w:ascii="Arial" w:eastAsia="Arial" w:hAnsi="Arial" w:cs="Arial"/>
                <w:color w:val="000000"/>
                <w:sz w:val="20"/>
                <w:szCs w:val="20"/>
              </w:rPr>
            </w:pPr>
            <w:r>
              <w:rPr>
                <w:rFonts w:ascii="Arial" w:eastAsia="Arial" w:hAnsi="Arial" w:cs="Arial"/>
                <w:color w:val="000000"/>
                <w:sz w:val="20"/>
                <w:szCs w:val="20"/>
              </w:rPr>
              <w:t>LG =</w:t>
            </w:r>
          </w:p>
        </w:tc>
        <w:tc>
          <w:tcPr>
            <w:tcW w:w="4252" w:type="dxa"/>
            <w:tcBorders>
              <w:bottom w:val="single" w:sz="4" w:space="0" w:color="000000"/>
            </w:tcBorders>
            <w:vAlign w:val="bottom"/>
          </w:tcPr>
          <w:p w14:paraId="5EE58BCF" w14:textId="77777777" w:rsidR="0061730D" w:rsidRDefault="00B70D76">
            <w:pPr>
              <w:tabs>
                <w:tab w:val="left" w:pos="1440"/>
              </w:tabs>
              <w:rPr>
                <w:rFonts w:ascii="Arial" w:eastAsia="Arial" w:hAnsi="Arial" w:cs="Arial"/>
                <w:color w:val="000000"/>
                <w:sz w:val="20"/>
                <w:szCs w:val="20"/>
              </w:rPr>
            </w:pPr>
            <w:r>
              <w:rPr>
                <w:rFonts w:ascii="Arial" w:eastAsia="Arial" w:hAnsi="Arial" w:cs="Arial"/>
                <w:color w:val="000000"/>
                <w:sz w:val="20"/>
                <w:szCs w:val="20"/>
              </w:rPr>
              <w:t>Ativo Circulante + Realizável a Longo Prazo</w:t>
            </w:r>
          </w:p>
        </w:tc>
      </w:tr>
      <w:tr w:rsidR="0061730D" w14:paraId="6779B486" w14:textId="77777777">
        <w:tc>
          <w:tcPr>
            <w:tcW w:w="2235" w:type="dxa"/>
            <w:vMerge/>
            <w:vAlign w:val="center"/>
          </w:tcPr>
          <w:p w14:paraId="3086428A" w14:textId="77777777" w:rsidR="0061730D" w:rsidRDefault="0061730D">
            <w:pPr>
              <w:widowControl w:val="0"/>
              <w:pBdr>
                <w:top w:val="nil"/>
                <w:left w:val="nil"/>
                <w:bottom w:val="nil"/>
                <w:right w:val="nil"/>
                <w:between w:val="nil"/>
              </w:pBdr>
              <w:spacing w:line="276" w:lineRule="auto"/>
              <w:rPr>
                <w:rFonts w:ascii="Arial" w:eastAsia="Arial" w:hAnsi="Arial" w:cs="Arial"/>
                <w:color w:val="000000"/>
                <w:sz w:val="20"/>
                <w:szCs w:val="20"/>
              </w:rPr>
            </w:pPr>
          </w:p>
        </w:tc>
        <w:tc>
          <w:tcPr>
            <w:tcW w:w="4252" w:type="dxa"/>
            <w:tcBorders>
              <w:top w:val="single" w:sz="4" w:space="0" w:color="000000"/>
            </w:tcBorders>
          </w:tcPr>
          <w:p w14:paraId="29B3881E" w14:textId="77777777" w:rsidR="0061730D" w:rsidRDefault="00B70D76">
            <w:pPr>
              <w:tabs>
                <w:tab w:val="left" w:pos="1440"/>
              </w:tabs>
              <w:rPr>
                <w:rFonts w:ascii="Arial" w:eastAsia="Arial" w:hAnsi="Arial" w:cs="Arial"/>
                <w:color w:val="000000"/>
                <w:sz w:val="20"/>
                <w:szCs w:val="20"/>
              </w:rPr>
            </w:pPr>
            <w:r>
              <w:rPr>
                <w:rFonts w:ascii="Arial" w:eastAsia="Arial" w:hAnsi="Arial" w:cs="Arial"/>
                <w:color w:val="000000"/>
                <w:sz w:val="20"/>
                <w:szCs w:val="20"/>
              </w:rPr>
              <w:t>Passivo Circulante + Passivo Não Circulante</w:t>
            </w:r>
          </w:p>
        </w:tc>
      </w:tr>
    </w:tbl>
    <w:p w14:paraId="430F596A" w14:textId="77777777" w:rsidR="0061730D" w:rsidRDefault="0061730D">
      <w:pPr>
        <w:tabs>
          <w:tab w:val="left" w:pos="1440"/>
        </w:tabs>
        <w:ind w:left="1134"/>
        <w:jc w:val="both"/>
        <w:rPr>
          <w:rFonts w:ascii="Arial" w:eastAsia="Arial" w:hAnsi="Arial" w:cs="Arial"/>
          <w:color w:val="000000"/>
          <w:sz w:val="20"/>
          <w:szCs w:val="20"/>
        </w:rPr>
      </w:pPr>
    </w:p>
    <w:tbl>
      <w:tblPr>
        <w:tblStyle w:val="a1"/>
        <w:tblW w:w="6629" w:type="dxa"/>
        <w:tblInd w:w="1134" w:type="dxa"/>
        <w:tblBorders>
          <w:top w:val="nil"/>
          <w:left w:val="nil"/>
          <w:bottom w:val="nil"/>
          <w:right w:val="nil"/>
          <w:insideH w:val="nil"/>
          <w:insideV w:val="nil"/>
        </w:tblBorders>
        <w:tblLayout w:type="fixed"/>
        <w:tblLook w:val="0400" w:firstRow="0" w:lastRow="0" w:firstColumn="0" w:lastColumn="0" w:noHBand="0" w:noVBand="1"/>
      </w:tblPr>
      <w:tblGrid>
        <w:gridCol w:w="2235"/>
        <w:gridCol w:w="4394"/>
      </w:tblGrid>
      <w:tr w:rsidR="0061730D" w14:paraId="0CFD92DB" w14:textId="77777777">
        <w:tc>
          <w:tcPr>
            <w:tcW w:w="2235" w:type="dxa"/>
            <w:vMerge w:val="restart"/>
            <w:vAlign w:val="center"/>
          </w:tcPr>
          <w:p w14:paraId="3EE5FE17" w14:textId="77777777" w:rsidR="0061730D" w:rsidRDefault="00B70D76">
            <w:pPr>
              <w:tabs>
                <w:tab w:val="left" w:pos="1440"/>
              </w:tabs>
              <w:jc w:val="right"/>
              <w:rPr>
                <w:rFonts w:ascii="Arial" w:eastAsia="Arial" w:hAnsi="Arial" w:cs="Arial"/>
                <w:color w:val="000000"/>
                <w:sz w:val="20"/>
                <w:szCs w:val="20"/>
              </w:rPr>
            </w:pPr>
            <w:r>
              <w:rPr>
                <w:rFonts w:ascii="Arial" w:eastAsia="Arial" w:hAnsi="Arial" w:cs="Arial"/>
                <w:color w:val="000000"/>
                <w:sz w:val="20"/>
                <w:szCs w:val="20"/>
              </w:rPr>
              <w:t>SG =</w:t>
            </w:r>
          </w:p>
        </w:tc>
        <w:tc>
          <w:tcPr>
            <w:tcW w:w="4394" w:type="dxa"/>
            <w:tcBorders>
              <w:bottom w:val="single" w:sz="4" w:space="0" w:color="000000"/>
            </w:tcBorders>
            <w:vAlign w:val="bottom"/>
          </w:tcPr>
          <w:p w14:paraId="1851963E" w14:textId="77777777" w:rsidR="0061730D" w:rsidRDefault="00B70D76">
            <w:pPr>
              <w:tabs>
                <w:tab w:val="left" w:pos="1440"/>
              </w:tabs>
              <w:jc w:val="center"/>
              <w:rPr>
                <w:rFonts w:ascii="Arial" w:eastAsia="Arial" w:hAnsi="Arial" w:cs="Arial"/>
                <w:color w:val="000000"/>
                <w:sz w:val="20"/>
                <w:szCs w:val="20"/>
              </w:rPr>
            </w:pPr>
            <w:r>
              <w:rPr>
                <w:rFonts w:ascii="Arial" w:eastAsia="Arial" w:hAnsi="Arial" w:cs="Arial"/>
                <w:color w:val="000000"/>
                <w:sz w:val="20"/>
                <w:szCs w:val="20"/>
              </w:rPr>
              <w:t>Ativo Total</w:t>
            </w:r>
          </w:p>
        </w:tc>
      </w:tr>
      <w:tr w:rsidR="0061730D" w14:paraId="41EC3598" w14:textId="77777777">
        <w:tc>
          <w:tcPr>
            <w:tcW w:w="2235" w:type="dxa"/>
            <w:vMerge/>
            <w:vAlign w:val="center"/>
          </w:tcPr>
          <w:p w14:paraId="76F79639" w14:textId="77777777" w:rsidR="0061730D" w:rsidRDefault="0061730D">
            <w:pPr>
              <w:widowControl w:val="0"/>
              <w:pBdr>
                <w:top w:val="nil"/>
                <w:left w:val="nil"/>
                <w:bottom w:val="nil"/>
                <w:right w:val="nil"/>
                <w:between w:val="nil"/>
              </w:pBdr>
              <w:spacing w:line="276" w:lineRule="auto"/>
              <w:rPr>
                <w:rFonts w:ascii="Arial" w:eastAsia="Arial" w:hAnsi="Arial" w:cs="Arial"/>
                <w:color w:val="000000"/>
                <w:sz w:val="20"/>
                <w:szCs w:val="20"/>
              </w:rPr>
            </w:pPr>
          </w:p>
        </w:tc>
        <w:tc>
          <w:tcPr>
            <w:tcW w:w="4394" w:type="dxa"/>
            <w:tcBorders>
              <w:top w:val="single" w:sz="4" w:space="0" w:color="000000"/>
            </w:tcBorders>
          </w:tcPr>
          <w:p w14:paraId="134B1187" w14:textId="77777777" w:rsidR="0061730D" w:rsidRDefault="00B70D76">
            <w:pPr>
              <w:tabs>
                <w:tab w:val="left" w:pos="1440"/>
              </w:tabs>
              <w:jc w:val="center"/>
              <w:rPr>
                <w:rFonts w:ascii="Arial" w:eastAsia="Arial" w:hAnsi="Arial" w:cs="Arial"/>
                <w:color w:val="000000"/>
                <w:sz w:val="20"/>
                <w:szCs w:val="20"/>
              </w:rPr>
            </w:pPr>
            <w:r>
              <w:rPr>
                <w:rFonts w:ascii="Arial" w:eastAsia="Arial" w:hAnsi="Arial" w:cs="Arial"/>
                <w:color w:val="000000"/>
                <w:sz w:val="20"/>
                <w:szCs w:val="20"/>
              </w:rPr>
              <w:t>Passivo Circulante + Passivo Não Circulante</w:t>
            </w:r>
          </w:p>
        </w:tc>
      </w:tr>
    </w:tbl>
    <w:p w14:paraId="1DD0E1FC" w14:textId="77777777" w:rsidR="0061730D" w:rsidRDefault="0061730D">
      <w:pPr>
        <w:tabs>
          <w:tab w:val="left" w:pos="1440"/>
        </w:tabs>
        <w:ind w:left="1134"/>
        <w:jc w:val="both"/>
        <w:rPr>
          <w:rFonts w:ascii="Arial" w:eastAsia="Arial" w:hAnsi="Arial" w:cs="Arial"/>
          <w:color w:val="000000"/>
          <w:sz w:val="20"/>
          <w:szCs w:val="20"/>
        </w:rPr>
      </w:pPr>
    </w:p>
    <w:tbl>
      <w:tblPr>
        <w:tblStyle w:val="a2"/>
        <w:tblW w:w="4786" w:type="dxa"/>
        <w:tblInd w:w="1134" w:type="dxa"/>
        <w:tblBorders>
          <w:top w:val="nil"/>
          <w:left w:val="nil"/>
          <w:bottom w:val="nil"/>
          <w:right w:val="nil"/>
          <w:insideH w:val="nil"/>
          <w:insideV w:val="nil"/>
        </w:tblBorders>
        <w:tblLayout w:type="fixed"/>
        <w:tblLook w:val="0400" w:firstRow="0" w:lastRow="0" w:firstColumn="0" w:lastColumn="0" w:noHBand="0" w:noVBand="1"/>
      </w:tblPr>
      <w:tblGrid>
        <w:gridCol w:w="2235"/>
        <w:gridCol w:w="2551"/>
      </w:tblGrid>
      <w:tr w:rsidR="0061730D" w14:paraId="1EEE0DB1" w14:textId="77777777">
        <w:tc>
          <w:tcPr>
            <w:tcW w:w="2235" w:type="dxa"/>
            <w:vMerge w:val="restart"/>
            <w:vAlign w:val="center"/>
          </w:tcPr>
          <w:p w14:paraId="717A4B3F" w14:textId="77777777" w:rsidR="0061730D" w:rsidRDefault="00B70D76">
            <w:pPr>
              <w:tabs>
                <w:tab w:val="left" w:pos="1440"/>
              </w:tabs>
              <w:jc w:val="right"/>
              <w:rPr>
                <w:rFonts w:ascii="Arial" w:eastAsia="Arial" w:hAnsi="Arial" w:cs="Arial"/>
                <w:color w:val="000000"/>
                <w:sz w:val="20"/>
                <w:szCs w:val="20"/>
              </w:rPr>
            </w:pPr>
            <w:r>
              <w:rPr>
                <w:rFonts w:ascii="Arial" w:eastAsia="Arial" w:hAnsi="Arial" w:cs="Arial"/>
                <w:color w:val="000000"/>
                <w:sz w:val="20"/>
                <w:szCs w:val="20"/>
              </w:rPr>
              <w:t>LC =</w:t>
            </w:r>
          </w:p>
        </w:tc>
        <w:tc>
          <w:tcPr>
            <w:tcW w:w="2551" w:type="dxa"/>
            <w:tcBorders>
              <w:bottom w:val="single" w:sz="4" w:space="0" w:color="000000"/>
            </w:tcBorders>
            <w:vAlign w:val="bottom"/>
          </w:tcPr>
          <w:p w14:paraId="7BA5B3C2" w14:textId="77777777" w:rsidR="0061730D" w:rsidRDefault="00B70D76">
            <w:pPr>
              <w:tabs>
                <w:tab w:val="left" w:pos="1440"/>
              </w:tabs>
              <w:jc w:val="center"/>
              <w:rPr>
                <w:rFonts w:ascii="Arial" w:eastAsia="Arial" w:hAnsi="Arial" w:cs="Arial"/>
                <w:color w:val="000000"/>
                <w:sz w:val="20"/>
                <w:szCs w:val="20"/>
              </w:rPr>
            </w:pPr>
            <w:r>
              <w:rPr>
                <w:rFonts w:ascii="Arial" w:eastAsia="Arial" w:hAnsi="Arial" w:cs="Arial"/>
                <w:color w:val="000000"/>
                <w:sz w:val="20"/>
                <w:szCs w:val="20"/>
              </w:rPr>
              <w:t>Ativo Circulante</w:t>
            </w:r>
          </w:p>
        </w:tc>
      </w:tr>
      <w:tr w:rsidR="0061730D" w14:paraId="25E1F573" w14:textId="77777777">
        <w:tc>
          <w:tcPr>
            <w:tcW w:w="2235" w:type="dxa"/>
            <w:vMerge/>
            <w:vAlign w:val="center"/>
          </w:tcPr>
          <w:p w14:paraId="2D900EA7" w14:textId="77777777" w:rsidR="0061730D" w:rsidRDefault="0061730D">
            <w:pPr>
              <w:widowControl w:val="0"/>
              <w:pBdr>
                <w:top w:val="nil"/>
                <w:left w:val="nil"/>
                <w:bottom w:val="nil"/>
                <w:right w:val="nil"/>
                <w:between w:val="nil"/>
              </w:pBdr>
              <w:spacing w:line="276" w:lineRule="auto"/>
              <w:rPr>
                <w:rFonts w:ascii="Arial" w:eastAsia="Arial" w:hAnsi="Arial" w:cs="Arial"/>
                <w:color w:val="000000"/>
                <w:sz w:val="20"/>
                <w:szCs w:val="20"/>
              </w:rPr>
            </w:pPr>
          </w:p>
        </w:tc>
        <w:tc>
          <w:tcPr>
            <w:tcW w:w="2551" w:type="dxa"/>
            <w:tcBorders>
              <w:top w:val="single" w:sz="4" w:space="0" w:color="000000"/>
            </w:tcBorders>
          </w:tcPr>
          <w:p w14:paraId="0A8EDDDC" w14:textId="77777777" w:rsidR="0061730D" w:rsidRDefault="00B70D76">
            <w:pPr>
              <w:tabs>
                <w:tab w:val="left" w:pos="1440"/>
              </w:tabs>
              <w:jc w:val="center"/>
              <w:rPr>
                <w:rFonts w:ascii="Arial" w:eastAsia="Arial" w:hAnsi="Arial" w:cs="Arial"/>
                <w:color w:val="000000"/>
                <w:sz w:val="20"/>
                <w:szCs w:val="20"/>
              </w:rPr>
            </w:pPr>
            <w:r>
              <w:rPr>
                <w:rFonts w:ascii="Arial" w:eastAsia="Arial" w:hAnsi="Arial" w:cs="Arial"/>
                <w:color w:val="000000"/>
                <w:sz w:val="20"/>
                <w:szCs w:val="20"/>
              </w:rPr>
              <w:t>Passivo Circulante</w:t>
            </w:r>
          </w:p>
        </w:tc>
      </w:tr>
    </w:tbl>
    <w:p w14:paraId="6891FCEA" w14:textId="77777777" w:rsidR="0061730D" w:rsidRDefault="0061730D">
      <w:pPr>
        <w:tabs>
          <w:tab w:val="left" w:pos="1440"/>
        </w:tabs>
        <w:spacing w:before="120" w:after="120" w:line="276" w:lineRule="auto"/>
        <w:ind w:left="1134"/>
        <w:jc w:val="both"/>
        <w:rPr>
          <w:rFonts w:ascii="Arial" w:eastAsia="Arial" w:hAnsi="Arial" w:cs="Arial"/>
          <w:color w:val="000000"/>
          <w:sz w:val="20"/>
          <w:szCs w:val="20"/>
        </w:rPr>
      </w:pPr>
    </w:p>
    <w:p w14:paraId="43A0896E" w14:textId="77777777" w:rsidR="0061730D" w:rsidRDefault="00B70D76">
      <w:pPr>
        <w:numPr>
          <w:ilvl w:val="2"/>
          <w:numId w:val="1"/>
        </w:numPr>
        <w:tabs>
          <w:tab w:val="left" w:pos="1440"/>
        </w:tabs>
        <w:spacing w:before="120" w:after="120" w:line="276" w:lineRule="auto"/>
        <w:ind w:left="1134" w:firstLine="0"/>
        <w:jc w:val="both"/>
        <w:rPr>
          <w:rFonts w:ascii="Arial" w:eastAsia="Arial" w:hAnsi="Arial" w:cs="Arial"/>
          <w:i/>
          <w:color w:val="FF0000"/>
          <w:sz w:val="20"/>
          <w:szCs w:val="20"/>
        </w:rPr>
      </w:pPr>
      <w:r>
        <w:rPr>
          <w:rFonts w:ascii="Arial" w:eastAsia="Arial" w:hAnsi="Arial" w:cs="Arial"/>
          <w:sz w:val="20"/>
          <w:szCs w:val="20"/>
        </w:rPr>
        <w:t xml:space="preserve">As empresas que apresentarem </w:t>
      </w:r>
      <w:r>
        <w:rPr>
          <w:rFonts w:ascii="Arial" w:eastAsia="Arial" w:hAnsi="Arial" w:cs="Arial"/>
          <w:color w:val="000000"/>
          <w:sz w:val="20"/>
          <w:szCs w:val="20"/>
        </w:rPr>
        <w:t>resultado inferior ou igual a 1(um) em qualquer dos índices de</w:t>
      </w:r>
      <w:r>
        <w:rPr>
          <w:rFonts w:ascii="Arial" w:eastAsia="Arial" w:hAnsi="Arial" w:cs="Arial"/>
          <w:sz w:val="20"/>
          <w:szCs w:val="20"/>
        </w:rPr>
        <w:t xml:space="preserve"> Liquidez Geral (LG), Solvência Geral (SG) e Liquidez Corrente (LC), deverão comprovar, considerados os riscos para a Administração, e, a critério da autoridade competente, o capital mínimo ou o patrimônio líquido </w:t>
      </w:r>
      <w:proofErr w:type="gramStart"/>
      <w:r>
        <w:rPr>
          <w:rFonts w:ascii="Arial" w:eastAsia="Arial" w:hAnsi="Arial" w:cs="Arial"/>
          <w:sz w:val="20"/>
          <w:szCs w:val="20"/>
        </w:rPr>
        <w:t xml:space="preserve">mínimo  </w:t>
      </w:r>
      <w:r w:rsidRPr="007C7820">
        <w:rPr>
          <w:rFonts w:ascii="Arial" w:eastAsia="Arial" w:hAnsi="Arial" w:cs="Arial"/>
          <w:sz w:val="20"/>
          <w:szCs w:val="20"/>
        </w:rPr>
        <w:t>de</w:t>
      </w:r>
      <w:proofErr w:type="gramEnd"/>
      <w:r w:rsidRPr="007C7820">
        <w:rPr>
          <w:rFonts w:ascii="Arial" w:eastAsia="Arial" w:hAnsi="Arial" w:cs="Arial"/>
          <w:sz w:val="20"/>
          <w:szCs w:val="20"/>
        </w:rPr>
        <w:t xml:space="preserve"> 5 (cinco) por cento</w:t>
      </w:r>
      <w:r>
        <w:rPr>
          <w:rFonts w:ascii="Arial" w:eastAsia="Arial" w:hAnsi="Arial" w:cs="Arial"/>
          <w:sz w:val="20"/>
          <w:szCs w:val="20"/>
        </w:rPr>
        <w:t xml:space="preserve"> do valor estimado da contratação ou do item pertinente. </w:t>
      </w:r>
    </w:p>
    <w:p w14:paraId="00C5146F" w14:textId="77777777" w:rsidR="0061730D" w:rsidRDefault="0061730D">
      <w:pPr>
        <w:rPr>
          <w:rFonts w:ascii="Arial" w:eastAsia="Arial" w:hAnsi="Arial" w:cs="Arial"/>
          <w:sz w:val="20"/>
          <w:szCs w:val="20"/>
        </w:rPr>
      </w:pPr>
    </w:p>
    <w:p w14:paraId="23ADA724" w14:textId="77777777" w:rsidR="0061730D" w:rsidRDefault="00B70D76">
      <w:pPr>
        <w:numPr>
          <w:ilvl w:val="1"/>
          <w:numId w:val="1"/>
        </w:numPr>
        <w:pBdr>
          <w:top w:val="nil"/>
          <w:left w:val="nil"/>
          <w:bottom w:val="nil"/>
          <w:right w:val="nil"/>
          <w:between w:val="nil"/>
        </w:pBdr>
        <w:spacing w:before="120" w:after="120" w:line="276" w:lineRule="auto"/>
        <w:ind w:left="425" w:firstLine="0"/>
        <w:jc w:val="both"/>
        <w:rPr>
          <w:rFonts w:ascii="Arial" w:eastAsia="Arial" w:hAnsi="Arial" w:cs="Arial"/>
          <w:b/>
          <w:color w:val="000000"/>
          <w:sz w:val="20"/>
          <w:szCs w:val="20"/>
        </w:rPr>
      </w:pPr>
      <w:r>
        <w:rPr>
          <w:rFonts w:ascii="Arial" w:eastAsia="Arial" w:hAnsi="Arial" w:cs="Arial"/>
          <w:b/>
          <w:color w:val="000000"/>
          <w:sz w:val="20"/>
          <w:szCs w:val="20"/>
        </w:rPr>
        <w:lastRenderedPageBreak/>
        <w:t xml:space="preserve">Qualificação Técnica  </w:t>
      </w:r>
    </w:p>
    <w:p w14:paraId="57F1C820" w14:textId="77777777" w:rsidR="0061730D" w:rsidRDefault="0061730D">
      <w:pPr>
        <w:pBdr>
          <w:top w:val="nil"/>
          <w:left w:val="nil"/>
          <w:bottom w:val="nil"/>
          <w:right w:val="nil"/>
          <w:between w:val="nil"/>
        </w:pBdr>
        <w:spacing w:before="120" w:line="276" w:lineRule="auto"/>
        <w:ind w:left="1071"/>
        <w:jc w:val="both"/>
        <w:rPr>
          <w:rFonts w:ascii="Arial" w:eastAsia="Arial" w:hAnsi="Arial" w:cs="Arial"/>
          <w:strike/>
          <w:color w:val="000000"/>
          <w:sz w:val="20"/>
          <w:szCs w:val="20"/>
          <w:highlight w:val="yellow"/>
        </w:rPr>
      </w:pPr>
    </w:p>
    <w:p w14:paraId="719753DE" w14:textId="77777777" w:rsidR="0061730D" w:rsidRDefault="00B70D76">
      <w:pPr>
        <w:numPr>
          <w:ilvl w:val="2"/>
          <w:numId w:val="1"/>
        </w:numPr>
        <w:pBdr>
          <w:top w:val="nil"/>
          <w:left w:val="nil"/>
          <w:bottom w:val="nil"/>
          <w:right w:val="nil"/>
          <w:between w:val="nil"/>
        </w:pBdr>
        <w:tabs>
          <w:tab w:val="left" w:pos="1440"/>
        </w:tabs>
        <w:spacing w:line="276" w:lineRule="auto"/>
        <w:jc w:val="both"/>
        <w:rPr>
          <w:rFonts w:ascii="Arial" w:eastAsia="Arial" w:hAnsi="Arial" w:cs="Arial"/>
          <w:color w:val="000000"/>
          <w:sz w:val="20"/>
          <w:szCs w:val="20"/>
        </w:rPr>
      </w:pPr>
      <w:r>
        <w:rPr>
          <w:rFonts w:ascii="Arial" w:eastAsia="Arial" w:hAnsi="Arial" w:cs="Arial"/>
          <w:color w:val="000000"/>
          <w:sz w:val="20"/>
          <w:szCs w:val="20"/>
        </w:rPr>
        <w:t>Comprovação de aptidão para o fornecimento de bens em características, quantidades e prazos compatíveis com o objeto desta licitação, ou com o item pertinente, por meio da apresentação de atestados fornecidos por pessoas jurídicas de direito público ou privado.</w:t>
      </w:r>
    </w:p>
    <w:p w14:paraId="557964E2" w14:textId="77777777" w:rsidR="0061730D" w:rsidRDefault="00B70D76">
      <w:pPr>
        <w:numPr>
          <w:ilvl w:val="3"/>
          <w:numId w:val="1"/>
        </w:numPr>
        <w:pBdr>
          <w:top w:val="nil"/>
          <w:left w:val="nil"/>
          <w:bottom w:val="nil"/>
          <w:right w:val="nil"/>
          <w:between w:val="nil"/>
        </w:pBdr>
        <w:tabs>
          <w:tab w:val="left" w:pos="1440"/>
        </w:tabs>
        <w:spacing w:line="276" w:lineRule="auto"/>
        <w:ind w:hanging="647"/>
        <w:jc w:val="both"/>
        <w:rPr>
          <w:rFonts w:ascii="Arial" w:eastAsia="Arial" w:hAnsi="Arial" w:cs="Arial"/>
          <w:color w:val="000000"/>
          <w:sz w:val="20"/>
          <w:szCs w:val="20"/>
        </w:rPr>
      </w:pPr>
      <w:r>
        <w:rPr>
          <w:rFonts w:ascii="Arial" w:eastAsia="Arial" w:hAnsi="Arial" w:cs="Arial"/>
          <w:color w:val="000000"/>
          <w:sz w:val="20"/>
          <w:szCs w:val="20"/>
        </w:rPr>
        <w:t>Para fins da comprovação de que trata este subitem, os atestados deverão dizer respeito a contratos executados com as seguintes características mínimas:</w:t>
      </w:r>
    </w:p>
    <w:p w14:paraId="2D20080C" w14:textId="77777777" w:rsidR="0061730D" w:rsidRPr="007C7820" w:rsidRDefault="007C7820">
      <w:pPr>
        <w:numPr>
          <w:ilvl w:val="4"/>
          <w:numId w:val="1"/>
        </w:numPr>
        <w:pBdr>
          <w:top w:val="nil"/>
          <w:left w:val="nil"/>
          <w:bottom w:val="nil"/>
          <w:right w:val="nil"/>
          <w:between w:val="nil"/>
        </w:pBdr>
        <w:tabs>
          <w:tab w:val="left" w:pos="1440"/>
        </w:tabs>
        <w:spacing w:line="276" w:lineRule="auto"/>
        <w:ind w:left="3544" w:hanging="991"/>
        <w:jc w:val="both"/>
        <w:rPr>
          <w:rFonts w:ascii="Arial" w:eastAsia="Arial" w:hAnsi="Arial" w:cs="Arial"/>
          <w:b/>
          <w:sz w:val="20"/>
          <w:szCs w:val="20"/>
        </w:rPr>
      </w:pPr>
      <w:r w:rsidRPr="007C7820">
        <w:rPr>
          <w:rFonts w:ascii="Arial" w:eastAsia="Arial" w:hAnsi="Arial" w:cs="Arial"/>
          <w:b/>
          <w:sz w:val="20"/>
          <w:szCs w:val="20"/>
        </w:rPr>
        <w:t xml:space="preserve">Comprovação de fornecimento </w:t>
      </w:r>
      <w:r w:rsidR="0086298C">
        <w:rPr>
          <w:rFonts w:ascii="Arial" w:eastAsia="Arial" w:hAnsi="Arial" w:cs="Arial"/>
          <w:b/>
          <w:sz w:val="20"/>
          <w:szCs w:val="20"/>
        </w:rPr>
        <w:t xml:space="preserve">e </w:t>
      </w:r>
      <w:r w:rsidR="0086298C" w:rsidRPr="0086298C">
        <w:rPr>
          <w:rFonts w:ascii="Arial" w:eastAsia="Arial" w:hAnsi="Arial" w:cs="Arial"/>
          <w:b/>
          <w:sz w:val="20"/>
          <w:szCs w:val="20"/>
        </w:rPr>
        <w:t>instalação ao menos 1(um) sistema de aquecimento de piscina por bomba de calor com no mínimo 145.000 btus</w:t>
      </w:r>
      <w:r w:rsidR="0086298C" w:rsidRPr="007C7820">
        <w:rPr>
          <w:rFonts w:ascii="Arial" w:eastAsia="Arial" w:hAnsi="Arial" w:cs="Arial"/>
          <w:b/>
          <w:sz w:val="20"/>
          <w:szCs w:val="20"/>
        </w:rPr>
        <w:t>.</w:t>
      </w:r>
    </w:p>
    <w:p w14:paraId="245057C9" w14:textId="77777777" w:rsidR="0061730D" w:rsidRDefault="0061730D">
      <w:pPr>
        <w:pBdr>
          <w:top w:val="nil"/>
          <w:left w:val="nil"/>
          <w:bottom w:val="nil"/>
          <w:right w:val="nil"/>
          <w:between w:val="nil"/>
        </w:pBdr>
        <w:tabs>
          <w:tab w:val="left" w:pos="1440"/>
        </w:tabs>
        <w:spacing w:line="276" w:lineRule="auto"/>
        <w:ind w:left="999"/>
        <w:jc w:val="both"/>
        <w:rPr>
          <w:rFonts w:ascii="Arial" w:eastAsia="Arial" w:hAnsi="Arial" w:cs="Arial"/>
          <w:color w:val="000000"/>
          <w:sz w:val="20"/>
          <w:szCs w:val="20"/>
        </w:rPr>
      </w:pPr>
    </w:p>
    <w:p w14:paraId="394474C4" w14:textId="77777777" w:rsidR="0061730D" w:rsidRDefault="00B70D76">
      <w:pPr>
        <w:numPr>
          <w:ilvl w:val="1"/>
          <w:numId w:val="1"/>
        </w:numPr>
        <w:pBdr>
          <w:top w:val="nil"/>
          <w:left w:val="nil"/>
          <w:bottom w:val="nil"/>
          <w:right w:val="nil"/>
          <w:between w:val="nil"/>
        </w:pBdr>
        <w:tabs>
          <w:tab w:val="left" w:pos="1440"/>
        </w:tabs>
        <w:spacing w:line="276" w:lineRule="auto"/>
        <w:jc w:val="both"/>
        <w:rPr>
          <w:rFonts w:ascii="Arial" w:eastAsia="Arial" w:hAnsi="Arial" w:cs="Arial"/>
          <w:b/>
          <w:color w:val="000000"/>
          <w:sz w:val="20"/>
          <w:szCs w:val="20"/>
        </w:rPr>
      </w:pPr>
      <w:r>
        <w:rPr>
          <w:rFonts w:ascii="Arial" w:eastAsia="Arial" w:hAnsi="Arial" w:cs="Arial"/>
          <w:color w:val="000000"/>
          <w:sz w:val="20"/>
          <w:szCs w:val="20"/>
        </w:rPr>
        <w:t>O licitante enquadrado como microempreendedor individual que pretenda auferir os benefícios do tratamento diferenciado previstos na Lei Complementar n. 123, de 2006, estará dispensado (a) da prova de inscrição nos cadastros de contribuintes estadual e municipal e (b) da apresentação do balanço patrimonial e das demonstrações contábeis do último exercício.</w:t>
      </w:r>
    </w:p>
    <w:p w14:paraId="12404644" w14:textId="77777777" w:rsidR="0061730D" w:rsidRDefault="00B70D76">
      <w:pPr>
        <w:numPr>
          <w:ilvl w:val="1"/>
          <w:numId w:val="1"/>
        </w:numPr>
        <w:pBdr>
          <w:top w:val="nil"/>
          <w:left w:val="nil"/>
          <w:bottom w:val="nil"/>
          <w:right w:val="nil"/>
          <w:between w:val="nil"/>
        </w:pBdr>
        <w:tabs>
          <w:tab w:val="left" w:pos="1440"/>
        </w:tabs>
        <w:spacing w:line="276" w:lineRule="auto"/>
        <w:jc w:val="both"/>
        <w:rPr>
          <w:rFonts w:ascii="Arial" w:eastAsia="Arial" w:hAnsi="Arial" w:cs="Arial"/>
          <w:color w:val="000000"/>
          <w:sz w:val="20"/>
          <w:szCs w:val="20"/>
        </w:rPr>
      </w:pPr>
      <w:r>
        <w:rPr>
          <w:rFonts w:ascii="Arial" w:eastAsia="Arial" w:hAnsi="Arial" w:cs="Arial"/>
          <w:color w:val="000000"/>
          <w:sz w:val="20"/>
          <w:szCs w:val="20"/>
        </w:rPr>
        <w:t>A existência de restrição relativamente à regularidade fiscal e trabalhista não impede que a licitante qualificada como microempresa ou empresa de pequeno porte seja declarada vencedora, uma vez que atenda a todas as demais exigências do edital.</w:t>
      </w:r>
    </w:p>
    <w:p w14:paraId="46D467FC" w14:textId="77777777" w:rsidR="0061730D" w:rsidRDefault="00B70D76">
      <w:pPr>
        <w:numPr>
          <w:ilvl w:val="2"/>
          <w:numId w:val="2"/>
        </w:numPr>
        <w:pBdr>
          <w:top w:val="nil"/>
          <w:left w:val="nil"/>
          <w:bottom w:val="nil"/>
          <w:right w:val="nil"/>
          <w:between w:val="nil"/>
        </w:pBdr>
        <w:spacing w:line="276" w:lineRule="auto"/>
        <w:jc w:val="both"/>
        <w:rPr>
          <w:rFonts w:ascii="Arial" w:eastAsia="Arial" w:hAnsi="Arial" w:cs="Arial"/>
          <w:color w:val="000000"/>
          <w:sz w:val="20"/>
          <w:szCs w:val="20"/>
        </w:rPr>
      </w:pPr>
      <w:r>
        <w:rPr>
          <w:rFonts w:ascii="Arial" w:eastAsia="Arial" w:hAnsi="Arial" w:cs="Arial"/>
          <w:color w:val="000000"/>
          <w:sz w:val="20"/>
          <w:szCs w:val="20"/>
        </w:rPr>
        <w:t>A declaração do vencedor acontecerá no momento imediatamente posterior à fase de habilitação.</w:t>
      </w:r>
    </w:p>
    <w:p w14:paraId="5DA5FABF" w14:textId="77777777" w:rsidR="0061730D" w:rsidRDefault="00B70D76">
      <w:pPr>
        <w:numPr>
          <w:ilvl w:val="1"/>
          <w:numId w:val="2"/>
        </w:numPr>
        <w:pBdr>
          <w:top w:val="nil"/>
          <w:left w:val="nil"/>
          <w:bottom w:val="nil"/>
          <w:right w:val="nil"/>
          <w:between w:val="nil"/>
        </w:pBdr>
        <w:spacing w:after="120" w:line="276" w:lineRule="auto"/>
        <w:ind w:left="425" w:firstLine="0"/>
        <w:jc w:val="both"/>
        <w:rPr>
          <w:rFonts w:ascii="Arial" w:eastAsia="Arial" w:hAnsi="Arial" w:cs="Arial"/>
          <w:color w:val="000000"/>
          <w:sz w:val="20"/>
          <w:szCs w:val="20"/>
        </w:rPr>
      </w:pPr>
      <w:r>
        <w:rPr>
          <w:rFonts w:ascii="Arial" w:eastAsia="Arial" w:hAnsi="Arial" w:cs="Arial"/>
          <w:color w:val="000000"/>
          <w:sz w:val="20"/>
          <w:szCs w:val="20"/>
        </w:rPr>
        <w:t>Caso a proposta mais vantajosa seja ofertada por licitante qualificada como microempresa ou empresa de pequeno porte, e uma vez constatada a existência de alguma restrição no que tange à regularidade fiscal e trabalhista, a mesma será convocada para, no prazo de 5 (cinco) dias úteis, após a declaração do vencedor, comprovar a regularização. O prazo poderá ser prorrogado por igual período, a critério da administração pública, quando requerida pelo licitante, mediante apresentação de justificativa.</w:t>
      </w:r>
    </w:p>
    <w:p w14:paraId="4391672D" w14:textId="77777777" w:rsidR="0061730D" w:rsidRDefault="00B70D76">
      <w:pPr>
        <w:numPr>
          <w:ilvl w:val="1"/>
          <w:numId w:val="2"/>
        </w:numPr>
        <w:pBdr>
          <w:top w:val="nil"/>
          <w:left w:val="nil"/>
          <w:bottom w:val="nil"/>
          <w:right w:val="nil"/>
          <w:between w:val="nil"/>
        </w:pBdr>
        <w:spacing w:before="120" w:after="120" w:line="276" w:lineRule="auto"/>
        <w:ind w:left="425" w:firstLine="0"/>
        <w:jc w:val="both"/>
        <w:rPr>
          <w:rFonts w:ascii="Arial" w:eastAsia="Arial" w:hAnsi="Arial" w:cs="Arial"/>
          <w:color w:val="000000"/>
          <w:sz w:val="20"/>
          <w:szCs w:val="20"/>
        </w:rPr>
      </w:pPr>
      <w:r>
        <w:rPr>
          <w:rFonts w:ascii="Arial" w:eastAsia="Arial" w:hAnsi="Arial" w:cs="Arial"/>
          <w:color w:val="000000"/>
          <w:sz w:val="20"/>
          <w:szCs w:val="20"/>
        </w:rPr>
        <w:t xml:space="preserve">A não-regularização fiscal e trabalhista no prazo previsto no subitem anterior acarretará a inabilitação do licitante, sem prejuízo das sanções previstas neste Edital, sendo facultada a convocação dos licitantes remanescentes, na ordem de classificação. Se, na ordem de classificação, seguir-se outra microempresa, empresa de pequeno porte ou sociedade cooperativa com alguma restrição na documentação fiscal e trabalhista, será concedido o mesmo prazo para regularização. </w:t>
      </w:r>
    </w:p>
    <w:p w14:paraId="3C2FF181" w14:textId="77777777" w:rsidR="0061730D" w:rsidRDefault="00B70D76">
      <w:pPr>
        <w:numPr>
          <w:ilvl w:val="1"/>
          <w:numId w:val="2"/>
        </w:numPr>
        <w:pBdr>
          <w:top w:val="nil"/>
          <w:left w:val="nil"/>
          <w:bottom w:val="nil"/>
          <w:right w:val="nil"/>
          <w:between w:val="nil"/>
        </w:pBdr>
        <w:spacing w:before="120" w:after="120" w:line="276" w:lineRule="auto"/>
        <w:ind w:left="425" w:firstLine="0"/>
        <w:jc w:val="both"/>
        <w:rPr>
          <w:rFonts w:ascii="Arial" w:eastAsia="Arial" w:hAnsi="Arial" w:cs="Arial"/>
          <w:color w:val="000000"/>
          <w:sz w:val="20"/>
          <w:szCs w:val="20"/>
        </w:rPr>
      </w:pPr>
      <w:r>
        <w:rPr>
          <w:rFonts w:ascii="Arial" w:eastAsia="Arial" w:hAnsi="Arial" w:cs="Arial"/>
          <w:color w:val="000000"/>
          <w:sz w:val="20"/>
          <w:szCs w:val="20"/>
        </w:rPr>
        <w:t>Havendo necessidade de analisar minuciosamente os documentos exigidos, o Pregoeiro suspenderá a sessão, informando no “chat” a nova data e horário para a continuidade da mesma.</w:t>
      </w:r>
    </w:p>
    <w:p w14:paraId="1650B8A2" w14:textId="77777777" w:rsidR="0061730D" w:rsidRDefault="00B70D76">
      <w:pPr>
        <w:numPr>
          <w:ilvl w:val="1"/>
          <w:numId w:val="2"/>
        </w:numPr>
        <w:pBdr>
          <w:top w:val="nil"/>
          <w:left w:val="nil"/>
          <w:bottom w:val="nil"/>
          <w:right w:val="nil"/>
          <w:between w:val="nil"/>
        </w:pBdr>
        <w:spacing w:before="120" w:after="120" w:line="276" w:lineRule="auto"/>
        <w:ind w:left="425" w:firstLine="0"/>
        <w:jc w:val="both"/>
        <w:rPr>
          <w:rFonts w:ascii="Arial" w:eastAsia="Arial" w:hAnsi="Arial" w:cs="Arial"/>
          <w:color w:val="000000"/>
          <w:sz w:val="20"/>
          <w:szCs w:val="20"/>
        </w:rPr>
      </w:pPr>
      <w:r>
        <w:rPr>
          <w:rFonts w:ascii="Arial" w:eastAsia="Arial" w:hAnsi="Arial" w:cs="Arial"/>
          <w:color w:val="000000"/>
          <w:sz w:val="20"/>
          <w:szCs w:val="20"/>
        </w:rPr>
        <w:t>Será inabilitado o licitante que não comprovar sua habilitação, seja por não apresentar quaisquer dos documentos exigidos, ou apresentá-los em desacordo com o estabelecido neste Edital.</w:t>
      </w:r>
    </w:p>
    <w:p w14:paraId="31C7DF5E" w14:textId="77777777" w:rsidR="0061730D" w:rsidRDefault="00B70D76">
      <w:pPr>
        <w:numPr>
          <w:ilvl w:val="1"/>
          <w:numId w:val="2"/>
        </w:numPr>
        <w:pBdr>
          <w:top w:val="nil"/>
          <w:left w:val="nil"/>
          <w:bottom w:val="nil"/>
          <w:right w:val="nil"/>
          <w:between w:val="nil"/>
        </w:pBdr>
        <w:spacing w:before="120" w:after="120" w:line="276" w:lineRule="auto"/>
        <w:ind w:left="425" w:firstLine="0"/>
        <w:jc w:val="both"/>
        <w:rPr>
          <w:rFonts w:ascii="Arial" w:eastAsia="Arial" w:hAnsi="Arial" w:cs="Arial"/>
          <w:color w:val="000000"/>
          <w:sz w:val="20"/>
          <w:szCs w:val="20"/>
        </w:rPr>
      </w:pPr>
      <w:r>
        <w:rPr>
          <w:rFonts w:ascii="Arial" w:eastAsia="Arial" w:hAnsi="Arial" w:cs="Arial"/>
          <w:color w:val="000000"/>
          <w:sz w:val="20"/>
          <w:szCs w:val="20"/>
        </w:rPr>
        <w:t>Nos itens não exclusivos a microempresas e empresas de pequeno porte, em havendo inabilitação, haverá nova verificação, pelo sistema, da eventual ocorrência do empate ficto, previsto nos artigos 44 e 45 da LC nº 123, de 2006, seguindo-se a disciplina antes estabelecida para aceitação da proposta subsequente.</w:t>
      </w:r>
    </w:p>
    <w:p w14:paraId="5BD0DBAF" w14:textId="77777777" w:rsidR="0061730D" w:rsidRDefault="00B70D76">
      <w:pPr>
        <w:numPr>
          <w:ilvl w:val="1"/>
          <w:numId w:val="2"/>
        </w:numPr>
        <w:spacing w:before="120" w:after="120" w:line="276" w:lineRule="auto"/>
        <w:jc w:val="both"/>
        <w:rPr>
          <w:rFonts w:ascii="Arial" w:eastAsia="Arial" w:hAnsi="Arial" w:cs="Arial"/>
          <w:sz w:val="20"/>
          <w:szCs w:val="20"/>
        </w:rPr>
      </w:pPr>
      <w:r>
        <w:rPr>
          <w:rFonts w:ascii="Arial" w:eastAsia="Arial" w:hAnsi="Arial" w:cs="Arial"/>
          <w:sz w:val="20"/>
          <w:szCs w:val="20"/>
        </w:rPr>
        <w:t xml:space="preserve">O licitante provisoriamente vencedor em um item, que estiver concorrendo em outro item, ficará obrigado a comprovar os requisitos de habilitação cumulativamente, isto é, somando as exigências do item em que venceu às do item em que estiver </w:t>
      </w:r>
      <w:r>
        <w:rPr>
          <w:rFonts w:ascii="Arial" w:eastAsia="Arial" w:hAnsi="Arial" w:cs="Arial"/>
          <w:sz w:val="20"/>
          <w:szCs w:val="20"/>
        </w:rPr>
        <w:lastRenderedPageBreak/>
        <w:t>concorrendo, e assim sucessivamente, sob pena de inabilitação, além da aplicação das sanções cabíveis.</w:t>
      </w:r>
    </w:p>
    <w:p w14:paraId="7688ADCD" w14:textId="77777777" w:rsidR="0061730D" w:rsidRDefault="00B70D76">
      <w:pPr>
        <w:numPr>
          <w:ilvl w:val="2"/>
          <w:numId w:val="2"/>
        </w:numPr>
        <w:spacing w:before="120" w:after="120" w:line="276" w:lineRule="auto"/>
        <w:jc w:val="both"/>
        <w:rPr>
          <w:rFonts w:ascii="Arial" w:eastAsia="Arial" w:hAnsi="Arial" w:cs="Arial"/>
          <w:sz w:val="20"/>
          <w:szCs w:val="20"/>
        </w:rPr>
      </w:pPr>
      <w:r>
        <w:rPr>
          <w:rFonts w:ascii="Arial" w:eastAsia="Arial" w:hAnsi="Arial" w:cs="Arial"/>
          <w:sz w:val="20"/>
          <w:szCs w:val="20"/>
        </w:rPr>
        <w:t>Não havendo a comprovação cumulativa dos requisitos de habilitação, a inabilitação recairá sobre o(s) item(</w:t>
      </w:r>
      <w:proofErr w:type="spellStart"/>
      <w:r>
        <w:rPr>
          <w:rFonts w:ascii="Arial" w:eastAsia="Arial" w:hAnsi="Arial" w:cs="Arial"/>
          <w:sz w:val="20"/>
          <w:szCs w:val="20"/>
        </w:rPr>
        <w:t>ns</w:t>
      </w:r>
      <w:proofErr w:type="spellEnd"/>
      <w:r>
        <w:rPr>
          <w:rFonts w:ascii="Arial" w:eastAsia="Arial" w:hAnsi="Arial" w:cs="Arial"/>
          <w:sz w:val="20"/>
          <w:szCs w:val="20"/>
        </w:rPr>
        <w:t>) de menor(es) valor(es) cuja retirada(s) seja(m) suficiente(s) para a habilitação do licitante nos remanescentes.</w:t>
      </w:r>
    </w:p>
    <w:p w14:paraId="74807A85" w14:textId="77777777" w:rsidR="0061730D" w:rsidRDefault="00B70D76">
      <w:pPr>
        <w:pBdr>
          <w:top w:val="nil"/>
          <w:left w:val="nil"/>
          <w:bottom w:val="nil"/>
          <w:right w:val="nil"/>
          <w:between w:val="nil"/>
        </w:pBdr>
        <w:tabs>
          <w:tab w:val="left" w:pos="2190"/>
        </w:tabs>
        <w:spacing w:before="120" w:after="120" w:line="276" w:lineRule="auto"/>
        <w:ind w:left="425"/>
        <w:jc w:val="both"/>
        <w:rPr>
          <w:rFonts w:ascii="Arial" w:eastAsia="Arial" w:hAnsi="Arial" w:cs="Arial"/>
          <w:color w:val="000000"/>
          <w:sz w:val="20"/>
          <w:szCs w:val="20"/>
        </w:rPr>
      </w:pPr>
      <w:r>
        <w:rPr>
          <w:rFonts w:ascii="Arial" w:eastAsia="Arial" w:hAnsi="Arial" w:cs="Arial"/>
          <w:color w:val="000000"/>
          <w:sz w:val="20"/>
          <w:szCs w:val="20"/>
        </w:rPr>
        <w:tab/>
      </w:r>
    </w:p>
    <w:p w14:paraId="7FE933A1" w14:textId="45244437" w:rsidR="0061730D" w:rsidRDefault="00B70D76">
      <w:pPr>
        <w:numPr>
          <w:ilvl w:val="1"/>
          <w:numId w:val="2"/>
        </w:numPr>
        <w:pBdr>
          <w:top w:val="nil"/>
          <w:left w:val="nil"/>
          <w:bottom w:val="nil"/>
          <w:right w:val="nil"/>
          <w:between w:val="nil"/>
        </w:pBdr>
        <w:spacing w:before="120" w:after="120" w:line="276" w:lineRule="auto"/>
        <w:ind w:left="425" w:firstLine="0"/>
        <w:jc w:val="both"/>
        <w:rPr>
          <w:rFonts w:ascii="Arial" w:eastAsia="Arial" w:hAnsi="Arial" w:cs="Arial"/>
          <w:color w:val="000000"/>
          <w:sz w:val="20"/>
          <w:szCs w:val="20"/>
        </w:rPr>
      </w:pPr>
      <w:r>
        <w:rPr>
          <w:rFonts w:ascii="Arial" w:eastAsia="Arial" w:hAnsi="Arial" w:cs="Arial"/>
          <w:color w:val="000000"/>
          <w:sz w:val="20"/>
          <w:szCs w:val="20"/>
        </w:rPr>
        <w:t>Constatado o atendimento às exigências de habilitação fixadas no Edital, o licitante será declarado vencedor.</w:t>
      </w:r>
    </w:p>
    <w:p w14:paraId="1B59D56A" w14:textId="77777777" w:rsidR="000A4FB7" w:rsidRDefault="000A4FB7" w:rsidP="000A4FB7">
      <w:pPr>
        <w:pBdr>
          <w:top w:val="nil"/>
          <w:left w:val="nil"/>
          <w:bottom w:val="nil"/>
          <w:right w:val="nil"/>
          <w:between w:val="nil"/>
        </w:pBdr>
        <w:spacing w:before="120" w:after="120" w:line="276" w:lineRule="auto"/>
        <w:ind w:left="425"/>
        <w:jc w:val="both"/>
        <w:rPr>
          <w:rFonts w:ascii="Arial" w:eastAsia="Arial" w:hAnsi="Arial" w:cs="Arial"/>
          <w:color w:val="000000"/>
          <w:sz w:val="20"/>
          <w:szCs w:val="20"/>
        </w:rPr>
      </w:pPr>
    </w:p>
    <w:p w14:paraId="306E964F" w14:textId="77777777" w:rsidR="0061730D" w:rsidRDefault="00B70D76">
      <w:pPr>
        <w:keepNext/>
        <w:keepLines/>
        <w:numPr>
          <w:ilvl w:val="0"/>
          <w:numId w:val="2"/>
        </w:numPr>
        <w:pBdr>
          <w:top w:val="nil"/>
          <w:left w:val="nil"/>
          <w:bottom w:val="nil"/>
          <w:right w:val="nil"/>
          <w:between w:val="nil"/>
        </w:pBdr>
        <w:tabs>
          <w:tab w:val="left" w:pos="567"/>
        </w:tabs>
        <w:spacing w:before="240"/>
        <w:ind w:left="0" w:firstLine="0"/>
        <w:jc w:val="both"/>
        <w:rPr>
          <w:rFonts w:ascii="Arial" w:eastAsia="Arial" w:hAnsi="Arial" w:cs="Arial"/>
          <w:b/>
          <w:i/>
          <w:color w:val="000000"/>
          <w:sz w:val="20"/>
          <w:szCs w:val="20"/>
        </w:rPr>
      </w:pPr>
      <w:r>
        <w:rPr>
          <w:rFonts w:ascii="Arial" w:eastAsia="Arial" w:hAnsi="Arial" w:cs="Arial"/>
          <w:b/>
          <w:i/>
          <w:color w:val="000000"/>
          <w:sz w:val="20"/>
          <w:szCs w:val="20"/>
        </w:rPr>
        <w:t>DO ENCAMINHAMENTO DA PROPOSTA VENCEDORA</w:t>
      </w:r>
    </w:p>
    <w:p w14:paraId="1D89210E" w14:textId="77777777" w:rsidR="0061730D" w:rsidRDefault="00B70D76">
      <w:pPr>
        <w:numPr>
          <w:ilvl w:val="1"/>
          <w:numId w:val="2"/>
        </w:numPr>
        <w:pBdr>
          <w:top w:val="nil"/>
          <w:left w:val="nil"/>
          <w:bottom w:val="nil"/>
          <w:right w:val="nil"/>
          <w:between w:val="nil"/>
        </w:pBdr>
        <w:spacing w:before="120" w:after="120" w:line="276" w:lineRule="auto"/>
        <w:jc w:val="both"/>
        <w:rPr>
          <w:rFonts w:ascii="Arial" w:eastAsia="Arial" w:hAnsi="Arial" w:cs="Arial"/>
          <w:color w:val="000000"/>
          <w:sz w:val="20"/>
          <w:szCs w:val="20"/>
        </w:rPr>
      </w:pPr>
      <w:r>
        <w:rPr>
          <w:rFonts w:ascii="Arial" w:eastAsia="Arial" w:hAnsi="Arial" w:cs="Arial"/>
          <w:color w:val="000000"/>
          <w:sz w:val="20"/>
          <w:szCs w:val="20"/>
        </w:rPr>
        <w:t>A proposta final do licitante declarado vencedor deverá ser encaminhada no prazo de 2 (duas) horas,</w:t>
      </w:r>
      <w:r>
        <w:rPr>
          <w:rFonts w:ascii="Arial" w:eastAsia="Arial" w:hAnsi="Arial" w:cs="Arial"/>
          <w:b/>
          <w:color w:val="000000"/>
          <w:sz w:val="20"/>
          <w:szCs w:val="20"/>
        </w:rPr>
        <w:t xml:space="preserve"> </w:t>
      </w:r>
      <w:r>
        <w:rPr>
          <w:rFonts w:ascii="Arial" w:eastAsia="Arial" w:hAnsi="Arial" w:cs="Arial"/>
          <w:color w:val="000000"/>
          <w:sz w:val="20"/>
          <w:szCs w:val="20"/>
        </w:rPr>
        <w:t>a contar da solicitação do Pregoeiro no sistema eletrônico e deverá:</w:t>
      </w:r>
    </w:p>
    <w:p w14:paraId="30C5CD16" w14:textId="77777777" w:rsidR="0061730D" w:rsidRDefault="00B70D76">
      <w:pPr>
        <w:numPr>
          <w:ilvl w:val="2"/>
          <w:numId w:val="2"/>
        </w:numPr>
        <w:spacing w:before="120" w:after="120" w:line="276" w:lineRule="auto"/>
        <w:ind w:left="1134" w:firstLine="0"/>
        <w:jc w:val="both"/>
        <w:rPr>
          <w:rFonts w:ascii="Arial" w:eastAsia="Arial" w:hAnsi="Arial" w:cs="Arial"/>
          <w:sz w:val="20"/>
          <w:szCs w:val="20"/>
        </w:rPr>
      </w:pPr>
      <w:r>
        <w:rPr>
          <w:rFonts w:ascii="Arial" w:eastAsia="Arial" w:hAnsi="Arial" w:cs="Arial"/>
          <w:sz w:val="20"/>
          <w:szCs w:val="20"/>
        </w:rPr>
        <w:t>ser redigida em língua portuguesa, datilografada ou digitada, em uma via, sem emendas, rasuras, entrelinhas ou ressalvas, devendo a última folha ser assinada e as demais rubricadas pelo licitante ou seu representante legal.</w:t>
      </w:r>
    </w:p>
    <w:p w14:paraId="2F5984E8" w14:textId="77777777" w:rsidR="0061730D" w:rsidRDefault="00B70D76">
      <w:pPr>
        <w:numPr>
          <w:ilvl w:val="2"/>
          <w:numId w:val="2"/>
        </w:numPr>
        <w:spacing w:before="120" w:after="120" w:line="276" w:lineRule="auto"/>
        <w:ind w:left="1134" w:firstLine="0"/>
        <w:jc w:val="both"/>
        <w:rPr>
          <w:rFonts w:ascii="Arial" w:eastAsia="Arial" w:hAnsi="Arial" w:cs="Arial"/>
          <w:sz w:val="20"/>
          <w:szCs w:val="20"/>
        </w:rPr>
      </w:pPr>
      <w:r>
        <w:rPr>
          <w:rFonts w:ascii="Arial" w:eastAsia="Arial" w:hAnsi="Arial" w:cs="Arial"/>
          <w:sz w:val="20"/>
          <w:szCs w:val="20"/>
        </w:rPr>
        <w:t>conter a indicação do banco, número da conta e agência do licitante vencedor, para fins de pagamento.</w:t>
      </w:r>
    </w:p>
    <w:p w14:paraId="184C8FCD" w14:textId="77777777" w:rsidR="0061730D" w:rsidRDefault="00B70D76">
      <w:pPr>
        <w:numPr>
          <w:ilvl w:val="1"/>
          <w:numId w:val="2"/>
        </w:numPr>
        <w:pBdr>
          <w:top w:val="nil"/>
          <w:left w:val="nil"/>
          <w:bottom w:val="nil"/>
          <w:right w:val="nil"/>
          <w:between w:val="nil"/>
        </w:pBdr>
        <w:spacing w:before="120" w:after="120" w:line="276" w:lineRule="auto"/>
        <w:jc w:val="both"/>
        <w:rPr>
          <w:rFonts w:ascii="Arial" w:eastAsia="Arial" w:hAnsi="Arial" w:cs="Arial"/>
          <w:color w:val="000000"/>
          <w:sz w:val="20"/>
          <w:szCs w:val="20"/>
        </w:rPr>
      </w:pPr>
      <w:r>
        <w:rPr>
          <w:rFonts w:ascii="Arial" w:eastAsia="Arial" w:hAnsi="Arial" w:cs="Arial"/>
          <w:color w:val="000000"/>
          <w:sz w:val="20"/>
          <w:szCs w:val="20"/>
        </w:rPr>
        <w:t>A proposta final deverá ser documentada nos autos e será levada em consideração no decorrer da execução do contrato e aplicação de eventual sanção à Contratada, se for o caso.</w:t>
      </w:r>
    </w:p>
    <w:p w14:paraId="4C3564F1" w14:textId="77777777" w:rsidR="0061730D" w:rsidRDefault="00B70D76">
      <w:pPr>
        <w:numPr>
          <w:ilvl w:val="2"/>
          <w:numId w:val="2"/>
        </w:numPr>
        <w:spacing w:before="120" w:after="120" w:line="276" w:lineRule="auto"/>
        <w:ind w:left="1134" w:firstLine="0"/>
        <w:jc w:val="both"/>
        <w:rPr>
          <w:rFonts w:ascii="Arial" w:eastAsia="Arial" w:hAnsi="Arial" w:cs="Arial"/>
          <w:sz w:val="20"/>
          <w:szCs w:val="20"/>
        </w:rPr>
      </w:pPr>
      <w:r>
        <w:rPr>
          <w:rFonts w:ascii="Arial" w:eastAsia="Arial" w:hAnsi="Arial" w:cs="Arial"/>
          <w:sz w:val="20"/>
          <w:szCs w:val="20"/>
        </w:rPr>
        <w:t>Todas as especificações do objeto contidas na proposta, tais como marca, modelo, tipo, fabricante e procedência, vinculam a Contratada.</w:t>
      </w:r>
    </w:p>
    <w:p w14:paraId="376E579B" w14:textId="77777777" w:rsidR="0061730D" w:rsidRDefault="00B70D76">
      <w:pPr>
        <w:numPr>
          <w:ilvl w:val="1"/>
          <w:numId w:val="2"/>
        </w:numPr>
        <w:pBdr>
          <w:top w:val="nil"/>
          <w:left w:val="nil"/>
          <w:bottom w:val="nil"/>
          <w:right w:val="nil"/>
          <w:between w:val="nil"/>
        </w:pBdr>
        <w:spacing w:before="120" w:after="120" w:line="276" w:lineRule="auto"/>
        <w:jc w:val="both"/>
        <w:rPr>
          <w:rFonts w:ascii="Arial" w:eastAsia="Arial" w:hAnsi="Arial" w:cs="Arial"/>
          <w:color w:val="000000"/>
          <w:sz w:val="20"/>
          <w:szCs w:val="20"/>
        </w:rPr>
      </w:pPr>
      <w:r>
        <w:rPr>
          <w:rFonts w:ascii="Arial" w:eastAsia="Arial" w:hAnsi="Arial" w:cs="Arial"/>
          <w:color w:val="000000"/>
          <w:sz w:val="20"/>
          <w:szCs w:val="20"/>
        </w:rPr>
        <w:t>Os preços deverão ser expressos em moeda corrente nacional, o valor unitário em algarismos e o valor global em algarismos e por extenso (art. 5º da Lei nº 8.666/93).</w:t>
      </w:r>
    </w:p>
    <w:p w14:paraId="1F2397EC" w14:textId="77777777" w:rsidR="0061730D" w:rsidRDefault="00B70D76">
      <w:pPr>
        <w:numPr>
          <w:ilvl w:val="2"/>
          <w:numId w:val="2"/>
        </w:numPr>
        <w:spacing w:before="120" w:after="120" w:line="276" w:lineRule="auto"/>
        <w:ind w:left="1134" w:firstLine="0"/>
        <w:jc w:val="both"/>
        <w:rPr>
          <w:rFonts w:ascii="Arial" w:eastAsia="Arial" w:hAnsi="Arial" w:cs="Arial"/>
          <w:sz w:val="20"/>
          <w:szCs w:val="20"/>
        </w:rPr>
      </w:pPr>
      <w:r>
        <w:rPr>
          <w:rFonts w:ascii="Arial" w:eastAsia="Arial" w:hAnsi="Arial" w:cs="Arial"/>
          <w:sz w:val="20"/>
          <w:szCs w:val="20"/>
        </w:rPr>
        <w:t>Ocorrendo divergência entre os preços unitários e o preço global, prevalecerão os primeiros; no caso de divergência entre os valores numéricos e os valores expressos por extenso, prevalecerão estes últimos.</w:t>
      </w:r>
    </w:p>
    <w:p w14:paraId="3387FE92" w14:textId="77777777" w:rsidR="0061730D" w:rsidRDefault="00B70D76">
      <w:pPr>
        <w:numPr>
          <w:ilvl w:val="1"/>
          <w:numId w:val="2"/>
        </w:numPr>
        <w:pBdr>
          <w:top w:val="nil"/>
          <w:left w:val="nil"/>
          <w:bottom w:val="nil"/>
          <w:right w:val="nil"/>
          <w:between w:val="nil"/>
        </w:pBdr>
        <w:spacing w:before="120" w:line="276" w:lineRule="auto"/>
        <w:jc w:val="both"/>
        <w:rPr>
          <w:rFonts w:ascii="Arial" w:eastAsia="Arial" w:hAnsi="Arial" w:cs="Arial"/>
          <w:color w:val="000000"/>
          <w:sz w:val="20"/>
          <w:szCs w:val="20"/>
        </w:rPr>
      </w:pPr>
      <w:r>
        <w:rPr>
          <w:rFonts w:ascii="Arial" w:eastAsia="Arial" w:hAnsi="Arial" w:cs="Arial"/>
          <w:color w:val="000000"/>
          <w:sz w:val="20"/>
          <w:szCs w:val="20"/>
        </w:rPr>
        <w:t>A oferta deverá ser firme e precisa, limitada, rigorosamente, ao objeto deste Edital, sem conter alternativas de preço ou de qualquer outra condição que induza o julgamento a mais de um resultado, sob pena de desclassificação.</w:t>
      </w:r>
    </w:p>
    <w:p w14:paraId="033DE59C" w14:textId="77777777" w:rsidR="0061730D" w:rsidRDefault="00B70D76">
      <w:pPr>
        <w:numPr>
          <w:ilvl w:val="1"/>
          <w:numId w:val="2"/>
        </w:numPr>
        <w:pBdr>
          <w:top w:val="nil"/>
          <w:left w:val="nil"/>
          <w:bottom w:val="nil"/>
          <w:right w:val="nil"/>
          <w:between w:val="nil"/>
        </w:pBdr>
        <w:spacing w:line="276" w:lineRule="auto"/>
        <w:jc w:val="both"/>
        <w:rPr>
          <w:rFonts w:ascii="Arial" w:eastAsia="Arial" w:hAnsi="Arial" w:cs="Arial"/>
          <w:color w:val="000000"/>
          <w:sz w:val="20"/>
          <w:szCs w:val="20"/>
        </w:rPr>
      </w:pPr>
      <w:r>
        <w:rPr>
          <w:rFonts w:ascii="Arial" w:eastAsia="Arial" w:hAnsi="Arial" w:cs="Arial"/>
          <w:color w:val="000000"/>
          <w:sz w:val="20"/>
          <w:szCs w:val="20"/>
        </w:rPr>
        <w:t>A proposta deverá obedecer aos termos deste Edital e seus Anexos, não sendo considerada aquela que não corresponda às especificações ali contidas ou que estabeleça vínculo à proposta de outro licitante.</w:t>
      </w:r>
    </w:p>
    <w:p w14:paraId="789E387B" w14:textId="77777777" w:rsidR="0061730D" w:rsidRDefault="0061730D">
      <w:pPr>
        <w:pBdr>
          <w:top w:val="nil"/>
          <w:left w:val="nil"/>
          <w:bottom w:val="nil"/>
          <w:right w:val="nil"/>
          <w:between w:val="nil"/>
        </w:pBdr>
        <w:spacing w:line="276" w:lineRule="auto"/>
        <w:ind w:left="999"/>
        <w:jc w:val="both"/>
        <w:rPr>
          <w:rFonts w:ascii="Arial" w:eastAsia="Arial" w:hAnsi="Arial" w:cs="Arial"/>
          <w:color w:val="000000"/>
          <w:sz w:val="20"/>
          <w:szCs w:val="20"/>
        </w:rPr>
      </w:pPr>
    </w:p>
    <w:p w14:paraId="68E9CA55" w14:textId="77777777" w:rsidR="0061730D" w:rsidRDefault="00B70D76">
      <w:pPr>
        <w:numPr>
          <w:ilvl w:val="1"/>
          <w:numId w:val="2"/>
        </w:numPr>
        <w:pBdr>
          <w:top w:val="nil"/>
          <w:left w:val="nil"/>
          <w:bottom w:val="nil"/>
          <w:right w:val="nil"/>
          <w:between w:val="nil"/>
        </w:pBdr>
        <w:spacing w:line="276" w:lineRule="auto"/>
        <w:jc w:val="both"/>
        <w:rPr>
          <w:rFonts w:ascii="Arial" w:eastAsia="Arial" w:hAnsi="Arial" w:cs="Arial"/>
          <w:color w:val="000000"/>
          <w:sz w:val="20"/>
          <w:szCs w:val="20"/>
        </w:rPr>
      </w:pPr>
      <w:r>
        <w:rPr>
          <w:rFonts w:ascii="Arial" w:eastAsia="Arial" w:hAnsi="Arial" w:cs="Arial"/>
          <w:color w:val="000000"/>
          <w:sz w:val="20"/>
          <w:szCs w:val="20"/>
        </w:rPr>
        <w:t>As propostas que contenham a descrição do objeto, o valor e os documentos complementares estarão disponíveis na internet, após a homologação.</w:t>
      </w:r>
    </w:p>
    <w:p w14:paraId="6C041530" w14:textId="77777777" w:rsidR="0061730D" w:rsidRDefault="0061730D">
      <w:pPr>
        <w:pBdr>
          <w:top w:val="nil"/>
          <w:left w:val="nil"/>
          <w:bottom w:val="nil"/>
          <w:right w:val="nil"/>
          <w:between w:val="nil"/>
        </w:pBdr>
        <w:spacing w:after="120" w:line="276" w:lineRule="auto"/>
        <w:ind w:left="999"/>
        <w:jc w:val="both"/>
        <w:rPr>
          <w:rFonts w:ascii="Arial" w:eastAsia="Arial" w:hAnsi="Arial" w:cs="Arial"/>
          <w:i/>
          <w:color w:val="000000"/>
          <w:sz w:val="20"/>
          <w:szCs w:val="20"/>
        </w:rPr>
      </w:pPr>
    </w:p>
    <w:p w14:paraId="73ADCB5E" w14:textId="77777777" w:rsidR="0061730D" w:rsidRDefault="00B70D76">
      <w:pPr>
        <w:keepNext/>
        <w:keepLines/>
        <w:numPr>
          <w:ilvl w:val="0"/>
          <w:numId w:val="2"/>
        </w:numPr>
        <w:pBdr>
          <w:top w:val="nil"/>
          <w:left w:val="nil"/>
          <w:bottom w:val="nil"/>
          <w:right w:val="nil"/>
          <w:between w:val="nil"/>
        </w:pBdr>
        <w:tabs>
          <w:tab w:val="left" w:pos="567"/>
        </w:tabs>
        <w:spacing w:before="240"/>
        <w:ind w:left="0" w:firstLine="0"/>
        <w:jc w:val="both"/>
        <w:rPr>
          <w:rFonts w:ascii="Arial" w:eastAsia="Arial" w:hAnsi="Arial" w:cs="Arial"/>
          <w:b/>
          <w:color w:val="000000"/>
          <w:sz w:val="20"/>
          <w:szCs w:val="20"/>
        </w:rPr>
      </w:pPr>
      <w:r>
        <w:rPr>
          <w:rFonts w:ascii="Arial" w:eastAsia="Arial" w:hAnsi="Arial" w:cs="Arial"/>
          <w:b/>
          <w:color w:val="000000"/>
          <w:sz w:val="20"/>
          <w:szCs w:val="20"/>
        </w:rPr>
        <w:t>DOS RECURSOS</w:t>
      </w:r>
    </w:p>
    <w:p w14:paraId="6D5FDBF1" w14:textId="77777777" w:rsidR="0061730D" w:rsidRDefault="00B70D76">
      <w:pPr>
        <w:numPr>
          <w:ilvl w:val="1"/>
          <w:numId w:val="2"/>
        </w:numPr>
        <w:pBdr>
          <w:top w:val="nil"/>
          <w:left w:val="nil"/>
          <w:bottom w:val="nil"/>
          <w:right w:val="nil"/>
          <w:between w:val="nil"/>
        </w:pBdr>
        <w:spacing w:before="120" w:after="120" w:line="276" w:lineRule="auto"/>
        <w:ind w:left="425" w:firstLine="0"/>
        <w:jc w:val="both"/>
        <w:rPr>
          <w:rFonts w:ascii="Arial" w:eastAsia="Arial" w:hAnsi="Arial" w:cs="Arial"/>
          <w:color w:val="000000"/>
          <w:sz w:val="20"/>
          <w:szCs w:val="20"/>
        </w:rPr>
      </w:pPr>
      <w:r>
        <w:rPr>
          <w:rFonts w:ascii="Arial" w:eastAsia="Arial" w:hAnsi="Arial" w:cs="Arial"/>
          <w:color w:val="000000"/>
          <w:sz w:val="20"/>
          <w:szCs w:val="20"/>
        </w:rPr>
        <w:t>Declarado o vencedor e decorrida a fase de regularização fiscal e trabalhista da licitante qualificada como microempresa ou empresa de pequeno porte, se for o caso, será concedido o prazo de no mínimo trinta minutos, para que qualquer licitante manifeste a intenção de recorrer, de forma motivada, isto é, indicando contra qual(</w:t>
      </w:r>
      <w:proofErr w:type="spellStart"/>
      <w:r>
        <w:rPr>
          <w:rFonts w:ascii="Arial" w:eastAsia="Arial" w:hAnsi="Arial" w:cs="Arial"/>
          <w:color w:val="000000"/>
          <w:sz w:val="20"/>
          <w:szCs w:val="20"/>
        </w:rPr>
        <w:t>is</w:t>
      </w:r>
      <w:proofErr w:type="spellEnd"/>
      <w:r>
        <w:rPr>
          <w:rFonts w:ascii="Arial" w:eastAsia="Arial" w:hAnsi="Arial" w:cs="Arial"/>
          <w:color w:val="000000"/>
          <w:sz w:val="20"/>
          <w:szCs w:val="20"/>
        </w:rPr>
        <w:t>) decisão(</w:t>
      </w:r>
      <w:proofErr w:type="spellStart"/>
      <w:r>
        <w:rPr>
          <w:rFonts w:ascii="Arial" w:eastAsia="Arial" w:hAnsi="Arial" w:cs="Arial"/>
          <w:color w:val="000000"/>
          <w:sz w:val="20"/>
          <w:szCs w:val="20"/>
        </w:rPr>
        <w:t>ões</w:t>
      </w:r>
      <w:proofErr w:type="spellEnd"/>
      <w:r>
        <w:rPr>
          <w:rFonts w:ascii="Arial" w:eastAsia="Arial" w:hAnsi="Arial" w:cs="Arial"/>
          <w:color w:val="000000"/>
          <w:sz w:val="20"/>
          <w:szCs w:val="20"/>
        </w:rPr>
        <w:t>) pretende recorrer e por quais motivos, em campo próprio do sistema.</w:t>
      </w:r>
    </w:p>
    <w:p w14:paraId="1185A411" w14:textId="77777777" w:rsidR="0061730D" w:rsidRDefault="00B70D76">
      <w:pPr>
        <w:numPr>
          <w:ilvl w:val="1"/>
          <w:numId w:val="2"/>
        </w:numPr>
        <w:pBdr>
          <w:top w:val="nil"/>
          <w:left w:val="nil"/>
          <w:bottom w:val="nil"/>
          <w:right w:val="nil"/>
          <w:between w:val="nil"/>
        </w:pBdr>
        <w:spacing w:before="120" w:after="120" w:line="276" w:lineRule="auto"/>
        <w:ind w:left="425" w:firstLine="0"/>
        <w:jc w:val="both"/>
        <w:rPr>
          <w:rFonts w:ascii="Arial" w:eastAsia="Arial" w:hAnsi="Arial" w:cs="Arial"/>
          <w:color w:val="000000"/>
          <w:sz w:val="20"/>
          <w:szCs w:val="20"/>
        </w:rPr>
      </w:pPr>
      <w:r>
        <w:rPr>
          <w:rFonts w:ascii="Arial" w:eastAsia="Arial" w:hAnsi="Arial" w:cs="Arial"/>
          <w:color w:val="000000"/>
          <w:sz w:val="20"/>
          <w:szCs w:val="20"/>
        </w:rPr>
        <w:lastRenderedPageBreak/>
        <w:t>Havendo quem se manifeste, caberá ao Pregoeiro verificar a tempestividade e a existência de motivação da intenção de recorrer, para decidir se admite ou não o recurso, fundamentadamente.</w:t>
      </w:r>
    </w:p>
    <w:p w14:paraId="4EF3C8DC" w14:textId="77777777" w:rsidR="0061730D" w:rsidRDefault="00B70D76">
      <w:pPr>
        <w:numPr>
          <w:ilvl w:val="2"/>
          <w:numId w:val="2"/>
        </w:numPr>
        <w:tabs>
          <w:tab w:val="left" w:pos="1440"/>
        </w:tabs>
        <w:spacing w:before="120" w:after="120" w:line="276" w:lineRule="auto"/>
        <w:ind w:left="1134" w:firstLine="0"/>
        <w:jc w:val="both"/>
        <w:rPr>
          <w:rFonts w:ascii="Arial" w:eastAsia="Arial" w:hAnsi="Arial" w:cs="Arial"/>
          <w:color w:val="000000"/>
          <w:sz w:val="20"/>
          <w:szCs w:val="20"/>
        </w:rPr>
      </w:pPr>
      <w:r>
        <w:rPr>
          <w:rFonts w:ascii="Arial" w:eastAsia="Arial" w:hAnsi="Arial" w:cs="Arial"/>
          <w:color w:val="000000"/>
          <w:sz w:val="20"/>
          <w:szCs w:val="20"/>
        </w:rPr>
        <w:t>Nesse momento o Pregoeiro não adentrará no mérito recursal, mas apenas verificará as condições de admissibilidade do recurso.</w:t>
      </w:r>
    </w:p>
    <w:p w14:paraId="796D91F6" w14:textId="77777777" w:rsidR="0061730D" w:rsidRDefault="00B70D76">
      <w:pPr>
        <w:numPr>
          <w:ilvl w:val="2"/>
          <w:numId w:val="2"/>
        </w:numPr>
        <w:tabs>
          <w:tab w:val="left" w:pos="1440"/>
        </w:tabs>
        <w:spacing w:before="120" w:after="120" w:line="276" w:lineRule="auto"/>
        <w:ind w:left="1134" w:firstLine="0"/>
        <w:jc w:val="both"/>
        <w:rPr>
          <w:rFonts w:ascii="Arial" w:eastAsia="Arial" w:hAnsi="Arial" w:cs="Arial"/>
          <w:sz w:val="20"/>
          <w:szCs w:val="20"/>
          <w:u w:val="single"/>
        </w:rPr>
      </w:pPr>
      <w:r>
        <w:rPr>
          <w:rFonts w:ascii="Arial" w:eastAsia="Arial" w:hAnsi="Arial" w:cs="Arial"/>
          <w:sz w:val="20"/>
          <w:szCs w:val="20"/>
        </w:rPr>
        <w:t>A falta de manifestação motivada do licitante quanto à intenção de recorrer importará a decadência desse direito.</w:t>
      </w:r>
    </w:p>
    <w:p w14:paraId="7B8575BC" w14:textId="77777777" w:rsidR="0061730D" w:rsidRDefault="00B70D76">
      <w:pPr>
        <w:numPr>
          <w:ilvl w:val="2"/>
          <w:numId w:val="2"/>
        </w:numPr>
        <w:tabs>
          <w:tab w:val="left" w:pos="1440"/>
        </w:tabs>
        <w:spacing w:before="120" w:after="120" w:line="276" w:lineRule="auto"/>
        <w:ind w:left="1134" w:firstLine="0"/>
        <w:jc w:val="both"/>
        <w:rPr>
          <w:rFonts w:ascii="Arial" w:eastAsia="Arial" w:hAnsi="Arial" w:cs="Arial"/>
          <w:color w:val="000000"/>
          <w:sz w:val="20"/>
          <w:szCs w:val="20"/>
        </w:rPr>
      </w:pPr>
      <w:r>
        <w:rPr>
          <w:rFonts w:ascii="Arial" w:eastAsia="Arial" w:hAnsi="Arial" w:cs="Arial"/>
          <w:sz w:val="20"/>
          <w:szCs w:val="20"/>
        </w:rPr>
        <w:t xml:space="preserve">Uma vez admitido </w:t>
      </w:r>
      <w:r>
        <w:rPr>
          <w:rFonts w:ascii="Arial" w:eastAsia="Arial" w:hAnsi="Arial" w:cs="Arial"/>
          <w:color w:val="000000"/>
          <w:sz w:val="20"/>
          <w:szCs w:val="20"/>
        </w:rPr>
        <w:t>o recurso, o recorrente terá, a partir de então, o prazo de três dias para apresentar as razões, pelo sistema eletrônico, ficando os demais licitantes, desde logo, intimados para, querendo, apresentarem contrarrazões também pelo sistema eletrônico, em outros três dias, que começarão a contar do término do prazo do recorrente, sendo-lhes assegurada vista imediata dos elementos indispensáveis à defesa de seus interesses.</w:t>
      </w:r>
    </w:p>
    <w:p w14:paraId="4A02B8BD" w14:textId="77777777" w:rsidR="0061730D" w:rsidRDefault="00B70D76">
      <w:pPr>
        <w:numPr>
          <w:ilvl w:val="1"/>
          <w:numId w:val="2"/>
        </w:numPr>
        <w:pBdr>
          <w:top w:val="nil"/>
          <w:left w:val="nil"/>
          <w:bottom w:val="nil"/>
          <w:right w:val="nil"/>
          <w:between w:val="nil"/>
        </w:pBdr>
        <w:spacing w:before="120" w:after="120" w:line="276" w:lineRule="auto"/>
        <w:ind w:left="425" w:firstLine="0"/>
        <w:jc w:val="both"/>
        <w:rPr>
          <w:rFonts w:ascii="Arial" w:eastAsia="Arial" w:hAnsi="Arial" w:cs="Arial"/>
          <w:color w:val="000000"/>
          <w:sz w:val="20"/>
          <w:szCs w:val="20"/>
        </w:rPr>
      </w:pPr>
      <w:r>
        <w:rPr>
          <w:rFonts w:ascii="Arial" w:eastAsia="Arial" w:hAnsi="Arial" w:cs="Arial"/>
          <w:color w:val="000000"/>
          <w:sz w:val="20"/>
          <w:szCs w:val="20"/>
        </w:rPr>
        <w:t xml:space="preserve">O acolhimento do recurso invalida tão somente os atos insuscetíveis de aproveitamento. </w:t>
      </w:r>
    </w:p>
    <w:p w14:paraId="657605D9" w14:textId="605CF868" w:rsidR="0061730D" w:rsidRDefault="00B70D76">
      <w:pPr>
        <w:numPr>
          <w:ilvl w:val="1"/>
          <w:numId w:val="2"/>
        </w:numPr>
        <w:pBdr>
          <w:top w:val="nil"/>
          <w:left w:val="nil"/>
          <w:bottom w:val="nil"/>
          <w:right w:val="nil"/>
          <w:between w:val="nil"/>
        </w:pBdr>
        <w:spacing w:before="120" w:after="120" w:line="276" w:lineRule="auto"/>
        <w:ind w:left="425" w:firstLine="0"/>
        <w:jc w:val="both"/>
        <w:rPr>
          <w:rFonts w:ascii="Arial" w:eastAsia="Arial" w:hAnsi="Arial" w:cs="Arial"/>
          <w:color w:val="000000"/>
          <w:sz w:val="20"/>
          <w:szCs w:val="20"/>
        </w:rPr>
      </w:pPr>
      <w:r>
        <w:rPr>
          <w:rFonts w:ascii="Arial" w:eastAsia="Arial" w:hAnsi="Arial" w:cs="Arial"/>
          <w:color w:val="000000"/>
          <w:sz w:val="20"/>
          <w:szCs w:val="20"/>
        </w:rPr>
        <w:t>Os autos do processo permanecerão com vista franqueada aos interessados, no endereço constante neste Edital.</w:t>
      </w:r>
    </w:p>
    <w:p w14:paraId="69B290C2" w14:textId="77777777" w:rsidR="000A4FB7" w:rsidRDefault="000A4FB7" w:rsidP="000A4FB7">
      <w:pPr>
        <w:pBdr>
          <w:top w:val="nil"/>
          <w:left w:val="nil"/>
          <w:bottom w:val="nil"/>
          <w:right w:val="nil"/>
          <w:between w:val="nil"/>
        </w:pBdr>
        <w:spacing w:before="120" w:after="120" w:line="276" w:lineRule="auto"/>
        <w:ind w:left="425"/>
        <w:jc w:val="both"/>
        <w:rPr>
          <w:rFonts w:ascii="Arial" w:eastAsia="Arial" w:hAnsi="Arial" w:cs="Arial"/>
          <w:color w:val="000000"/>
          <w:sz w:val="20"/>
          <w:szCs w:val="20"/>
        </w:rPr>
      </w:pPr>
    </w:p>
    <w:p w14:paraId="7BCB31D7" w14:textId="77777777" w:rsidR="0061730D" w:rsidRDefault="00B70D76">
      <w:pPr>
        <w:keepNext/>
        <w:keepLines/>
        <w:numPr>
          <w:ilvl w:val="0"/>
          <w:numId w:val="2"/>
        </w:numPr>
        <w:pBdr>
          <w:top w:val="nil"/>
          <w:left w:val="nil"/>
          <w:bottom w:val="nil"/>
          <w:right w:val="nil"/>
          <w:between w:val="nil"/>
        </w:pBdr>
        <w:tabs>
          <w:tab w:val="left" w:pos="567"/>
        </w:tabs>
        <w:spacing w:before="240"/>
        <w:ind w:left="0" w:firstLine="0"/>
        <w:jc w:val="both"/>
        <w:rPr>
          <w:rFonts w:ascii="Arial" w:eastAsia="Arial" w:hAnsi="Arial" w:cs="Arial"/>
          <w:b/>
          <w:color w:val="000000"/>
          <w:sz w:val="20"/>
          <w:szCs w:val="20"/>
        </w:rPr>
      </w:pPr>
      <w:r>
        <w:rPr>
          <w:rFonts w:ascii="Arial" w:eastAsia="Arial" w:hAnsi="Arial" w:cs="Arial"/>
          <w:b/>
          <w:color w:val="000000"/>
          <w:sz w:val="20"/>
          <w:szCs w:val="20"/>
        </w:rPr>
        <w:t>DA REABERTURA DA SESSÃO PÚBLICA</w:t>
      </w:r>
    </w:p>
    <w:p w14:paraId="3D440768" w14:textId="77777777" w:rsidR="0061730D" w:rsidRDefault="00B70D76">
      <w:pPr>
        <w:numPr>
          <w:ilvl w:val="1"/>
          <w:numId w:val="2"/>
        </w:numPr>
        <w:pBdr>
          <w:top w:val="nil"/>
          <w:left w:val="nil"/>
          <w:bottom w:val="nil"/>
          <w:right w:val="nil"/>
          <w:between w:val="nil"/>
        </w:pBdr>
        <w:tabs>
          <w:tab w:val="left" w:pos="567"/>
        </w:tabs>
        <w:spacing w:before="120" w:after="120" w:line="276" w:lineRule="auto"/>
        <w:ind w:left="425" w:firstLine="0"/>
        <w:jc w:val="both"/>
        <w:rPr>
          <w:rFonts w:ascii="Arial" w:eastAsia="Arial" w:hAnsi="Arial" w:cs="Arial"/>
          <w:color w:val="000000"/>
          <w:sz w:val="20"/>
          <w:szCs w:val="20"/>
        </w:rPr>
      </w:pPr>
      <w:r>
        <w:rPr>
          <w:rFonts w:ascii="Arial" w:eastAsia="Arial" w:hAnsi="Arial" w:cs="Arial"/>
          <w:color w:val="000000"/>
          <w:sz w:val="20"/>
          <w:szCs w:val="20"/>
        </w:rPr>
        <w:t>A sessão pública poderá ser reaberta:</w:t>
      </w:r>
    </w:p>
    <w:p w14:paraId="75DCF5D2" w14:textId="77777777" w:rsidR="0061730D" w:rsidRDefault="00B70D76">
      <w:pPr>
        <w:numPr>
          <w:ilvl w:val="2"/>
          <w:numId w:val="2"/>
        </w:numPr>
        <w:pBdr>
          <w:top w:val="nil"/>
          <w:left w:val="nil"/>
          <w:bottom w:val="nil"/>
          <w:right w:val="nil"/>
          <w:between w:val="nil"/>
        </w:pBdr>
        <w:tabs>
          <w:tab w:val="left" w:pos="567"/>
        </w:tabs>
        <w:spacing w:before="120" w:after="120" w:line="276" w:lineRule="auto"/>
        <w:ind w:left="1134" w:firstLine="0"/>
        <w:jc w:val="both"/>
        <w:rPr>
          <w:rFonts w:ascii="Arial" w:eastAsia="Arial" w:hAnsi="Arial" w:cs="Arial"/>
          <w:color w:val="000000"/>
          <w:sz w:val="20"/>
          <w:szCs w:val="20"/>
        </w:rPr>
      </w:pPr>
      <w:r>
        <w:rPr>
          <w:rFonts w:ascii="Arial" w:eastAsia="Arial" w:hAnsi="Arial" w:cs="Arial"/>
          <w:color w:val="000000"/>
          <w:sz w:val="20"/>
          <w:szCs w:val="20"/>
        </w:rPr>
        <w:t>Nas hipóteses de provimento de recurso que leve à anulação de atos anteriores à realização da sessão pública precedente ou em que seja anulada a própria sessão pública, situação em que serão repetidos os atos anulados e os que dele dependam.</w:t>
      </w:r>
    </w:p>
    <w:p w14:paraId="38CF7FB6" w14:textId="77777777" w:rsidR="0061730D" w:rsidRDefault="00B70D76">
      <w:pPr>
        <w:numPr>
          <w:ilvl w:val="2"/>
          <w:numId w:val="2"/>
        </w:numPr>
        <w:pBdr>
          <w:top w:val="nil"/>
          <w:left w:val="nil"/>
          <w:bottom w:val="nil"/>
          <w:right w:val="nil"/>
          <w:between w:val="nil"/>
        </w:pBdr>
        <w:tabs>
          <w:tab w:val="left" w:pos="567"/>
        </w:tabs>
        <w:spacing w:before="120" w:after="120" w:line="276" w:lineRule="auto"/>
        <w:ind w:left="1134" w:firstLine="0"/>
        <w:jc w:val="both"/>
        <w:rPr>
          <w:rFonts w:ascii="Arial" w:eastAsia="Arial" w:hAnsi="Arial" w:cs="Arial"/>
          <w:color w:val="000000"/>
          <w:sz w:val="20"/>
          <w:szCs w:val="20"/>
        </w:rPr>
      </w:pPr>
      <w:r>
        <w:rPr>
          <w:rFonts w:ascii="Arial" w:eastAsia="Arial" w:hAnsi="Arial" w:cs="Arial"/>
          <w:color w:val="000000"/>
          <w:sz w:val="20"/>
          <w:szCs w:val="20"/>
        </w:rPr>
        <w:t xml:space="preserve">Quando houver erro na aceitação do preço melhor classificado ou quando o licitante declarado vencedor não assinar o contrato, não retirar o instrumento equivalente ou não comprovar a regularização fiscal e trabalhista, nos termos do art. 43, §1º da LC nº 123/2006. Nessas hipóteses, serão adotados os procedimentos imediatamente posteriores ao encerramento da etapa de lances. </w:t>
      </w:r>
    </w:p>
    <w:p w14:paraId="0B633DDD" w14:textId="77777777" w:rsidR="0061730D" w:rsidRDefault="00B70D76">
      <w:pPr>
        <w:numPr>
          <w:ilvl w:val="1"/>
          <w:numId w:val="2"/>
        </w:numPr>
        <w:pBdr>
          <w:top w:val="nil"/>
          <w:left w:val="nil"/>
          <w:bottom w:val="nil"/>
          <w:right w:val="nil"/>
          <w:between w:val="nil"/>
        </w:pBdr>
        <w:tabs>
          <w:tab w:val="left" w:pos="567"/>
        </w:tabs>
        <w:spacing w:before="120" w:after="120" w:line="276" w:lineRule="auto"/>
        <w:ind w:left="425" w:firstLine="0"/>
        <w:jc w:val="both"/>
        <w:rPr>
          <w:rFonts w:ascii="Arial" w:eastAsia="Arial" w:hAnsi="Arial" w:cs="Arial"/>
          <w:color w:val="000000"/>
          <w:sz w:val="20"/>
          <w:szCs w:val="20"/>
        </w:rPr>
      </w:pPr>
      <w:r>
        <w:rPr>
          <w:rFonts w:ascii="Arial" w:eastAsia="Arial" w:hAnsi="Arial" w:cs="Arial"/>
          <w:color w:val="000000"/>
          <w:sz w:val="20"/>
          <w:szCs w:val="20"/>
        </w:rPr>
        <w:t>Todos os licitantes remanescentes deverão ser convocados para acompanhar a sessão reaberta.</w:t>
      </w:r>
    </w:p>
    <w:p w14:paraId="79490B77" w14:textId="77777777" w:rsidR="0061730D" w:rsidRDefault="00B70D76">
      <w:pPr>
        <w:numPr>
          <w:ilvl w:val="2"/>
          <w:numId w:val="2"/>
        </w:numPr>
        <w:pBdr>
          <w:top w:val="nil"/>
          <w:left w:val="nil"/>
          <w:bottom w:val="nil"/>
          <w:right w:val="nil"/>
          <w:between w:val="nil"/>
        </w:pBdr>
        <w:tabs>
          <w:tab w:val="left" w:pos="567"/>
        </w:tabs>
        <w:spacing w:before="120" w:after="120" w:line="276" w:lineRule="auto"/>
        <w:ind w:left="1134" w:firstLine="0"/>
        <w:jc w:val="both"/>
        <w:rPr>
          <w:rFonts w:ascii="Arial" w:eastAsia="Arial" w:hAnsi="Arial" w:cs="Arial"/>
          <w:color w:val="000000"/>
          <w:sz w:val="20"/>
          <w:szCs w:val="20"/>
        </w:rPr>
      </w:pPr>
      <w:r>
        <w:rPr>
          <w:rFonts w:ascii="Arial" w:eastAsia="Arial" w:hAnsi="Arial" w:cs="Arial"/>
          <w:color w:val="000000"/>
          <w:sz w:val="20"/>
          <w:szCs w:val="20"/>
        </w:rPr>
        <w:t>A convocação se dará por meio do sistema eletrônico (“chat”), e-mail, ou, ainda, fac-símile, de acordo com a fase do procedimento licitatório.</w:t>
      </w:r>
    </w:p>
    <w:p w14:paraId="0249DFAD" w14:textId="026860A9" w:rsidR="0061730D" w:rsidRDefault="00B70D76">
      <w:pPr>
        <w:numPr>
          <w:ilvl w:val="2"/>
          <w:numId w:val="2"/>
        </w:numPr>
        <w:pBdr>
          <w:top w:val="nil"/>
          <w:left w:val="nil"/>
          <w:bottom w:val="nil"/>
          <w:right w:val="nil"/>
          <w:between w:val="nil"/>
        </w:pBdr>
        <w:tabs>
          <w:tab w:val="left" w:pos="567"/>
        </w:tabs>
        <w:spacing w:before="120" w:after="120" w:line="276" w:lineRule="auto"/>
        <w:ind w:left="1134" w:firstLine="0"/>
        <w:jc w:val="both"/>
        <w:rPr>
          <w:rFonts w:ascii="Arial" w:eastAsia="Arial" w:hAnsi="Arial" w:cs="Arial"/>
          <w:color w:val="000000"/>
          <w:sz w:val="20"/>
          <w:szCs w:val="20"/>
        </w:rPr>
      </w:pPr>
      <w:r>
        <w:rPr>
          <w:rFonts w:ascii="Arial" w:eastAsia="Arial" w:hAnsi="Arial" w:cs="Arial"/>
          <w:color w:val="000000"/>
          <w:sz w:val="20"/>
          <w:szCs w:val="20"/>
        </w:rPr>
        <w:t>A convocação feita por e-mail ou fac-símile dar-se-á de acordo com os dados contidos no SICAF, sendo responsabilidade do licitante manter seus dados cadastrais atualizados.</w:t>
      </w:r>
    </w:p>
    <w:p w14:paraId="7950E25F" w14:textId="77777777" w:rsidR="000A4FB7" w:rsidRDefault="000A4FB7" w:rsidP="000A4FB7">
      <w:pPr>
        <w:pBdr>
          <w:top w:val="nil"/>
          <w:left w:val="nil"/>
          <w:bottom w:val="nil"/>
          <w:right w:val="nil"/>
          <w:between w:val="nil"/>
        </w:pBdr>
        <w:tabs>
          <w:tab w:val="left" w:pos="567"/>
        </w:tabs>
        <w:spacing w:before="120" w:after="120" w:line="276" w:lineRule="auto"/>
        <w:ind w:left="1134"/>
        <w:jc w:val="both"/>
        <w:rPr>
          <w:rFonts w:ascii="Arial" w:eastAsia="Arial" w:hAnsi="Arial" w:cs="Arial"/>
          <w:color w:val="000000"/>
          <w:sz w:val="20"/>
          <w:szCs w:val="20"/>
        </w:rPr>
      </w:pPr>
    </w:p>
    <w:p w14:paraId="6716A4AC" w14:textId="77777777" w:rsidR="0061730D" w:rsidRDefault="00B70D76">
      <w:pPr>
        <w:keepNext/>
        <w:keepLines/>
        <w:numPr>
          <w:ilvl w:val="0"/>
          <w:numId w:val="2"/>
        </w:numPr>
        <w:pBdr>
          <w:top w:val="nil"/>
          <w:left w:val="nil"/>
          <w:bottom w:val="nil"/>
          <w:right w:val="nil"/>
          <w:between w:val="nil"/>
        </w:pBdr>
        <w:tabs>
          <w:tab w:val="left" w:pos="567"/>
        </w:tabs>
        <w:spacing w:before="240"/>
        <w:ind w:left="0" w:firstLine="0"/>
        <w:jc w:val="both"/>
        <w:rPr>
          <w:rFonts w:ascii="Arial" w:eastAsia="Arial" w:hAnsi="Arial" w:cs="Arial"/>
          <w:b/>
          <w:color w:val="000000"/>
          <w:sz w:val="20"/>
          <w:szCs w:val="20"/>
        </w:rPr>
      </w:pPr>
      <w:r>
        <w:rPr>
          <w:rFonts w:ascii="Arial" w:eastAsia="Arial" w:hAnsi="Arial" w:cs="Arial"/>
          <w:b/>
          <w:color w:val="000000"/>
          <w:sz w:val="20"/>
          <w:szCs w:val="20"/>
        </w:rPr>
        <w:t xml:space="preserve">DA ADJUDICAÇÃO E HOMOLOGAÇÃO </w:t>
      </w:r>
    </w:p>
    <w:p w14:paraId="6AB8367F" w14:textId="77777777" w:rsidR="0061730D" w:rsidRDefault="00B70D76">
      <w:pPr>
        <w:numPr>
          <w:ilvl w:val="1"/>
          <w:numId w:val="2"/>
        </w:numPr>
        <w:pBdr>
          <w:top w:val="nil"/>
          <w:left w:val="nil"/>
          <w:bottom w:val="nil"/>
          <w:right w:val="nil"/>
          <w:between w:val="nil"/>
        </w:pBdr>
        <w:spacing w:before="120" w:after="120" w:line="276" w:lineRule="auto"/>
        <w:ind w:left="425" w:firstLine="0"/>
        <w:jc w:val="both"/>
        <w:rPr>
          <w:rFonts w:ascii="Arial" w:eastAsia="Arial" w:hAnsi="Arial" w:cs="Arial"/>
          <w:color w:val="000000"/>
          <w:sz w:val="20"/>
          <w:szCs w:val="20"/>
        </w:rPr>
      </w:pPr>
      <w:r>
        <w:rPr>
          <w:rFonts w:ascii="Arial" w:eastAsia="Arial" w:hAnsi="Arial" w:cs="Arial"/>
          <w:color w:val="000000"/>
          <w:sz w:val="20"/>
          <w:szCs w:val="20"/>
        </w:rPr>
        <w:t>O objeto da licitação será adjudicado ao licitante declarado vencedor, por ato do Pregoeiro, caso não haja interposição de recurso, ou pela autoridade competente, após a regular decisão dos recursos apresentados.</w:t>
      </w:r>
    </w:p>
    <w:p w14:paraId="380F9914" w14:textId="77777777" w:rsidR="0061730D" w:rsidRDefault="00B70D76">
      <w:pPr>
        <w:numPr>
          <w:ilvl w:val="1"/>
          <w:numId w:val="2"/>
        </w:numPr>
        <w:pBdr>
          <w:top w:val="nil"/>
          <w:left w:val="nil"/>
          <w:bottom w:val="nil"/>
          <w:right w:val="nil"/>
          <w:between w:val="nil"/>
        </w:pBdr>
        <w:spacing w:before="120" w:after="120" w:line="276" w:lineRule="auto"/>
        <w:ind w:left="425" w:firstLine="0"/>
        <w:jc w:val="both"/>
        <w:rPr>
          <w:rFonts w:ascii="Arial" w:eastAsia="Arial" w:hAnsi="Arial" w:cs="Arial"/>
          <w:color w:val="000000"/>
          <w:sz w:val="20"/>
          <w:szCs w:val="20"/>
        </w:rPr>
      </w:pPr>
      <w:r>
        <w:rPr>
          <w:rFonts w:ascii="Arial" w:eastAsia="Arial" w:hAnsi="Arial" w:cs="Arial"/>
          <w:color w:val="000000"/>
          <w:sz w:val="20"/>
          <w:szCs w:val="20"/>
        </w:rPr>
        <w:t xml:space="preserve">Após a fase recursal, constatada a regularidade dos atos praticados, a autoridade competente homologará o procedimento licitatório. </w:t>
      </w:r>
    </w:p>
    <w:p w14:paraId="77262B88" w14:textId="77777777" w:rsidR="0061730D" w:rsidRDefault="00B70D76">
      <w:pPr>
        <w:keepNext/>
        <w:keepLines/>
        <w:numPr>
          <w:ilvl w:val="0"/>
          <w:numId w:val="2"/>
        </w:numPr>
        <w:pBdr>
          <w:top w:val="nil"/>
          <w:left w:val="nil"/>
          <w:bottom w:val="nil"/>
          <w:right w:val="nil"/>
          <w:between w:val="nil"/>
        </w:pBdr>
        <w:tabs>
          <w:tab w:val="left" w:pos="567"/>
        </w:tabs>
        <w:spacing w:before="240"/>
        <w:ind w:left="0" w:firstLine="0"/>
        <w:jc w:val="both"/>
        <w:rPr>
          <w:rFonts w:ascii="Arial" w:eastAsia="Arial" w:hAnsi="Arial" w:cs="Arial"/>
          <w:b/>
          <w:color w:val="000000"/>
          <w:sz w:val="20"/>
          <w:szCs w:val="20"/>
        </w:rPr>
      </w:pPr>
      <w:r>
        <w:rPr>
          <w:rFonts w:ascii="Arial" w:eastAsia="Arial" w:hAnsi="Arial" w:cs="Arial"/>
          <w:b/>
          <w:color w:val="000000"/>
          <w:sz w:val="20"/>
          <w:szCs w:val="20"/>
        </w:rPr>
        <w:lastRenderedPageBreak/>
        <w:t xml:space="preserve">DA GARANTIA DE EXECUÇÃO </w:t>
      </w:r>
    </w:p>
    <w:p w14:paraId="0E60FF6A" w14:textId="77777777" w:rsidR="0061730D" w:rsidRDefault="0061730D">
      <w:pPr>
        <w:rPr>
          <w:rFonts w:ascii="Arial" w:eastAsia="Arial" w:hAnsi="Arial" w:cs="Arial"/>
          <w:sz w:val="20"/>
          <w:szCs w:val="20"/>
        </w:rPr>
      </w:pPr>
    </w:p>
    <w:p w14:paraId="3A33347D" w14:textId="2F095272" w:rsidR="0061730D" w:rsidRPr="000A4FB7" w:rsidRDefault="00B70D76">
      <w:pPr>
        <w:numPr>
          <w:ilvl w:val="1"/>
          <w:numId w:val="8"/>
        </w:numPr>
        <w:pBdr>
          <w:top w:val="nil"/>
          <w:left w:val="nil"/>
          <w:bottom w:val="nil"/>
          <w:right w:val="nil"/>
          <w:between w:val="nil"/>
        </w:pBdr>
        <w:spacing w:before="120" w:after="120" w:line="276" w:lineRule="auto"/>
        <w:jc w:val="both"/>
        <w:rPr>
          <w:rFonts w:ascii="Arial" w:eastAsia="Arial" w:hAnsi="Arial" w:cs="Arial"/>
          <w:strike/>
          <w:sz w:val="20"/>
          <w:szCs w:val="20"/>
        </w:rPr>
      </w:pPr>
      <w:r w:rsidRPr="007C7820">
        <w:rPr>
          <w:rFonts w:ascii="Arial" w:eastAsia="Arial" w:hAnsi="Arial" w:cs="Arial"/>
          <w:sz w:val="20"/>
          <w:szCs w:val="20"/>
        </w:rPr>
        <w:t>Será exigida a prestação de garantia na presente contratação, conforme regras constantes do Termo de Referência.</w:t>
      </w:r>
    </w:p>
    <w:p w14:paraId="13ACBA9B" w14:textId="77777777" w:rsidR="000A4FB7" w:rsidRPr="007C7820" w:rsidRDefault="000A4FB7" w:rsidP="000A4FB7">
      <w:pPr>
        <w:pBdr>
          <w:top w:val="nil"/>
          <w:left w:val="nil"/>
          <w:bottom w:val="nil"/>
          <w:right w:val="nil"/>
          <w:between w:val="nil"/>
        </w:pBdr>
        <w:spacing w:before="120" w:after="120" w:line="276" w:lineRule="auto"/>
        <w:ind w:left="927"/>
        <w:jc w:val="both"/>
        <w:rPr>
          <w:rFonts w:ascii="Arial" w:eastAsia="Arial" w:hAnsi="Arial" w:cs="Arial"/>
          <w:strike/>
          <w:sz w:val="20"/>
          <w:szCs w:val="20"/>
        </w:rPr>
      </w:pPr>
    </w:p>
    <w:p w14:paraId="597174FA" w14:textId="77777777" w:rsidR="0061730D" w:rsidRDefault="00B70D76">
      <w:pPr>
        <w:keepNext/>
        <w:keepLines/>
        <w:numPr>
          <w:ilvl w:val="0"/>
          <w:numId w:val="2"/>
        </w:numPr>
        <w:pBdr>
          <w:top w:val="nil"/>
          <w:left w:val="nil"/>
          <w:bottom w:val="nil"/>
          <w:right w:val="nil"/>
          <w:between w:val="nil"/>
        </w:pBdr>
        <w:tabs>
          <w:tab w:val="left" w:pos="567"/>
        </w:tabs>
        <w:spacing w:before="240"/>
        <w:jc w:val="both"/>
        <w:rPr>
          <w:rFonts w:ascii="Arial" w:eastAsia="Arial" w:hAnsi="Arial" w:cs="Arial"/>
          <w:b/>
          <w:color w:val="000000"/>
          <w:sz w:val="20"/>
          <w:szCs w:val="20"/>
        </w:rPr>
      </w:pPr>
      <w:r>
        <w:rPr>
          <w:rFonts w:ascii="Arial" w:eastAsia="Arial" w:hAnsi="Arial" w:cs="Arial"/>
          <w:b/>
          <w:color w:val="000000"/>
          <w:sz w:val="20"/>
          <w:szCs w:val="20"/>
        </w:rPr>
        <w:t>DO TERMO DE CONTRATO OU INSTRUMENTO EQUIVALENTE</w:t>
      </w:r>
    </w:p>
    <w:p w14:paraId="70A1854A" w14:textId="77777777" w:rsidR="0061730D" w:rsidRDefault="0061730D">
      <w:pPr>
        <w:rPr>
          <w:rFonts w:ascii="Arial" w:eastAsia="Arial" w:hAnsi="Arial" w:cs="Arial"/>
          <w:sz w:val="20"/>
          <w:szCs w:val="20"/>
        </w:rPr>
      </w:pPr>
    </w:p>
    <w:p w14:paraId="7F836C5A" w14:textId="77777777" w:rsidR="0061730D" w:rsidRDefault="00B70D76">
      <w:pPr>
        <w:keepNext/>
        <w:keepLines/>
        <w:numPr>
          <w:ilvl w:val="1"/>
          <w:numId w:val="2"/>
        </w:numPr>
        <w:pBdr>
          <w:top w:val="nil"/>
          <w:left w:val="nil"/>
          <w:bottom w:val="nil"/>
          <w:right w:val="nil"/>
          <w:between w:val="nil"/>
        </w:pBdr>
        <w:tabs>
          <w:tab w:val="left" w:pos="567"/>
        </w:tabs>
        <w:spacing w:before="240"/>
        <w:jc w:val="both"/>
        <w:rPr>
          <w:rFonts w:ascii="Arial" w:eastAsia="Arial" w:hAnsi="Arial" w:cs="Arial"/>
          <w:color w:val="000000"/>
          <w:sz w:val="20"/>
          <w:szCs w:val="20"/>
        </w:rPr>
      </w:pPr>
      <w:r>
        <w:rPr>
          <w:rFonts w:ascii="Arial" w:eastAsia="Arial" w:hAnsi="Arial" w:cs="Arial"/>
          <w:color w:val="000000"/>
          <w:sz w:val="20"/>
          <w:szCs w:val="20"/>
        </w:rPr>
        <w:t>Após a homologação da licitação, em sendo realizada a contratação, será firmado Termo de Contrato ou emitido instrumento equivalente.</w:t>
      </w:r>
    </w:p>
    <w:p w14:paraId="6FE0BE4A" w14:textId="77777777" w:rsidR="0061730D" w:rsidRDefault="0061730D">
      <w:pPr>
        <w:rPr>
          <w:rFonts w:ascii="Arial" w:eastAsia="Arial" w:hAnsi="Arial" w:cs="Arial"/>
          <w:sz w:val="20"/>
          <w:szCs w:val="20"/>
        </w:rPr>
      </w:pPr>
    </w:p>
    <w:p w14:paraId="1BF117FE" w14:textId="77777777" w:rsidR="0061730D" w:rsidRDefault="00B70D76">
      <w:pPr>
        <w:keepNext/>
        <w:keepLines/>
        <w:numPr>
          <w:ilvl w:val="1"/>
          <w:numId w:val="2"/>
        </w:numPr>
        <w:pBdr>
          <w:top w:val="nil"/>
          <w:left w:val="nil"/>
          <w:bottom w:val="nil"/>
          <w:right w:val="nil"/>
          <w:between w:val="nil"/>
        </w:pBdr>
        <w:tabs>
          <w:tab w:val="left" w:pos="567"/>
        </w:tabs>
        <w:spacing w:before="240"/>
        <w:jc w:val="both"/>
        <w:rPr>
          <w:rFonts w:ascii="Arial" w:eastAsia="Arial" w:hAnsi="Arial" w:cs="Arial"/>
          <w:color w:val="000000"/>
          <w:sz w:val="20"/>
          <w:szCs w:val="20"/>
        </w:rPr>
      </w:pPr>
      <w:r>
        <w:rPr>
          <w:rFonts w:ascii="Arial" w:eastAsia="Arial" w:hAnsi="Arial" w:cs="Arial"/>
          <w:color w:val="000000"/>
          <w:sz w:val="20"/>
          <w:szCs w:val="20"/>
        </w:rPr>
        <w:t xml:space="preserve">O adjudicatário </w:t>
      </w:r>
      <w:r w:rsidR="007C7820">
        <w:rPr>
          <w:rFonts w:ascii="Arial" w:eastAsia="Arial" w:hAnsi="Arial" w:cs="Arial"/>
          <w:color w:val="000000"/>
          <w:sz w:val="20"/>
          <w:szCs w:val="20"/>
        </w:rPr>
        <w:t xml:space="preserve">será </w:t>
      </w:r>
      <w:r>
        <w:rPr>
          <w:rFonts w:ascii="Arial" w:eastAsia="Arial" w:hAnsi="Arial" w:cs="Arial"/>
          <w:color w:val="000000"/>
          <w:sz w:val="20"/>
          <w:szCs w:val="20"/>
        </w:rPr>
        <w:t>convoca</w:t>
      </w:r>
      <w:r w:rsidR="007C7820">
        <w:rPr>
          <w:rFonts w:ascii="Arial" w:eastAsia="Arial" w:hAnsi="Arial" w:cs="Arial"/>
          <w:color w:val="000000"/>
          <w:sz w:val="20"/>
          <w:szCs w:val="20"/>
        </w:rPr>
        <w:t>do</w:t>
      </w:r>
      <w:r>
        <w:rPr>
          <w:rFonts w:ascii="Arial" w:eastAsia="Arial" w:hAnsi="Arial" w:cs="Arial"/>
          <w:color w:val="000000"/>
          <w:sz w:val="20"/>
          <w:szCs w:val="20"/>
        </w:rPr>
        <w:t xml:space="preserve"> para assinar o Termo de Contrato ou aceitar instrumento equivalente, conforme o caso (Nota de Empenho/Carta Contrato/Autorização), sob pena de decair do direito à contratação, sem prejuízo das sanções previstas neste Edital. </w:t>
      </w:r>
    </w:p>
    <w:p w14:paraId="0B322F89" w14:textId="77777777" w:rsidR="0061730D" w:rsidRDefault="007C7820" w:rsidP="007C7820">
      <w:pPr>
        <w:keepNext/>
        <w:keepLines/>
        <w:numPr>
          <w:ilvl w:val="2"/>
          <w:numId w:val="2"/>
        </w:numPr>
        <w:pBdr>
          <w:top w:val="nil"/>
          <w:left w:val="nil"/>
          <w:bottom w:val="nil"/>
          <w:right w:val="nil"/>
          <w:between w:val="nil"/>
        </w:pBdr>
        <w:tabs>
          <w:tab w:val="left" w:pos="567"/>
        </w:tabs>
        <w:spacing w:before="240"/>
        <w:jc w:val="both"/>
        <w:rPr>
          <w:rFonts w:ascii="Arial" w:eastAsia="Arial" w:hAnsi="Arial" w:cs="Arial"/>
          <w:color w:val="000000"/>
          <w:sz w:val="20"/>
          <w:szCs w:val="20"/>
        </w:rPr>
      </w:pPr>
      <w:r w:rsidRPr="007C7820">
        <w:rPr>
          <w:rFonts w:ascii="Arial" w:eastAsia="Arial" w:hAnsi="Arial" w:cs="Arial"/>
          <w:color w:val="000000"/>
          <w:sz w:val="20"/>
          <w:szCs w:val="20"/>
        </w:rPr>
        <w:t>Alternativamente à convocação para comparecer perante o órgão ou entidade para a assinatura do Termo de Contrato ou aceite do instrumento equivalente, a Administração poderá encaminhá-lo para assinatura ou aceite da Adjudicatária, mediante correspondência postal com aviso de recebimento (AR) ou meio eletrônico, para que seja assinado ou aceito no prazo requerido pelo mesmo.</w:t>
      </w:r>
    </w:p>
    <w:p w14:paraId="1F566075" w14:textId="77777777" w:rsidR="0061730D" w:rsidRDefault="00B70D76">
      <w:pPr>
        <w:keepNext/>
        <w:keepLines/>
        <w:numPr>
          <w:ilvl w:val="2"/>
          <w:numId w:val="2"/>
        </w:numPr>
        <w:pBdr>
          <w:top w:val="nil"/>
          <w:left w:val="nil"/>
          <w:bottom w:val="nil"/>
          <w:right w:val="nil"/>
          <w:between w:val="nil"/>
        </w:pBdr>
        <w:tabs>
          <w:tab w:val="left" w:pos="567"/>
        </w:tabs>
        <w:spacing w:before="240"/>
        <w:jc w:val="both"/>
        <w:rPr>
          <w:rFonts w:ascii="Arial" w:eastAsia="Arial" w:hAnsi="Arial" w:cs="Arial"/>
          <w:color w:val="000000"/>
          <w:sz w:val="20"/>
          <w:szCs w:val="20"/>
        </w:rPr>
      </w:pPr>
      <w:r>
        <w:rPr>
          <w:rFonts w:ascii="Arial" w:eastAsia="Arial" w:hAnsi="Arial" w:cs="Arial"/>
          <w:color w:val="000000"/>
          <w:sz w:val="20"/>
          <w:szCs w:val="20"/>
        </w:rPr>
        <w:t>O prazo previsto no subitem anterior poderá ser prorrogado, por igual período, por solicitação justificada do adjudicatário e aceita pela Administração.</w:t>
      </w:r>
    </w:p>
    <w:p w14:paraId="4FBF1922" w14:textId="77777777" w:rsidR="0061730D" w:rsidRDefault="00B70D76">
      <w:pPr>
        <w:keepNext/>
        <w:keepLines/>
        <w:numPr>
          <w:ilvl w:val="1"/>
          <w:numId w:val="2"/>
        </w:numPr>
        <w:pBdr>
          <w:top w:val="nil"/>
          <w:left w:val="nil"/>
          <w:bottom w:val="nil"/>
          <w:right w:val="nil"/>
          <w:between w:val="nil"/>
        </w:pBdr>
        <w:tabs>
          <w:tab w:val="left" w:pos="567"/>
        </w:tabs>
        <w:spacing w:before="240"/>
        <w:jc w:val="both"/>
        <w:rPr>
          <w:rFonts w:ascii="Arial" w:eastAsia="Arial" w:hAnsi="Arial" w:cs="Arial"/>
          <w:color w:val="000000"/>
          <w:sz w:val="20"/>
          <w:szCs w:val="20"/>
        </w:rPr>
      </w:pPr>
      <w:r>
        <w:rPr>
          <w:rFonts w:ascii="Arial" w:eastAsia="Arial" w:hAnsi="Arial" w:cs="Arial"/>
          <w:color w:val="000000"/>
          <w:sz w:val="20"/>
          <w:szCs w:val="20"/>
        </w:rPr>
        <w:t>O Aceite da Nota de Empenho ou do instrumento equivalente, emitida à empresa adjudicada, implica no reconhecimento de que:</w:t>
      </w:r>
    </w:p>
    <w:p w14:paraId="713402C4" w14:textId="77777777" w:rsidR="0061730D" w:rsidRDefault="0061730D">
      <w:pPr>
        <w:pBdr>
          <w:top w:val="nil"/>
          <w:left w:val="nil"/>
          <w:bottom w:val="nil"/>
          <w:right w:val="nil"/>
          <w:between w:val="nil"/>
        </w:pBdr>
        <w:spacing w:before="120" w:line="276" w:lineRule="auto"/>
        <w:ind w:left="930"/>
        <w:jc w:val="both"/>
        <w:rPr>
          <w:rFonts w:ascii="Arial" w:eastAsia="Arial" w:hAnsi="Arial" w:cs="Arial"/>
          <w:color w:val="000000"/>
          <w:sz w:val="20"/>
          <w:szCs w:val="20"/>
          <w:highlight w:val="yellow"/>
        </w:rPr>
      </w:pPr>
    </w:p>
    <w:p w14:paraId="735B1C1A" w14:textId="77777777" w:rsidR="0061730D" w:rsidRDefault="00B70D76">
      <w:pPr>
        <w:numPr>
          <w:ilvl w:val="2"/>
          <w:numId w:val="2"/>
        </w:numPr>
        <w:pBdr>
          <w:top w:val="nil"/>
          <w:left w:val="nil"/>
          <w:bottom w:val="nil"/>
          <w:right w:val="nil"/>
          <w:between w:val="nil"/>
        </w:pBdr>
        <w:spacing w:line="276" w:lineRule="auto"/>
        <w:jc w:val="both"/>
        <w:rPr>
          <w:rFonts w:ascii="Arial" w:eastAsia="Arial" w:hAnsi="Arial" w:cs="Arial"/>
          <w:color w:val="000000"/>
          <w:sz w:val="20"/>
          <w:szCs w:val="20"/>
        </w:rPr>
      </w:pPr>
      <w:r>
        <w:rPr>
          <w:rFonts w:ascii="Arial" w:eastAsia="Arial" w:hAnsi="Arial" w:cs="Arial"/>
          <w:color w:val="000000"/>
          <w:sz w:val="20"/>
          <w:szCs w:val="20"/>
        </w:rPr>
        <w:t>referida Nota está substituindo o contrato, aplicando-se à relação de negócios ali estabelecida as disposições da Lei nº 8.666, de 1993;</w:t>
      </w:r>
    </w:p>
    <w:p w14:paraId="0951F7E0" w14:textId="77777777" w:rsidR="0061730D" w:rsidRDefault="00B70D76">
      <w:pPr>
        <w:numPr>
          <w:ilvl w:val="2"/>
          <w:numId w:val="2"/>
        </w:numPr>
        <w:pBdr>
          <w:top w:val="nil"/>
          <w:left w:val="nil"/>
          <w:bottom w:val="nil"/>
          <w:right w:val="nil"/>
          <w:between w:val="nil"/>
        </w:pBdr>
        <w:spacing w:line="276" w:lineRule="auto"/>
        <w:jc w:val="both"/>
        <w:rPr>
          <w:rFonts w:ascii="Arial" w:eastAsia="Arial" w:hAnsi="Arial" w:cs="Arial"/>
          <w:color w:val="000000"/>
          <w:sz w:val="20"/>
          <w:szCs w:val="20"/>
        </w:rPr>
      </w:pPr>
      <w:r>
        <w:rPr>
          <w:rFonts w:ascii="Arial" w:eastAsia="Arial" w:hAnsi="Arial" w:cs="Arial"/>
          <w:color w:val="000000"/>
          <w:sz w:val="20"/>
          <w:szCs w:val="20"/>
        </w:rPr>
        <w:t>a contratada se vincula à sua proposta e às previsões contidas no edital e seus anexos;</w:t>
      </w:r>
    </w:p>
    <w:p w14:paraId="289F0B8B" w14:textId="77777777" w:rsidR="0061730D" w:rsidRDefault="00B70D76">
      <w:pPr>
        <w:numPr>
          <w:ilvl w:val="2"/>
          <w:numId w:val="2"/>
        </w:numPr>
        <w:pBdr>
          <w:top w:val="nil"/>
          <w:left w:val="nil"/>
          <w:bottom w:val="nil"/>
          <w:right w:val="nil"/>
          <w:between w:val="nil"/>
        </w:pBdr>
        <w:spacing w:after="120" w:line="276" w:lineRule="auto"/>
        <w:jc w:val="both"/>
        <w:rPr>
          <w:rFonts w:ascii="Arial" w:eastAsia="Arial" w:hAnsi="Arial" w:cs="Arial"/>
          <w:color w:val="000000"/>
          <w:sz w:val="20"/>
          <w:szCs w:val="20"/>
        </w:rPr>
      </w:pPr>
      <w:r>
        <w:rPr>
          <w:rFonts w:ascii="Arial" w:eastAsia="Arial" w:hAnsi="Arial" w:cs="Arial"/>
          <w:color w:val="000000"/>
          <w:sz w:val="20"/>
          <w:szCs w:val="20"/>
        </w:rPr>
        <w:t>a contratada reconhece que as hipóteses de rescisão são aquelas previstas nos artigos 77 e 78 da Lei nº 8.666/93 e reconhece os direitos da Administração previstos nos artigos 79 e 80 da mesma Lei.</w:t>
      </w:r>
    </w:p>
    <w:p w14:paraId="788A8BB0" w14:textId="77777777" w:rsidR="0061730D" w:rsidRDefault="00B70D76">
      <w:pPr>
        <w:keepNext/>
        <w:keepLines/>
        <w:numPr>
          <w:ilvl w:val="1"/>
          <w:numId w:val="2"/>
        </w:numPr>
        <w:pBdr>
          <w:top w:val="nil"/>
          <w:left w:val="nil"/>
          <w:bottom w:val="nil"/>
          <w:right w:val="nil"/>
          <w:between w:val="nil"/>
        </w:pBdr>
        <w:tabs>
          <w:tab w:val="left" w:pos="567"/>
        </w:tabs>
        <w:spacing w:before="240"/>
        <w:jc w:val="both"/>
        <w:rPr>
          <w:rFonts w:ascii="Arial" w:eastAsia="Arial" w:hAnsi="Arial" w:cs="Arial"/>
          <w:color w:val="000000"/>
          <w:sz w:val="20"/>
          <w:szCs w:val="20"/>
        </w:rPr>
      </w:pPr>
      <w:r>
        <w:rPr>
          <w:rFonts w:ascii="Arial" w:eastAsia="Arial" w:hAnsi="Arial" w:cs="Arial"/>
          <w:color w:val="000000"/>
          <w:sz w:val="20"/>
          <w:szCs w:val="20"/>
        </w:rPr>
        <w:lastRenderedPageBreak/>
        <w:t xml:space="preserve">O prazo de vigência da contratação é de </w:t>
      </w:r>
      <w:r w:rsidR="007C7820">
        <w:rPr>
          <w:rFonts w:ascii="Arial" w:eastAsia="Arial" w:hAnsi="Arial" w:cs="Arial"/>
          <w:color w:val="000000"/>
          <w:sz w:val="20"/>
          <w:szCs w:val="20"/>
        </w:rPr>
        <w:t>12 (doze) meses</w:t>
      </w:r>
      <w:r>
        <w:rPr>
          <w:rFonts w:ascii="Arial" w:eastAsia="Arial" w:hAnsi="Arial" w:cs="Arial"/>
          <w:color w:val="000000"/>
          <w:sz w:val="20"/>
          <w:szCs w:val="20"/>
        </w:rPr>
        <w:t xml:space="preserve"> prorrogável conforme previsão no instrumento contratual ou no termo de referência. </w:t>
      </w:r>
    </w:p>
    <w:p w14:paraId="761DE7FA" w14:textId="77777777" w:rsidR="0061730D" w:rsidRDefault="00B70D76">
      <w:pPr>
        <w:keepNext/>
        <w:keepLines/>
        <w:numPr>
          <w:ilvl w:val="1"/>
          <w:numId w:val="2"/>
        </w:numPr>
        <w:pBdr>
          <w:top w:val="nil"/>
          <w:left w:val="nil"/>
          <w:bottom w:val="nil"/>
          <w:right w:val="nil"/>
          <w:between w:val="nil"/>
        </w:pBdr>
        <w:tabs>
          <w:tab w:val="left" w:pos="567"/>
        </w:tabs>
        <w:spacing w:before="240"/>
        <w:jc w:val="both"/>
        <w:rPr>
          <w:rFonts w:ascii="Arial" w:eastAsia="Arial" w:hAnsi="Arial" w:cs="Arial"/>
          <w:color w:val="000000"/>
          <w:sz w:val="20"/>
          <w:szCs w:val="20"/>
        </w:rPr>
      </w:pPr>
      <w:r>
        <w:rPr>
          <w:rFonts w:ascii="Arial" w:eastAsia="Arial" w:hAnsi="Arial" w:cs="Arial"/>
          <w:color w:val="000000"/>
          <w:sz w:val="20"/>
          <w:szCs w:val="20"/>
        </w:rPr>
        <w:t xml:space="preserve">Previamente à contratação a Administração realizará consulta ao SICAF para identificar possível suspensão temporária de participação em licitação, no âmbito do órgão ou entidade, proibição de contratar com o Poder Público, bem como ocorrências impeditivas indiretas, observado o disposto no art. 29, da Instrução Normativa nº 3, de 26 de abril de 2018, e nos termos do art. 6º, III, da Lei nº 10.522, de 19 de julho de 2002, consulta prévia ao CADIN. </w:t>
      </w:r>
    </w:p>
    <w:p w14:paraId="74596A90" w14:textId="77777777" w:rsidR="0061730D" w:rsidRDefault="00B70D76">
      <w:pPr>
        <w:keepNext/>
        <w:keepLines/>
        <w:numPr>
          <w:ilvl w:val="2"/>
          <w:numId w:val="2"/>
        </w:numPr>
        <w:pBdr>
          <w:top w:val="nil"/>
          <w:left w:val="nil"/>
          <w:bottom w:val="nil"/>
          <w:right w:val="nil"/>
          <w:between w:val="nil"/>
        </w:pBdr>
        <w:tabs>
          <w:tab w:val="left" w:pos="567"/>
        </w:tabs>
        <w:spacing w:before="240"/>
        <w:jc w:val="both"/>
        <w:rPr>
          <w:rFonts w:ascii="Arial" w:eastAsia="Arial" w:hAnsi="Arial" w:cs="Arial"/>
          <w:color w:val="000000"/>
          <w:sz w:val="20"/>
          <w:szCs w:val="20"/>
        </w:rPr>
      </w:pPr>
      <w:r>
        <w:rPr>
          <w:rFonts w:ascii="Arial" w:eastAsia="Arial" w:hAnsi="Arial" w:cs="Arial"/>
          <w:color w:val="000000"/>
          <w:sz w:val="20"/>
          <w:szCs w:val="20"/>
        </w:rPr>
        <w:t>Nos casos em que houver necessidade de assinatura do instrumento de contrato, e o fornecedor não estiver inscrito no SICAF, este deverá proceder ao seu cadastramento, sem ônus, antes da contratação.</w:t>
      </w:r>
    </w:p>
    <w:p w14:paraId="255A032F" w14:textId="77777777" w:rsidR="0061730D" w:rsidRDefault="00B70D76">
      <w:pPr>
        <w:keepNext/>
        <w:keepLines/>
        <w:numPr>
          <w:ilvl w:val="2"/>
          <w:numId w:val="2"/>
        </w:numPr>
        <w:pBdr>
          <w:top w:val="nil"/>
          <w:left w:val="nil"/>
          <w:bottom w:val="nil"/>
          <w:right w:val="nil"/>
          <w:between w:val="nil"/>
        </w:pBdr>
        <w:tabs>
          <w:tab w:val="left" w:pos="567"/>
        </w:tabs>
        <w:spacing w:before="240"/>
        <w:jc w:val="both"/>
        <w:rPr>
          <w:rFonts w:ascii="Arial" w:eastAsia="Arial" w:hAnsi="Arial" w:cs="Arial"/>
          <w:color w:val="000000"/>
          <w:sz w:val="20"/>
          <w:szCs w:val="20"/>
        </w:rPr>
      </w:pPr>
      <w:r>
        <w:rPr>
          <w:rFonts w:ascii="Arial" w:eastAsia="Arial" w:hAnsi="Arial" w:cs="Arial"/>
          <w:color w:val="000000"/>
          <w:sz w:val="20"/>
          <w:szCs w:val="20"/>
        </w:rPr>
        <w:t>Na hipótese de irregularidade do registro no SICAF, o contratado deverá regularizar a sua situação perante o cadastro no prazo de até 05 (cinco) dias úteis, sob pena de aplicação das penalidades previstas no edital e anexos.</w:t>
      </w:r>
    </w:p>
    <w:p w14:paraId="0938F912" w14:textId="77777777" w:rsidR="0061730D" w:rsidRDefault="00B70D76">
      <w:pPr>
        <w:numPr>
          <w:ilvl w:val="1"/>
          <w:numId w:val="2"/>
        </w:numPr>
        <w:spacing w:before="120" w:after="120" w:line="276" w:lineRule="auto"/>
        <w:jc w:val="both"/>
        <w:rPr>
          <w:rFonts w:ascii="Arial" w:eastAsia="Arial" w:hAnsi="Arial" w:cs="Arial"/>
          <w:color w:val="000000"/>
          <w:sz w:val="20"/>
          <w:szCs w:val="20"/>
        </w:rPr>
      </w:pPr>
      <w:r>
        <w:rPr>
          <w:rFonts w:ascii="Arial" w:eastAsia="Arial" w:hAnsi="Arial" w:cs="Arial"/>
          <w:color w:val="000000"/>
          <w:sz w:val="20"/>
          <w:szCs w:val="20"/>
        </w:rPr>
        <w:t>Na assinatura do contrato ou da ata de registro de preços, será exigida a comprovação das condições de habilitação consignadas no edital, que deverão ser mantidas pelo licitante durante a vigência do contrato ou da ata de registro de preços.</w:t>
      </w:r>
    </w:p>
    <w:p w14:paraId="69B7D698" w14:textId="77777777" w:rsidR="0061730D" w:rsidRDefault="0061730D">
      <w:pPr>
        <w:rPr>
          <w:rFonts w:ascii="Arial" w:eastAsia="Arial" w:hAnsi="Arial" w:cs="Arial"/>
          <w:b/>
          <w:sz w:val="20"/>
          <w:szCs w:val="20"/>
        </w:rPr>
      </w:pPr>
    </w:p>
    <w:p w14:paraId="4CB061C1" w14:textId="15ED7173" w:rsidR="0061730D" w:rsidRDefault="00B70D76">
      <w:pPr>
        <w:numPr>
          <w:ilvl w:val="1"/>
          <w:numId w:val="2"/>
        </w:numPr>
        <w:spacing w:before="120" w:after="120" w:line="276" w:lineRule="auto"/>
        <w:jc w:val="both"/>
        <w:rPr>
          <w:rFonts w:ascii="Arial" w:eastAsia="Arial" w:hAnsi="Arial" w:cs="Arial"/>
          <w:color w:val="000000"/>
          <w:sz w:val="20"/>
          <w:szCs w:val="20"/>
        </w:rPr>
      </w:pPr>
      <w:r>
        <w:rPr>
          <w:rFonts w:ascii="Arial" w:eastAsia="Arial" w:hAnsi="Arial" w:cs="Arial"/>
          <w:color w:val="000000"/>
          <w:sz w:val="20"/>
          <w:szCs w:val="20"/>
        </w:rPr>
        <w:t>Na hipótese de o vencedor da licitação não comprovar as condições de habilitação consignadas no edital ou se recusar a assinar o contrato ou a ata de registro de preços, a Administração, sem prejuízo da aplicação das sanções das demais cominações legais cabíveis a esse licitante, poderá convocar outro licitante, respeitada a ordem de classificação, para, após a comprovação dos requisitos para habilitação, analisada a proposta e eventuais documentos complementares e, feita a negociação, assinar o contrato ou a ata de registro de preços.</w:t>
      </w:r>
    </w:p>
    <w:p w14:paraId="3AA40BC4" w14:textId="77777777" w:rsidR="003F7090" w:rsidRDefault="003F7090" w:rsidP="003F7090">
      <w:pPr>
        <w:pStyle w:val="PargrafodaLista"/>
        <w:rPr>
          <w:rFonts w:ascii="Arial" w:eastAsia="Arial" w:hAnsi="Arial" w:cs="Arial"/>
          <w:color w:val="000000"/>
          <w:sz w:val="20"/>
          <w:szCs w:val="20"/>
        </w:rPr>
      </w:pPr>
    </w:p>
    <w:p w14:paraId="5126053E" w14:textId="77777777" w:rsidR="003F7090" w:rsidRDefault="003F7090" w:rsidP="003F7090">
      <w:pPr>
        <w:spacing w:before="120" w:after="120" w:line="276" w:lineRule="auto"/>
        <w:ind w:left="999"/>
        <w:jc w:val="both"/>
        <w:rPr>
          <w:rFonts w:ascii="Arial" w:eastAsia="Arial" w:hAnsi="Arial" w:cs="Arial"/>
          <w:color w:val="000000"/>
          <w:sz w:val="20"/>
          <w:szCs w:val="20"/>
        </w:rPr>
      </w:pPr>
    </w:p>
    <w:p w14:paraId="25A30F78" w14:textId="77777777" w:rsidR="0061730D" w:rsidRDefault="00B70D76">
      <w:pPr>
        <w:keepNext/>
        <w:keepLines/>
        <w:numPr>
          <w:ilvl w:val="0"/>
          <w:numId w:val="2"/>
        </w:numPr>
        <w:pBdr>
          <w:top w:val="nil"/>
          <w:left w:val="nil"/>
          <w:bottom w:val="nil"/>
          <w:right w:val="nil"/>
          <w:between w:val="nil"/>
        </w:pBdr>
        <w:tabs>
          <w:tab w:val="left" w:pos="567"/>
        </w:tabs>
        <w:spacing w:before="240"/>
        <w:ind w:left="0" w:firstLine="0"/>
        <w:jc w:val="both"/>
        <w:rPr>
          <w:rFonts w:ascii="Arial" w:eastAsia="Arial" w:hAnsi="Arial" w:cs="Arial"/>
          <w:b/>
          <w:color w:val="000000"/>
          <w:sz w:val="20"/>
          <w:szCs w:val="20"/>
        </w:rPr>
      </w:pPr>
      <w:r>
        <w:rPr>
          <w:rFonts w:ascii="Arial" w:eastAsia="Arial" w:hAnsi="Arial" w:cs="Arial"/>
          <w:b/>
          <w:color w:val="000000"/>
          <w:sz w:val="20"/>
          <w:szCs w:val="20"/>
        </w:rPr>
        <w:t>DO REAJUSTAMENTO EM SENTIDO GERAL</w:t>
      </w:r>
    </w:p>
    <w:p w14:paraId="7B9526B6" w14:textId="77777777" w:rsidR="0061730D" w:rsidRDefault="0061730D">
      <w:pPr>
        <w:rPr>
          <w:rFonts w:ascii="Arial" w:eastAsia="Arial" w:hAnsi="Arial" w:cs="Arial"/>
          <w:sz w:val="20"/>
          <w:szCs w:val="20"/>
        </w:rPr>
      </w:pPr>
    </w:p>
    <w:p w14:paraId="23FB1632" w14:textId="77777777" w:rsidR="0061730D" w:rsidRDefault="00B70D76">
      <w:pPr>
        <w:numPr>
          <w:ilvl w:val="1"/>
          <w:numId w:val="2"/>
        </w:numPr>
        <w:pBdr>
          <w:top w:val="nil"/>
          <w:left w:val="nil"/>
          <w:bottom w:val="nil"/>
          <w:right w:val="nil"/>
          <w:between w:val="nil"/>
        </w:pBdr>
        <w:spacing w:before="120" w:line="276" w:lineRule="auto"/>
        <w:jc w:val="both"/>
        <w:rPr>
          <w:rFonts w:ascii="Arial" w:eastAsia="Arial" w:hAnsi="Arial" w:cs="Arial"/>
          <w:color w:val="000000"/>
          <w:sz w:val="20"/>
          <w:szCs w:val="20"/>
        </w:rPr>
      </w:pPr>
      <w:r>
        <w:rPr>
          <w:rFonts w:ascii="Arial" w:eastAsia="Arial" w:hAnsi="Arial" w:cs="Arial"/>
          <w:color w:val="000000"/>
          <w:sz w:val="20"/>
          <w:szCs w:val="20"/>
        </w:rPr>
        <w:t>As regras acerca do reajustamento em sentido geral do valor contratual são as estabelecidas no Termo de Referência, anexo a este Edital.</w:t>
      </w:r>
    </w:p>
    <w:p w14:paraId="728F3C3A" w14:textId="77777777" w:rsidR="0061730D" w:rsidRDefault="0061730D">
      <w:pPr>
        <w:pBdr>
          <w:top w:val="nil"/>
          <w:left w:val="nil"/>
          <w:bottom w:val="nil"/>
          <w:right w:val="nil"/>
          <w:between w:val="nil"/>
        </w:pBdr>
        <w:spacing w:after="120" w:line="276" w:lineRule="auto"/>
        <w:ind w:left="800"/>
        <w:jc w:val="both"/>
        <w:rPr>
          <w:rFonts w:ascii="Arial" w:eastAsia="Arial" w:hAnsi="Arial" w:cs="Arial"/>
          <w:color w:val="000000"/>
          <w:sz w:val="20"/>
          <w:szCs w:val="20"/>
        </w:rPr>
      </w:pPr>
    </w:p>
    <w:p w14:paraId="7C066285" w14:textId="77777777" w:rsidR="0061730D" w:rsidRDefault="00B70D76">
      <w:pPr>
        <w:keepNext/>
        <w:keepLines/>
        <w:numPr>
          <w:ilvl w:val="0"/>
          <w:numId w:val="2"/>
        </w:numPr>
        <w:pBdr>
          <w:top w:val="nil"/>
          <w:left w:val="nil"/>
          <w:bottom w:val="nil"/>
          <w:right w:val="nil"/>
          <w:between w:val="nil"/>
        </w:pBdr>
        <w:tabs>
          <w:tab w:val="left" w:pos="567"/>
        </w:tabs>
        <w:spacing w:before="240"/>
        <w:ind w:left="0" w:firstLine="0"/>
        <w:jc w:val="both"/>
        <w:rPr>
          <w:rFonts w:ascii="Arial" w:eastAsia="Arial" w:hAnsi="Arial" w:cs="Arial"/>
          <w:b/>
          <w:color w:val="000000"/>
          <w:sz w:val="20"/>
          <w:szCs w:val="20"/>
        </w:rPr>
      </w:pPr>
      <w:r>
        <w:rPr>
          <w:rFonts w:ascii="Arial" w:eastAsia="Arial" w:hAnsi="Arial" w:cs="Arial"/>
          <w:b/>
          <w:color w:val="000000"/>
          <w:sz w:val="20"/>
          <w:szCs w:val="20"/>
        </w:rPr>
        <w:t>DO RECEBIMENTO DO OBJETO E DA FISCALIZAÇÃO</w:t>
      </w:r>
    </w:p>
    <w:p w14:paraId="1BFE866C" w14:textId="42643BCA" w:rsidR="0061730D" w:rsidRDefault="00B70D76">
      <w:pPr>
        <w:numPr>
          <w:ilvl w:val="1"/>
          <w:numId w:val="6"/>
        </w:numPr>
        <w:pBdr>
          <w:top w:val="nil"/>
          <w:left w:val="nil"/>
          <w:bottom w:val="nil"/>
          <w:right w:val="nil"/>
          <w:between w:val="nil"/>
        </w:pBdr>
        <w:spacing w:before="120" w:after="120" w:line="276" w:lineRule="auto"/>
        <w:jc w:val="both"/>
        <w:rPr>
          <w:rFonts w:ascii="Arial" w:eastAsia="Arial" w:hAnsi="Arial" w:cs="Arial"/>
          <w:color w:val="000000"/>
          <w:sz w:val="20"/>
          <w:szCs w:val="20"/>
        </w:rPr>
      </w:pPr>
      <w:r>
        <w:rPr>
          <w:rFonts w:ascii="Arial" w:eastAsia="Arial" w:hAnsi="Arial" w:cs="Arial"/>
          <w:color w:val="000000"/>
          <w:sz w:val="20"/>
          <w:szCs w:val="20"/>
        </w:rPr>
        <w:t>Os critérios de recebimento e aceitação do objeto e de fiscalização estão previstos no Termo de Referência.</w:t>
      </w:r>
    </w:p>
    <w:p w14:paraId="1A568934" w14:textId="77777777" w:rsidR="003F7090" w:rsidRDefault="003F7090" w:rsidP="003F7090">
      <w:pPr>
        <w:pBdr>
          <w:top w:val="nil"/>
          <w:left w:val="nil"/>
          <w:bottom w:val="nil"/>
          <w:right w:val="nil"/>
          <w:between w:val="nil"/>
        </w:pBdr>
        <w:spacing w:before="120" w:after="120" w:line="276" w:lineRule="auto"/>
        <w:ind w:left="999"/>
        <w:jc w:val="both"/>
        <w:rPr>
          <w:rFonts w:ascii="Arial" w:eastAsia="Arial" w:hAnsi="Arial" w:cs="Arial"/>
          <w:color w:val="000000"/>
          <w:sz w:val="20"/>
          <w:szCs w:val="20"/>
        </w:rPr>
      </w:pPr>
    </w:p>
    <w:p w14:paraId="0E77ABB0" w14:textId="77777777" w:rsidR="0061730D" w:rsidRDefault="00B70D76">
      <w:pPr>
        <w:keepNext/>
        <w:keepLines/>
        <w:numPr>
          <w:ilvl w:val="0"/>
          <w:numId w:val="6"/>
        </w:numPr>
        <w:pBdr>
          <w:top w:val="nil"/>
          <w:left w:val="nil"/>
          <w:bottom w:val="nil"/>
          <w:right w:val="nil"/>
          <w:between w:val="nil"/>
        </w:pBdr>
        <w:tabs>
          <w:tab w:val="left" w:pos="567"/>
        </w:tabs>
        <w:spacing w:before="240"/>
        <w:ind w:left="0" w:firstLine="0"/>
        <w:jc w:val="both"/>
        <w:rPr>
          <w:rFonts w:ascii="Arial" w:eastAsia="Arial" w:hAnsi="Arial" w:cs="Arial"/>
          <w:b/>
          <w:color w:val="000000"/>
          <w:sz w:val="20"/>
          <w:szCs w:val="20"/>
        </w:rPr>
      </w:pPr>
      <w:r>
        <w:rPr>
          <w:rFonts w:ascii="Arial" w:eastAsia="Arial" w:hAnsi="Arial" w:cs="Arial"/>
          <w:b/>
          <w:color w:val="000000"/>
          <w:sz w:val="20"/>
          <w:szCs w:val="20"/>
        </w:rPr>
        <w:t>DAS OBRIGAÇÕES DA CONTRATANTE E DA CONTRATADA</w:t>
      </w:r>
    </w:p>
    <w:p w14:paraId="2002393C" w14:textId="04DA5B0C" w:rsidR="0061730D" w:rsidRDefault="00B70D76">
      <w:pPr>
        <w:numPr>
          <w:ilvl w:val="1"/>
          <w:numId w:val="6"/>
        </w:numPr>
        <w:pBdr>
          <w:top w:val="nil"/>
          <w:left w:val="nil"/>
          <w:bottom w:val="nil"/>
          <w:right w:val="nil"/>
          <w:between w:val="nil"/>
        </w:pBdr>
        <w:spacing w:before="120" w:after="120" w:line="276" w:lineRule="auto"/>
        <w:jc w:val="both"/>
        <w:rPr>
          <w:rFonts w:ascii="Arial" w:eastAsia="Arial" w:hAnsi="Arial" w:cs="Arial"/>
          <w:b/>
          <w:color w:val="000000"/>
          <w:sz w:val="20"/>
          <w:szCs w:val="20"/>
        </w:rPr>
      </w:pPr>
      <w:r>
        <w:rPr>
          <w:rFonts w:ascii="Arial" w:eastAsia="Arial" w:hAnsi="Arial" w:cs="Arial"/>
          <w:color w:val="000000"/>
          <w:sz w:val="20"/>
          <w:szCs w:val="20"/>
        </w:rPr>
        <w:t>As obrigações da Contratante e da Contratada são as estabelecidas no Termo de Referência.</w:t>
      </w:r>
      <w:r>
        <w:rPr>
          <w:rFonts w:ascii="Arial" w:eastAsia="Arial" w:hAnsi="Arial" w:cs="Arial"/>
          <w:b/>
          <w:color w:val="000000"/>
          <w:sz w:val="20"/>
          <w:szCs w:val="20"/>
        </w:rPr>
        <w:t xml:space="preserve"> </w:t>
      </w:r>
    </w:p>
    <w:p w14:paraId="47E395F4" w14:textId="77777777" w:rsidR="003F7090" w:rsidRDefault="003F7090" w:rsidP="003F7090">
      <w:pPr>
        <w:pBdr>
          <w:top w:val="nil"/>
          <w:left w:val="nil"/>
          <w:bottom w:val="nil"/>
          <w:right w:val="nil"/>
          <w:between w:val="nil"/>
        </w:pBdr>
        <w:spacing w:before="120" w:after="120" w:line="276" w:lineRule="auto"/>
        <w:ind w:left="999"/>
        <w:jc w:val="both"/>
        <w:rPr>
          <w:rFonts w:ascii="Arial" w:eastAsia="Arial" w:hAnsi="Arial" w:cs="Arial"/>
          <w:b/>
          <w:color w:val="000000"/>
          <w:sz w:val="20"/>
          <w:szCs w:val="20"/>
        </w:rPr>
      </w:pPr>
    </w:p>
    <w:p w14:paraId="105A726A" w14:textId="77777777" w:rsidR="0061730D" w:rsidRDefault="00B70D76">
      <w:pPr>
        <w:keepNext/>
        <w:keepLines/>
        <w:numPr>
          <w:ilvl w:val="0"/>
          <w:numId w:val="6"/>
        </w:numPr>
        <w:pBdr>
          <w:top w:val="nil"/>
          <w:left w:val="nil"/>
          <w:bottom w:val="nil"/>
          <w:right w:val="nil"/>
          <w:between w:val="nil"/>
        </w:pBdr>
        <w:tabs>
          <w:tab w:val="left" w:pos="567"/>
        </w:tabs>
        <w:spacing w:before="240"/>
        <w:ind w:left="0" w:firstLine="0"/>
        <w:jc w:val="both"/>
        <w:rPr>
          <w:rFonts w:ascii="Arial" w:eastAsia="Arial" w:hAnsi="Arial" w:cs="Arial"/>
          <w:b/>
          <w:color w:val="000000"/>
          <w:sz w:val="20"/>
          <w:szCs w:val="20"/>
        </w:rPr>
      </w:pPr>
      <w:r>
        <w:rPr>
          <w:rFonts w:ascii="Arial" w:eastAsia="Arial" w:hAnsi="Arial" w:cs="Arial"/>
          <w:b/>
          <w:color w:val="000000"/>
          <w:sz w:val="20"/>
          <w:szCs w:val="20"/>
        </w:rPr>
        <w:t>DO PAGAMENTO</w:t>
      </w:r>
    </w:p>
    <w:tbl>
      <w:tblPr>
        <w:tblStyle w:val="a3"/>
        <w:tblW w:w="2802" w:type="dxa"/>
        <w:tblInd w:w="425" w:type="dxa"/>
        <w:tblBorders>
          <w:top w:val="nil"/>
          <w:left w:val="nil"/>
          <w:bottom w:val="nil"/>
          <w:right w:val="nil"/>
          <w:insideH w:val="nil"/>
          <w:insideV w:val="nil"/>
        </w:tblBorders>
        <w:tblLayout w:type="fixed"/>
        <w:tblLook w:val="0400" w:firstRow="0" w:lastRow="0" w:firstColumn="0" w:lastColumn="0" w:noHBand="0" w:noVBand="1"/>
      </w:tblPr>
      <w:tblGrid>
        <w:gridCol w:w="2214"/>
        <w:gridCol w:w="588"/>
      </w:tblGrid>
      <w:tr w:rsidR="0061730D" w14:paraId="71D4ABE3" w14:textId="77777777">
        <w:tc>
          <w:tcPr>
            <w:tcW w:w="2214" w:type="dxa"/>
          </w:tcPr>
          <w:p w14:paraId="78E40826" w14:textId="77777777" w:rsidR="0061730D" w:rsidRDefault="0061730D">
            <w:pPr>
              <w:rPr>
                <w:rFonts w:ascii="Arial" w:eastAsia="Arial" w:hAnsi="Arial" w:cs="Arial"/>
                <w:color w:val="000000"/>
                <w:sz w:val="20"/>
                <w:szCs w:val="20"/>
              </w:rPr>
            </w:pPr>
          </w:p>
        </w:tc>
        <w:tc>
          <w:tcPr>
            <w:tcW w:w="588" w:type="dxa"/>
          </w:tcPr>
          <w:p w14:paraId="5F198A1F" w14:textId="77777777" w:rsidR="0061730D" w:rsidRDefault="0061730D">
            <w:pPr>
              <w:tabs>
                <w:tab w:val="left" w:pos="1701"/>
              </w:tabs>
              <w:jc w:val="both"/>
              <w:rPr>
                <w:rFonts w:ascii="Arial" w:eastAsia="Arial" w:hAnsi="Arial" w:cs="Arial"/>
                <w:color w:val="000000"/>
                <w:sz w:val="20"/>
                <w:szCs w:val="20"/>
              </w:rPr>
            </w:pPr>
          </w:p>
        </w:tc>
      </w:tr>
    </w:tbl>
    <w:p w14:paraId="06D32180" w14:textId="00FC8D22" w:rsidR="0061730D" w:rsidRDefault="00B70D76">
      <w:pPr>
        <w:numPr>
          <w:ilvl w:val="1"/>
          <w:numId w:val="6"/>
        </w:numPr>
        <w:pBdr>
          <w:top w:val="nil"/>
          <w:left w:val="nil"/>
          <w:bottom w:val="nil"/>
          <w:right w:val="nil"/>
          <w:between w:val="nil"/>
        </w:pBdr>
        <w:spacing w:before="120" w:after="120" w:line="276" w:lineRule="auto"/>
        <w:jc w:val="both"/>
        <w:rPr>
          <w:rFonts w:ascii="Arial" w:eastAsia="Arial" w:hAnsi="Arial" w:cs="Arial"/>
          <w:color w:val="000000"/>
          <w:sz w:val="20"/>
          <w:szCs w:val="20"/>
        </w:rPr>
      </w:pPr>
      <w:r>
        <w:rPr>
          <w:rFonts w:ascii="Arial" w:eastAsia="Arial" w:hAnsi="Arial" w:cs="Arial"/>
          <w:color w:val="000000"/>
          <w:sz w:val="20"/>
          <w:szCs w:val="20"/>
        </w:rPr>
        <w:lastRenderedPageBreak/>
        <w:t>As regras acerca do pagamento são as estabelecidas no Termo de Referência, anexo a este Edital.</w:t>
      </w:r>
    </w:p>
    <w:p w14:paraId="73BEFC82" w14:textId="77777777" w:rsidR="003F7090" w:rsidRDefault="003F7090" w:rsidP="003F7090">
      <w:pPr>
        <w:pBdr>
          <w:top w:val="nil"/>
          <w:left w:val="nil"/>
          <w:bottom w:val="nil"/>
          <w:right w:val="nil"/>
          <w:between w:val="nil"/>
        </w:pBdr>
        <w:spacing w:before="120" w:after="120" w:line="276" w:lineRule="auto"/>
        <w:ind w:left="999"/>
        <w:jc w:val="both"/>
        <w:rPr>
          <w:rFonts w:ascii="Arial" w:eastAsia="Arial" w:hAnsi="Arial" w:cs="Arial"/>
          <w:color w:val="000000"/>
          <w:sz w:val="20"/>
          <w:szCs w:val="20"/>
        </w:rPr>
      </w:pPr>
    </w:p>
    <w:p w14:paraId="6CB8CCB1" w14:textId="77777777" w:rsidR="0061730D" w:rsidRDefault="00B70D76">
      <w:pPr>
        <w:keepNext/>
        <w:keepLines/>
        <w:numPr>
          <w:ilvl w:val="0"/>
          <w:numId w:val="6"/>
        </w:numPr>
        <w:pBdr>
          <w:top w:val="nil"/>
          <w:left w:val="nil"/>
          <w:bottom w:val="nil"/>
          <w:right w:val="nil"/>
          <w:between w:val="nil"/>
        </w:pBdr>
        <w:tabs>
          <w:tab w:val="left" w:pos="567"/>
        </w:tabs>
        <w:spacing w:before="240"/>
        <w:ind w:left="0" w:firstLine="0"/>
        <w:jc w:val="both"/>
        <w:rPr>
          <w:rFonts w:ascii="Arial" w:eastAsia="Arial" w:hAnsi="Arial" w:cs="Arial"/>
          <w:b/>
          <w:color w:val="000000"/>
          <w:sz w:val="20"/>
          <w:szCs w:val="20"/>
        </w:rPr>
      </w:pPr>
      <w:r>
        <w:rPr>
          <w:rFonts w:ascii="Arial" w:eastAsia="Arial" w:hAnsi="Arial" w:cs="Arial"/>
          <w:b/>
          <w:color w:val="000000"/>
          <w:sz w:val="20"/>
          <w:szCs w:val="20"/>
        </w:rPr>
        <w:t>DAS SANÇÕES ADMINISTRATIVAS.</w:t>
      </w:r>
    </w:p>
    <w:p w14:paraId="08918E0D" w14:textId="77777777" w:rsidR="0061730D" w:rsidRDefault="00B70D76">
      <w:pPr>
        <w:numPr>
          <w:ilvl w:val="1"/>
          <w:numId w:val="3"/>
        </w:numPr>
        <w:pBdr>
          <w:top w:val="nil"/>
          <w:left w:val="nil"/>
          <w:bottom w:val="nil"/>
          <w:right w:val="nil"/>
          <w:between w:val="nil"/>
        </w:pBdr>
        <w:spacing w:before="120" w:after="120" w:line="276" w:lineRule="auto"/>
        <w:jc w:val="both"/>
        <w:rPr>
          <w:rFonts w:ascii="Arial" w:eastAsia="Arial" w:hAnsi="Arial" w:cs="Arial"/>
          <w:color w:val="000000"/>
          <w:sz w:val="20"/>
          <w:szCs w:val="20"/>
          <w:highlight w:val="white"/>
        </w:rPr>
      </w:pPr>
      <w:r>
        <w:rPr>
          <w:rFonts w:ascii="Arial" w:eastAsia="Arial" w:hAnsi="Arial" w:cs="Arial"/>
          <w:color w:val="000000"/>
          <w:sz w:val="20"/>
          <w:szCs w:val="20"/>
          <w:highlight w:val="white"/>
        </w:rPr>
        <w:t xml:space="preserve">Comete infração administrativa, nos termos da Lei nº 10.520, de 2002, o licitante/adjudicatário que: </w:t>
      </w:r>
    </w:p>
    <w:p w14:paraId="530343FD" w14:textId="77777777" w:rsidR="0061730D" w:rsidRDefault="00B70D76">
      <w:pPr>
        <w:numPr>
          <w:ilvl w:val="2"/>
          <w:numId w:val="3"/>
        </w:numPr>
        <w:tabs>
          <w:tab w:val="left" w:pos="1440"/>
        </w:tabs>
        <w:spacing w:before="120" w:after="120" w:line="276" w:lineRule="auto"/>
        <w:jc w:val="both"/>
        <w:rPr>
          <w:rFonts w:ascii="Arial" w:eastAsia="Arial" w:hAnsi="Arial" w:cs="Arial"/>
          <w:sz w:val="20"/>
          <w:szCs w:val="20"/>
          <w:highlight w:val="white"/>
        </w:rPr>
      </w:pPr>
      <w:r>
        <w:rPr>
          <w:rFonts w:ascii="Arial" w:eastAsia="Arial" w:hAnsi="Arial" w:cs="Arial"/>
          <w:sz w:val="20"/>
          <w:szCs w:val="20"/>
          <w:highlight w:val="white"/>
        </w:rPr>
        <w:t>não assinar o termo de contrato ou aceitar/retirar o instrumento equivalente, quando convocado dentro do prazo de validade da proposta;</w:t>
      </w:r>
    </w:p>
    <w:p w14:paraId="3F5434C0" w14:textId="77777777" w:rsidR="0061730D" w:rsidRDefault="00B70D76">
      <w:pPr>
        <w:numPr>
          <w:ilvl w:val="2"/>
          <w:numId w:val="3"/>
        </w:numPr>
        <w:pBdr>
          <w:top w:val="nil"/>
          <w:left w:val="nil"/>
          <w:bottom w:val="nil"/>
          <w:right w:val="nil"/>
          <w:between w:val="nil"/>
        </w:pBdr>
        <w:rPr>
          <w:rFonts w:ascii="Arial" w:eastAsia="Arial" w:hAnsi="Arial" w:cs="Arial"/>
          <w:color w:val="000000"/>
          <w:sz w:val="20"/>
          <w:szCs w:val="20"/>
          <w:highlight w:val="white"/>
        </w:rPr>
      </w:pPr>
      <w:r>
        <w:rPr>
          <w:rFonts w:ascii="Arial" w:eastAsia="Arial" w:hAnsi="Arial" w:cs="Arial"/>
          <w:color w:val="000000"/>
          <w:sz w:val="20"/>
          <w:szCs w:val="20"/>
          <w:highlight w:val="white"/>
        </w:rPr>
        <w:t>não assinar a ata de registro de preços, quando cabível;</w:t>
      </w:r>
    </w:p>
    <w:p w14:paraId="1C787C8C" w14:textId="77777777" w:rsidR="0061730D" w:rsidRDefault="00B70D76">
      <w:pPr>
        <w:numPr>
          <w:ilvl w:val="2"/>
          <w:numId w:val="3"/>
        </w:numPr>
        <w:tabs>
          <w:tab w:val="left" w:pos="1440"/>
        </w:tabs>
        <w:spacing w:before="120" w:after="120" w:line="276" w:lineRule="auto"/>
        <w:jc w:val="both"/>
        <w:rPr>
          <w:rFonts w:ascii="Arial" w:eastAsia="Arial" w:hAnsi="Arial" w:cs="Arial"/>
          <w:sz w:val="20"/>
          <w:szCs w:val="20"/>
          <w:highlight w:val="white"/>
        </w:rPr>
      </w:pPr>
      <w:r>
        <w:rPr>
          <w:rFonts w:ascii="Arial" w:eastAsia="Arial" w:hAnsi="Arial" w:cs="Arial"/>
          <w:sz w:val="20"/>
          <w:szCs w:val="20"/>
          <w:highlight w:val="white"/>
        </w:rPr>
        <w:t>apresentar documentação falsa;</w:t>
      </w:r>
    </w:p>
    <w:p w14:paraId="554ED5AF" w14:textId="77777777" w:rsidR="0061730D" w:rsidRDefault="00B70D76">
      <w:pPr>
        <w:numPr>
          <w:ilvl w:val="2"/>
          <w:numId w:val="3"/>
        </w:numPr>
        <w:tabs>
          <w:tab w:val="left" w:pos="1440"/>
        </w:tabs>
        <w:spacing w:before="120" w:after="120" w:line="276" w:lineRule="auto"/>
        <w:jc w:val="both"/>
        <w:rPr>
          <w:rFonts w:ascii="Arial" w:eastAsia="Arial" w:hAnsi="Arial" w:cs="Arial"/>
          <w:sz w:val="20"/>
          <w:szCs w:val="20"/>
          <w:highlight w:val="white"/>
        </w:rPr>
      </w:pPr>
      <w:r>
        <w:rPr>
          <w:rFonts w:ascii="Arial" w:eastAsia="Arial" w:hAnsi="Arial" w:cs="Arial"/>
          <w:sz w:val="20"/>
          <w:szCs w:val="20"/>
          <w:highlight w:val="white"/>
        </w:rPr>
        <w:t>deixar de entregar os documentos exigidos no certame;</w:t>
      </w:r>
    </w:p>
    <w:p w14:paraId="4C6877B6" w14:textId="77777777" w:rsidR="0061730D" w:rsidRDefault="00B70D76">
      <w:pPr>
        <w:numPr>
          <w:ilvl w:val="2"/>
          <w:numId w:val="3"/>
        </w:numPr>
        <w:tabs>
          <w:tab w:val="left" w:pos="1440"/>
        </w:tabs>
        <w:spacing w:before="120" w:after="120" w:line="276" w:lineRule="auto"/>
        <w:jc w:val="both"/>
        <w:rPr>
          <w:rFonts w:ascii="Arial" w:eastAsia="Arial" w:hAnsi="Arial" w:cs="Arial"/>
          <w:sz w:val="20"/>
          <w:szCs w:val="20"/>
          <w:highlight w:val="white"/>
        </w:rPr>
      </w:pPr>
      <w:r>
        <w:rPr>
          <w:rFonts w:ascii="Arial" w:eastAsia="Arial" w:hAnsi="Arial" w:cs="Arial"/>
          <w:sz w:val="20"/>
          <w:szCs w:val="20"/>
        </w:rPr>
        <w:t>ensejar o retardamento da execução do objeto;</w:t>
      </w:r>
    </w:p>
    <w:p w14:paraId="5EC5527D" w14:textId="77777777" w:rsidR="0061730D" w:rsidRDefault="00B70D76">
      <w:pPr>
        <w:numPr>
          <w:ilvl w:val="2"/>
          <w:numId w:val="3"/>
        </w:numPr>
        <w:tabs>
          <w:tab w:val="left" w:pos="1440"/>
        </w:tabs>
        <w:spacing w:before="120" w:after="120" w:line="276" w:lineRule="auto"/>
        <w:jc w:val="both"/>
        <w:rPr>
          <w:rFonts w:ascii="Arial" w:eastAsia="Arial" w:hAnsi="Arial" w:cs="Arial"/>
          <w:sz w:val="20"/>
          <w:szCs w:val="20"/>
          <w:highlight w:val="white"/>
        </w:rPr>
      </w:pPr>
      <w:r>
        <w:rPr>
          <w:rFonts w:ascii="Arial" w:eastAsia="Arial" w:hAnsi="Arial" w:cs="Arial"/>
          <w:sz w:val="20"/>
          <w:szCs w:val="20"/>
          <w:highlight w:val="white"/>
        </w:rPr>
        <w:t>não mantiver a proposta;</w:t>
      </w:r>
    </w:p>
    <w:p w14:paraId="52FA694A" w14:textId="77777777" w:rsidR="0061730D" w:rsidRDefault="00B70D76">
      <w:pPr>
        <w:numPr>
          <w:ilvl w:val="2"/>
          <w:numId w:val="3"/>
        </w:numPr>
        <w:tabs>
          <w:tab w:val="left" w:pos="1440"/>
        </w:tabs>
        <w:spacing w:before="120" w:after="120" w:line="276" w:lineRule="auto"/>
        <w:jc w:val="both"/>
        <w:rPr>
          <w:rFonts w:ascii="Arial" w:eastAsia="Arial" w:hAnsi="Arial" w:cs="Arial"/>
          <w:sz w:val="20"/>
          <w:szCs w:val="20"/>
          <w:highlight w:val="white"/>
        </w:rPr>
      </w:pPr>
      <w:r>
        <w:rPr>
          <w:rFonts w:ascii="Arial" w:eastAsia="Arial" w:hAnsi="Arial" w:cs="Arial"/>
          <w:sz w:val="20"/>
          <w:szCs w:val="20"/>
          <w:highlight w:val="white"/>
        </w:rPr>
        <w:t>cometer fraude fiscal;</w:t>
      </w:r>
    </w:p>
    <w:p w14:paraId="6BA61A97" w14:textId="77777777" w:rsidR="0061730D" w:rsidRDefault="00B70D76">
      <w:pPr>
        <w:numPr>
          <w:ilvl w:val="2"/>
          <w:numId w:val="3"/>
        </w:numPr>
        <w:tabs>
          <w:tab w:val="left" w:pos="1440"/>
        </w:tabs>
        <w:spacing w:before="120" w:after="120" w:line="276" w:lineRule="auto"/>
        <w:jc w:val="both"/>
        <w:rPr>
          <w:rFonts w:ascii="Arial" w:eastAsia="Arial" w:hAnsi="Arial" w:cs="Arial"/>
          <w:sz w:val="20"/>
          <w:szCs w:val="20"/>
          <w:highlight w:val="white"/>
        </w:rPr>
      </w:pPr>
      <w:r>
        <w:rPr>
          <w:rFonts w:ascii="Arial" w:eastAsia="Arial" w:hAnsi="Arial" w:cs="Arial"/>
          <w:sz w:val="20"/>
          <w:szCs w:val="20"/>
          <w:highlight w:val="white"/>
        </w:rPr>
        <w:t>comportar-se de modo inidôneo;</w:t>
      </w:r>
    </w:p>
    <w:p w14:paraId="5E570379" w14:textId="77777777" w:rsidR="0061730D" w:rsidRDefault="0061730D">
      <w:pPr>
        <w:rPr>
          <w:rFonts w:ascii="Arial" w:eastAsia="Arial" w:hAnsi="Arial" w:cs="Arial"/>
          <w:sz w:val="20"/>
          <w:szCs w:val="20"/>
        </w:rPr>
      </w:pPr>
    </w:p>
    <w:p w14:paraId="4B2D1318" w14:textId="77777777" w:rsidR="0061730D" w:rsidRDefault="00B70D76">
      <w:pPr>
        <w:numPr>
          <w:ilvl w:val="1"/>
          <w:numId w:val="3"/>
        </w:numPr>
        <w:pBdr>
          <w:top w:val="nil"/>
          <w:left w:val="nil"/>
          <w:bottom w:val="nil"/>
          <w:right w:val="nil"/>
          <w:between w:val="nil"/>
        </w:pBdr>
        <w:spacing w:before="120" w:line="276" w:lineRule="auto"/>
        <w:jc w:val="both"/>
        <w:rPr>
          <w:rFonts w:ascii="Arial" w:eastAsia="Arial" w:hAnsi="Arial" w:cs="Arial"/>
          <w:color w:val="000000"/>
          <w:sz w:val="20"/>
          <w:szCs w:val="20"/>
          <w:highlight w:val="white"/>
        </w:rPr>
      </w:pPr>
      <w:r>
        <w:rPr>
          <w:rFonts w:ascii="Arial" w:eastAsia="Arial" w:hAnsi="Arial" w:cs="Arial"/>
          <w:color w:val="000000"/>
          <w:sz w:val="20"/>
          <w:szCs w:val="20"/>
          <w:highlight w:val="white"/>
        </w:rPr>
        <w:t>Considera-se comportamento inidôneo, entre outros, a declaração falsa quanto às condições de participação, quanto ao enquadramento como ME/EPP ou o conluio entre os licitantes, em qualquer momento da licitação, mesmo após o encerramento da fase de lances.</w:t>
      </w:r>
    </w:p>
    <w:p w14:paraId="1B426D44" w14:textId="77777777" w:rsidR="0061730D" w:rsidRDefault="00B70D76">
      <w:pPr>
        <w:numPr>
          <w:ilvl w:val="1"/>
          <w:numId w:val="3"/>
        </w:numPr>
        <w:pBdr>
          <w:top w:val="nil"/>
          <w:left w:val="nil"/>
          <w:bottom w:val="nil"/>
          <w:right w:val="nil"/>
          <w:between w:val="nil"/>
        </w:pBdr>
        <w:spacing w:line="276" w:lineRule="auto"/>
        <w:jc w:val="both"/>
        <w:rPr>
          <w:rFonts w:ascii="Arial" w:eastAsia="Arial" w:hAnsi="Arial" w:cs="Arial"/>
          <w:color w:val="000000"/>
          <w:sz w:val="20"/>
          <w:szCs w:val="20"/>
          <w:highlight w:val="white"/>
        </w:rPr>
      </w:pPr>
      <w:r>
        <w:rPr>
          <w:rFonts w:ascii="Arial" w:eastAsia="Arial" w:hAnsi="Arial" w:cs="Arial"/>
          <w:color w:val="000000"/>
          <w:sz w:val="20"/>
          <w:szCs w:val="20"/>
          <w:highlight w:val="white"/>
        </w:rPr>
        <w:t xml:space="preserve">O licitante/adjudicatário que cometer qualquer das infrações discriminadas nos subitens anteriores ficará sujeito, sem prejuízo da responsabilidade civil e criminal, às seguintes sanções: </w:t>
      </w:r>
    </w:p>
    <w:p w14:paraId="5E66929B" w14:textId="77777777" w:rsidR="0061730D" w:rsidRDefault="00B70D76">
      <w:pPr>
        <w:numPr>
          <w:ilvl w:val="2"/>
          <w:numId w:val="3"/>
        </w:numPr>
        <w:pBdr>
          <w:top w:val="nil"/>
          <w:left w:val="nil"/>
          <w:bottom w:val="nil"/>
          <w:right w:val="nil"/>
          <w:between w:val="nil"/>
        </w:pBdr>
        <w:spacing w:line="276" w:lineRule="auto"/>
        <w:jc w:val="both"/>
        <w:rPr>
          <w:rFonts w:ascii="Arial" w:eastAsia="Arial" w:hAnsi="Arial" w:cs="Arial"/>
          <w:color w:val="000000"/>
          <w:sz w:val="20"/>
          <w:szCs w:val="20"/>
          <w:highlight w:val="white"/>
        </w:rPr>
      </w:pPr>
      <w:r>
        <w:rPr>
          <w:rFonts w:ascii="Arial" w:eastAsia="Arial" w:hAnsi="Arial" w:cs="Arial"/>
          <w:color w:val="000000"/>
          <w:sz w:val="20"/>
          <w:szCs w:val="20"/>
          <w:highlight w:val="white"/>
        </w:rPr>
        <w:t>Advertência por faltas leves, assim entendidas como aquelas que não acarretarem prejuízos significativos ao objeto da contratação;</w:t>
      </w:r>
    </w:p>
    <w:p w14:paraId="20133A66" w14:textId="77777777" w:rsidR="0061730D" w:rsidRDefault="00B70D76">
      <w:pPr>
        <w:numPr>
          <w:ilvl w:val="2"/>
          <w:numId w:val="3"/>
        </w:numPr>
        <w:pBdr>
          <w:top w:val="nil"/>
          <w:left w:val="nil"/>
          <w:bottom w:val="nil"/>
          <w:right w:val="nil"/>
          <w:between w:val="nil"/>
        </w:pBdr>
        <w:spacing w:line="276" w:lineRule="auto"/>
        <w:jc w:val="both"/>
        <w:rPr>
          <w:rFonts w:ascii="Arial" w:eastAsia="Arial" w:hAnsi="Arial" w:cs="Arial"/>
          <w:color w:val="000000"/>
          <w:sz w:val="20"/>
          <w:szCs w:val="20"/>
          <w:highlight w:val="white"/>
        </w:rPr>
      </w:pPr>
      <w:r>
        <w:rPr>
          <w:rFonts w:ascii="Arial" w:eastAsia="Arial" w:hAnsi="Arial" w:cs="Arial"/>
          <w:color w:val="000000"/>
          <w:sz w:val="20"/>
          <w:szCs w:val="20"/>
          <w:highlight w:val="white"/>
        </w:rPr>
        <w:t xml:space="preserve">Multa </w:t>
      </w:r>
      <w:r w:rsidRPr="007C7820">
        <w:rPr>
          <w:rFonts w:ascii="Arial" w:eastAsia="Arial" w:hAnsi="Arial" w:cs="Arial"/>
          <w:color w:val="000000"/>
          <w:sz w:val="20"/>
          <w:szCs w:val="20"/>
        </w:rPr>
        <w:t xml:space="preserve">de </w:t>
      </w:r>
      <w:r w:rsidR="007C7820" w:rsidRPr="007C7820">
        <w:rPr>
          <w:rFonts w:ascii="Arial" w:eastAsia="Arial" w:hAnsi="Arial" w:cs="Arial"/>
          <w:color w:val="000000"/>
          <w:sz w:val="20"/>
          <w:szCs w:val="20"/>
        </w:rPr>
        <w:t>10 %</w:t>
      </w:r>
      <w:r w:rsidRPr="007C7820">
        <w:rPr>
          <w:rFonts w:ascii="Arial" w:eastAsia="Arial" w:hAnsi="Arial" w:cs="Arial"/>
          <w:color w:val="000000"/>
          <w:sz w:val="20"/>
          <w:szCs w:val="20"/>
        </w:rPr>
        <w:t xml:space="preserve"> (</w:t>
      </w:r>
      <w:r w:rsidR="007C7820" w:rsidRPr="007C7820">
        <w:rPr>
          <w:rFonts w:ascii="Arial" w:eastAsia="Arial" w:hAnsi="Arial" w:cs="Arial"/>
          <w:color w:val="000000"/>
          <w:sz w:val="20"/>
          <w:szCs w:val="20"/>
        </w:rPr>
        <w:t>dez</w:t>
      </w:r>
      <w:r w:rsidRPr="007C7820">
        <w:rPr>
          <w:rFonts w:ascii="Arial" w:eastAsia="Arial" w:hAnsi="Arial" w:cs="Arial"/>
          <w:color w:val="000000"/>
          <w:sz w:val="20"/>
          <w:szCs w:val="20"/>
        </w:rPr>
        <w:t xml:space="preserve"> por cento) </w:t>
      </w:r>
      <w:r>
        <w:rPr>
          <w:rFonts w:ascii="Arial" w:eastAsia="Arial" w:hAnsi="Arial" w:cs="Arial"/>
          <w:color w:val="000000"/>
          <w:sz w:val="20"/>
          <w:szCs w:val="20"/>
          <w:highlight w:val="white"/>
        </w:rPr>
        <w:t>sobre o valor estimado do(s) item(s) prejudicado(s) pela conduta do licitante;</w:t>
      </w:r>
    </w:p>
    <w:p w14:paraId="1CB418B9" w14:textId="77777777" w:rsidR="0061730D" w:rsidRDefault="00B70D76">
      <w:pPr>
        <w:numPr>
          <w:ilvl w:val="2"/>
          <w:numId w:val="3"/>
        </w:numPr>
        <w:pBdr>
          <w:top w:val="nil"/>
          <w:left w:val="nil"/>
          <w:bottom w:val="nil"/>
          <w:right w:val="nil"/>
          <w:between w:val="nil"/>
        </w:pBdr>
        <w:spacing w:line="276" w:lineRule="auto"/>
        <w:jc w:val="both"/>
        <w:rPr>
          <w:rFonts w:ascii="Arial" w:eastAsia="Arial" w:hAnsi="Arial" w:cs="Arial"/>
          <w:color w:val="000000"/>
          <w:sz w:val="20"/>
          <w:szCs w:val="20"/>
          <w:highlight w:val="white"/>
        </w:rPr>
      </w:pPr>
      <w:r>
        <w:rPr>
          <w:rFonts w:ascii="Arial" w:eastAsia="Arial" w:hAnsi="Arial" w:cs="Arial"/>
          <w:color w:val="000000"/>
          <w:sz w:val="20"/>
          <w:szCs w:val="20"/>
          <w:highlight w:val="white"/>
        </w:rPr>
        <w:t>Suspensão de licitar e impedimento de contratar com o órgão, entidade ou unidade administrativa pela qual a Administração Pública opera e atua concretamente, pelo prazo de até dois anos;</w:t>
      </w:r>
    </w:p>
    <w:p w14:paraId="4425377D" w14:textId="77777777" w:rsidR="0061730D" w:rsidRDefault="00B70D76">
      <w:pPr>
        <w:numPr>
          <w:ilvl w:val="2"/>
          <w:numId w:val="3"/>
        </w:numPr>
        <w:pBdr>
          <w:top w:val="nil"/>
          <w:left w:val="nil"/>
          <w:bottom w:val="nil"/>
          <w:right w:val="nil"/>
          <w:between w:val="nil"/>
        </w:pBdr>
        <w:spacing w:line="276" w:lineRule="auto"/>
        <w:jc w:val="both"/>
        <w:rPr>
          <w:rFonts w:ascii="Arial" w:eastAsia="Arial" w:hAnsi="Arial" w:cs="Arial"/>
          <w:color w:val="000000"/>
          <w:sz w:val="20"/>
          <w:szCs w:val="20"/>
          <w:highlight w:val="white"/>
        </w:rPr>
      </w:pPr>
      <w:r>
        <w:rPr>
          <w:rFonts w:ascii="Arial" w:eastAsia="Arial" w:hAnsi="Arial" w:cs="Arial"/>
          <w:color w:val="000000"/>
          <w:sz w:val="20"/>
          <w:szCs w:val="20"/>
          <w:highlight w:val="white"/>
        </w:rPr>
        <w:t>Impedimento de licitar e de contratar com a União e descredenciamento no SICAF, pelo prazo de até cinco anos;</w:t>
      </w:r>
    </w:p>
    <w:p w14:paraId="62CE9EC9" w14:textId="77777777" w:rsidR="0061730D" w:rsidRDefault="00B70D76">
      <w:pPr>
        <w:numPr>
          <w:ilvl w:val="1"/>
          <w:numId w:val="3"/>
        </w:numPr>
        <w:pBdr>
          <w:top w:val="nil"/>
          <w:left w:val="nil"/>
          <w:bottom w:val="nil"/>
          <w:right w:val="nil"/>
          <w:between w:val="nil"/>
        </w:pBdr>
        <w:spacing w:line="276" w:lineRule="auto"/>
        <w:jc w:val="both"/>
        <w:rPr>
          <w:rFonts w:ascii="Arial" w:eastAsia="Arial" w:hAnsi="Arial" w:cs="Arial"/>
          <w:color w:val="000000"/>
          <w:sz w:val="20"/>
          <w:szCs w:val="20"/>
          <w:highlight w:val="white"/>
        </w:rPr>
      </w:pPr>
      <w:r>
        <w:rPr>
          <w:rFonts w:ascii="Arial" w:eastAsia="Arial" w:hAnsi="Arial" w:cs="Arial"/>
          <w:color w:val="000000"/>
          <w:sz w:val="20"/>
          <w:szCs w:val="20"/>
          <w:highlight w:val="white"/>
        </w:rPr>
        <w:t>Declaração de inidoneidade para licitar ou contratar com a Administração Pública, enquanto perdurarem os motivos determinantes da punição ou até que seja promovida a reabilitação perante a própria autoridade que aplicou a penalidade, que será concedida sempre que a Contratada ressarcir a Contratante pelos prejuízos causados;</w:t>
      </w:r>
    </w:p>
    <w:p w14:paraId="2BAE5FD6" w14:textId="77777777" w:rsidR="0061730D" w:rsidRDefault="00B70D76">
      <w:pPr>
        <w:numPr>
          <w:ilvl w:val="1"/>
          <w:numId w:val="3"/>
        </w:numPr>
        <w:pBdr>
          <w:top w:val="nil"/>
          <w:left w:val="nil"/>
          <w:bottom w:val="nil"/>
          <w:right w:val="nil"/>
          <w:between w:val="nil"/>
        </w:pBdr>
        <w:spacing w:line="276" w:lineRule="auto"/>
        <w:jc w:val="both"/>
        <w:rPr>
          <w:rFonts w:ascii="Arial" w:eastAsia="Arial" w:hAnsi="Arial" w:cs="Arial"/>
          <w:color w:val="000000"/>
          <w:sz w:val="20"/>
          <w:szCs w:val="20"/>
          <w:highlight w:val="white"/>
        </w:rPr>
      </w:pPr>
      <w:r>
        <w:rPr>
          <w:rFonts w:ascii="Arial" w:eastAsia="Arial" w:hAnsi="Arial" w:cs="Arial"/>
          <w:color w:val="000000"/>
          <w:sz w:val="20"/>
          <w:szCs w:val="20"/>
          <w:highlight w:val="white"/>
        </w:rPr>
        <w:t>A penalidade de multa pode ser aplicada cumulativamente com as demais sanções.</w:t>
      </w:r>
    </w:p>
    <w:p w14:paraId="5B9F4DE9" w14:textId="77777777" w:rsidR="0061730D" w:rsidRDefault="00B70D76">
      <w:pPr>
        <w:numPr>
          <w:ilvl w:val="1"/>
          <w:numId w:val="3"/>
        </w:numPr>
        <w:pBdr>
          <w:top w:val="nil"/>
          <w:left w:val="nil"/>
          <w:bottom w:val="nil"/>
          <w:right w:val="nil"/>
          <w:between w:val="nil"/>
        </w:pBdr>
        <w:spacing w:line="276" w:lineRule="auto"/>
        <w:jc w:val="both"/>
        <w:rPr>
          <w:rFonts w:ascii="Arial" w:eastAsia="Arial" w:hAnsi="Arial" w:cs="Arial"/>
          <w:color w:val="000000"/>
          <w:sz w:val="20"/>
          <w:szCs w:val="20"/>
          <w:highlight w:val="white"/>
        </w:rPr>
      </w:pPr>
      <w:r>
        <w:rPr>
          <w:rFonts w:ascii="Arial" w:eastAsia="Arial" w:hAnsi="Arial" w:cs="Arial"/>
          <w:color w:val="000000"/>
          <w:sz w:val="20"/>
          <w:szCs w:val="20"/>
          <w:highlight w:val="white"/>
        </w:rPr>
        <w:t xml:space="preserve">Se, durante o processo de aplicação de penalidade, se houver indícios de prática de infração administrativa tipificada pela Lei nº 12.846, de 1º de agosto de 2013, como ato lesivo à administração pública nacional ou estrangeira, cópias do processo administrativo necessárias à apuração da responsabilidade da empresa deverão ser remetidas à autoridade competente, com despacho fundamentado, para ciência e decisão sobre a eventual instauração de investigação preliminar ou Processo Administrativo de Responsabilização – PAR. </w:t>
      </w:r>
    </w:p>
    <w:p w14:paraId="097CD431" w14:textId="77777777" w:rsidR="0061730D" w:rsidRDefault="00B70D76">
      <w:pPr>
        <w:numPr>
          <w:ilvl w:val="1"/>
          <w:numId w:val="3"/>
        </w:numPr>
        <w:pBdr>
          <w:top w:val="nil"/>
          <w:left w:val="nil"/>
          <w:bottom w:val="nil"/>
          <w:right w:val="nil"/>
          <w:between w:val="nil"/>
        </w:pBdr>
        <w:spacing w:line="276" w:lineRule="auto"/>
        <w:jc w:val="both"/>
        <w:rPr>
          <w:rFonts w:ascii="Arial" w:eastAsia="Arial" w:hAnsi="Arial" w:cs="Arial"/>
          <w:color w:val="000000"/>
          <w:sz w:val="20"/>
          <w:szCs w:val="20"/>
          <w:highlight w:val="white"/>
        </w:rPr>
      </w:pPr>
      <w:r>
        <w:rPr>
          <w:rFonts w:ascii="Arial" w:eastAsia="Arial" w:hAnsi="Arial" w:cs="Arial"/>
          <w:color w:val="000000"/>
          <w:sz w:val="20"/>
          <w:szCs w:val="20"/>
          <w:highlight w:val="white"/>
        </w:rPr>
        <w:lastRenderedPageBreak/>
        <w:t xml:space="preserve">A apuração e o julgamento das demais infrações administrativas não consideradas como ato lesivo à Administração Pública nacional ou estrangeira nos termos da Lei nº 12.846, de 1º de agosto de 2013, seguirão seu rito normal na unidade administrativa. </w:t>
      </w:r>
    </w:p>
    <w:p w14:paraId="14E50889" w14:textId="77777777" w:rsidR="0061730D" w:rsidRDefault="00B70D76">
      <w:pPr>
        <w:numPr>
          <w:ilvl w:val="1"/>
          <w:numId w:val="3"/>
        </w:numPr>
        <w:pBdr>
          <w:top w:val="nil"/>
          <w:left w:val="nil"/>
          <w:bottom w:val="nil"/>
          <w:right w:val="nil"/>
          <w:between w:val="nil"/>
        </w:pBdr>
        <w:spacing w:line="276" w:lineRule="auto"/>
        <w:jc w:val="both"/>
        <w:rPr>
          <w:rFonts w:ascii="Arial" w:eastAsia="Arial" w:hAnsi="Arial" w:cs="Arial"/>
          <w:color w:val="000000"/>
          <w:sz w:val="20"/>
          <w:szCs w:val="20"/>
          <w:highlight w:val="white"/>
        </w:rPr>
      </w:pPr>
      <w:r>
        <w:rPr>
          <w:rFonts w:ascii="Arial" w:eastAsia="Arial" w:hAnsi="Arial" w:cs="Arial"/>
          <w:color w:val="000000"/>
          <w:sz w:val="20"/>
          <w:szCs w:val="20"/>
          <w:highlight w:val="white"/>
        </w:rPr>
        <w:t xml:space="preserve">O processamento do PAR não interfere no seguimento regular dos processos administrativos específicos para apuração da ocorrência de danos e prejuízos à Administração Pública Federal resultantes de ato lesivo cometido por pessoa jurídica, com ou sem a participação de agente público. </w:t>
      </w:r>
    </w:p>
    <w:p w14:paraId="3185341B" w14:textId="77777777" w:rsidR="0061730D" w:rsidRDefault="00B70D76">
      <w:pPr>
        <w:numPr>
          <w:ilvl w:val="1"/>
          <w:numId w:val="3"/>
        </w:numPr>
        <w:pBdr>
          <w:top w:val="nil"/>
          <w:left w:val="nil"/>
          <w:bottom w:val="nil"/>
          <w:right w:val="nil"/>
          <w:between w:val="nil"/>
        </w:pBdr>
        <w:spacing w:line="276" w:lineRule="auto"/>
        <w:jc w:val="both"/>
        <w:rPr>
          <w:rFonts w:ascii="Arial" w:eastAsia="Arial" w:hAnsi="Arial" w:cs="Arial"/>
          <w:color w:val="000000"/>
          <w:sz w:val="20"/>
          <w:szCs w:val="20"/>
          <w:highlight w:val="white"/>
        </w:rPr>
      </w:pPr>
      <w:r>
        <w:rPr>
          <w:rFonts w:ascii="Arial" w:eastAsia="Arial" w:hAnsi="Arial" w:cs="Arial"/>
          <w:color w:val="000000"/>
          <w:sz w:val="20"/>
          <w:szCs w:val="20"/>
          <w:highlight w:val="white"/>
        </w:rPr>
        <w:t>Caso o valor da multa não seja suficiente para cobrir os prejuízos causados pela conduta do licitante, a União ou Entidade poderá cobrar o valor remanescente judicialmente, conforme artigo 419 do Código Civil.</w:t>
      </w:r>
    </w:p>
    <w:p w14:paraId="5E2CBC75" w14:textId="77777777" w:rsidR="0061730D" w:rsidRDefault="00B70D76">
      <w:pPr>
        <w:numPr>
          <w:ilvl w:val="1"/>
          <w:numId w:val="3"/>
        </w:numPr>
        <w:pBdr>
          <w:top w:val="nil"/>
          <w:left w:val="nil"/>
          <w:bottom w:val="nil"/>
          <w:right w:val="nil"/>
          <w:between w:val="nil"/>
        </w:pBdr>
        <w:spacing w:line="276" w:lineRule="auto"/>
        <w:jc w:val="both"/>
        <w:rPr>
          <w:rFonts w:ascii="Arial" w:eastAsia="Arial" w:hAnsi="Arial" w:cs="Arial"/>
          <w:color w:val="000000"/>
          <w:sz w:val="20"/>
          <w:szCs w:val="20"/>
          <w:highlight w:val="white"/>
        </w:rPr>
      </w:pPr>
      <w:r>
        <w:rPr>
          <w:rFonts w:ascii="Arial" w:eastAsia="Arial" w:hAnsi="Arial" w:cs="Arial"/>
          <w:color w:val="000000"/>
          <w:sz w:val="20"/>
          <w:szCs w:val="20"/>
          <w:highlight w:val="white"/>
        </w:rPr>
        <w:t>A aplicação de qualquer das penalidades previstas realizar-se-á em processo administrativo que assegurará o contraditório e a ampla defesa ao licitante/adjudicatário, observando-se o procedimento previsto na Lei nº 8.666, de 1993, e subsidiariamente na Lei nº 9.784, de 1999.</w:t>
      </w:r>
    </w:p>
    <w:p w14:paraId="7546CDBC" w14:textId="77777777" w:rsidR="0061730D" w:rsidRDefault="00B70D76">
      <w:pPr>
        <w:numPr>
          <w:ilvl w:val="1"/>
          <w:numId w:val="3"/>
        </w:numPr>
        <w:pBdr>
          <w:top w:val="nil"/>
          <w:left w:val="nil"/>
          <w:bottom w:val="nil"/>
          <w:right w:val="nil"/>
          <w:between w:val="nil"/>
        </w:pBdr>
        <w:spacing w:line="276" w:lineRule="auto"/>
        <w:jc w:val="both"/>
        <w:rPr>
          <w:rFonts w:ascii="Arial" w:eastAsia="Arial" w:hAnsi="Arial" w:cs="Arial"/>
          <w:color w:val="000000"/>
          <w:sz w:val="20"/>
          <w:szCs w:val="20"/>
          <w:highlight w:val="white"/>
        </w:rPr>
      </w:pPr>
      <w:r>
        <w:rPr>
          <w:rFonts w:ascii="Arial" w:eastAsia="Arial" w:hAnsi="Arial" w:cs="Arial"/>
          <w:color w:val="000000"/>
          <w:sz w:val="20"/>
          <w:szCs w:val="20"/>
          <w:highlight w:val="white"/>
        </w:rPr>
        <w:t>A autoridade competente, na aplicação das sanções, levará em consideração a gravidade da conduta do infrator, o caráter educativo da pena, bem como o dano causado à Administração, observado o princípio da proporcionalidade.</w:t>
      </w:r>
    </w:p>
    <w:p w14:paraId="384FA174" w14:textId="77777777" w:rsidR="0061730D" w:rsidRDefault="00B70D76">
      <w:pPr>
        <w:numPr>
          <w:ilvl w:val="1"/>
          <w:numId w:val="3"/>
        </w:numPr>
        <w:pBdr>
          <w:top w:val="nil"/>
          <w:left w:val="nil"/>
          <w:bottom w:val="nil"/>
          <w:right w:val="nil"/>
          <w:between w:val="nil"/>
        </w:pBdr>
        <w:spacing w:line="276" w:lineRule="auto"/>
        <w:jc w:val="both"/>
        <w:rPr>
          <w:rFonts w:ascii="Arial" w:eastAsia="Arial" w:hAnsi="Arial" w:cs="Arial"/>
          <w:color w:val="000000"/>
          <w:sz w:val="20"/>
          <w:szCs w:val="20"/>
          <w:highlight w:val="white"/>
        </w:rPr>
      </w:pPr>
      <w:r>
        <w:rPr>
          <w:rFonts w:ascii="Arial" w:eastAsia="Arial" w:hAnsi="Arial" w:cs="Arial"/>
          <w:color w:val="000000"/>
          <w:sz w:val="20"/>
          <w:szCs w:val="20"/>
          <w:highlight w:val="white"/>
        </w:rPr>
        <w:t>As penalidades serão obrigatoriamente registradas no SICAF.</w:t>
      </w:r>
    </w:p>
    <w:p w14:paraId="61F1B83B" w14:textId="77777777" w:rsidR="0061730D" w:rsidRDefault="00B70D76">
      <w:pPr>
        <w:numPr>
          <w:ilvl w:val="1"/>
          <w:numId w:val="3"/>
        </w:numPr>
        <w:pBdr>
          <w:top w:val="nil"/>
          <w:left w:val="nil"/>
          <w:bottom w:val="nil"/>
          <w:right w:val="nil"/>
          <w:between w:val="nil"/>
        </w:pBdr>
        <w:spacing w:line="276" w:lineRule="auto"/>
        <w:jc w:val="both"/>
        <w:rPr>
          <w:rFonts w:ascii="Arial" w:eastAsia="Arial" w:hAnsi="Arial" w:cs="Arial"/>
          <w:color w:val="000000"/>
          <w:sz w:val="20"/>
          <w:szCs w:val="20"/>
          <w:highlight w:val="white"/>
        </w:rPr>
      </w:pPr>
      <w:r>
        <w:rPr>
          <w:rFonts w:ascii="Arial" w:eastAsia="Arial" w:hAnsi="Arial" w:cs="Arial"/>
          <w:color w:val="000000"/>
          <w:sz w:val="20"/>
          <w:szCs w:val="20"/>
          <w:highlight w:val="white"/>
        </w:rPr>
        <w:t>As sanções por atos praticados no decorrer da contratação estão previstas no Termo de Referência.</w:t>
      </w:r>
    </w:p>
    <w:p w14:paraId="11358827" w14:textId="77777777" w:rsidR="0061730D" w:rsidRDefault="0061730D">
      <w:pPr>
        <w:pBdr>
          <w:top w:val="nil"/>
          <w:left w:val="nil"/>
          <w:bottom w:val="nil"/>
          <w:right w:val="nil"/>
          <w:between w:val="nil"/>
        </w:pBdr>
        <w:spacing w:after="120" w:line="276" w:lineRule="auto"/>
        <w:ind w:left="425"/>
        <w:jc w:val="both"/>
        <w:rPr>
          <w:rFonts w:ascii="Arial" w:eastAsia="Arial" w:hAnsi="Arial" w:cs="Arial"/>
          <w:color w:val="000000"/>
          <w:sz w:val="20"/>
          <w:szCs w:val="20"/>
        </w:rPr>
      </w:pPr>
    </w:p>
    <w:p w14:paraId="4DB4F60A" w14:textId="77777777" w:rsidR="0061730D" w:rsidRDefault="00B70D76">
      <w:pPr>
        <w:keepNext/>
        <w:keepLines/>
        <w:numPr>
          <w:ilvl w:val="0"/>
          <w:numId w:val="3"/>
        </w:numPr>
        <w:pBdr>
          <w:top w:val="nil"/>
          <w:left w:val="nil"/>
          <w:bottom w:val="nil"/>
          <w:right w:val="nil"/>
          <w:between w:val="nil"/>
        </w:pBdr>
        <w:tabs>
          <w:tab w:val="left" w:pos="567"/>
        </w:tabs>
        <w:spacing w:before="240"/>
        <w:ind w:left="0" w:firstLine="0"/>
        <w:jc w:val="both"/>
        <w:rPr>
          <w:rFonts w:ascii="Arial" w:eastAsia="Arial" w:hAnsi="Arial" w:cs="Arial"/>
          <w:b/>
          <w:color w:val="000000"/>
          <w:sz w:val="20"/>
          <w:szCs w:val="20"/>
        </w:rPr>
      </w:pPr>
      <w:r>
        <w:rPr>
          <w:rFonts w:ascii="Arial" w:eastAsia="Arial" w:hAnsi="Arial" w:cs="Arial"/>
          <w:b/>
          <w:color w:val="000000"/>
          <w:sz w:val="20"/>
          <w:szCs w:val="20"/>
        </w:rPr>
        <w:t>DA IMPUGNAÇÃO AO EDITAL E DO PEDIDO DE ESCLARECIMENTO</w:t>
      </w:r>
    </w:p>
    <w:p w14:paraId="324FCE7A" w14:textId="77777777" w:rsidR="0061730D" w:rsidRDefault="00B70D76">
      <w:pPr>
        <w:numPr>
          <w:ilvl w:val="1"/>
          <w:numId w:val="11"/>
        </w:numPr>
        <w:pBdr>
          <w:top w:val="nil"/>
          <w:left w:val="nil"/>
          <w:bottom w:val="nil"/>
          <w:right w:val="nil"/>
          <w:between w:val="nil"/>
        </w:pBdr>
        <w:spacing w:before="120" w:after="120" w:line="276" w:lineRule="auto"/>
        <w:ind w:left="425" w:firstLine="0"/>
        <w:jc w:val="both"/>
        <w:rPr>
          <w:rFonts w:ascii="Arial" w:eastAsia="Arial" w:hAnsi="Arial" w:cs="Arial"/>
          <w:color w:val="000000"/>
          <w:sz w:val="20"/>
          <w:szCs w:val="20"/>
        </w:rPr>
      </w:pPr>
      <w:r>
        <w:rPr>
          <w:rFonts w:ascii="Arial" w:eastAsia="Arial" w:hAnsi="Arial" w:cs="Arial"/>
          <w:color w:val="000000"/>
          <w:sz w:val="20"/>
          <w:szCs w:val="20"/>
        </w:rPr>
        <w:t>Até 03 (três) dias úteis antes da data designada para a abertura da sessão pública, qualquer pessoa poderá impugnar este Edital.</w:t>
      </w:r>
    </w:p>
    <w:p w14:paraId="3AB0E6ED" w14:textId="77777777" w:rsidR="0061730D" w:rsidRDefault="00B70D76">
      <w:pPr>
        <w:numPr>
          <w:ilvl w:val="1"/>
          <w:numId w:val="11"/>
        </w:numPr>
        <w:pBdr>
          <w:top w:val="nil"/>
          <w:left w:val="nil"/>
          <w:bottom w:val="nil"/>
          <w:right w:val="nil"/>
          <w:between w:val="nil"/>
        </w:pBdr>
        <w:spacing w:before="120" w:after="120" w:line="276" w:lineRule="auto"/>
        <w:ind w:left="425" w:firstLine="0"/>
        <w:jc w:val="both"/>
        <w:rPr>
          <w:rFonts w:ascii="Arial" w:eastAsia="Arial" w:hAnsi="Arial" w:cs="Arial"/>
          <w:color w:val="000000"/>
          <w:sz w:val="20"/>
          <w:szCs w:val="20"/>
        </w:rPr>
      </w:pPr>
      <w:r>
        <w:rPr>
          <w:rFonts w:ascii="Arial" w:eastAsia="Arial" w:hAnsi="Arial" w:cs="Arial"/>
          <w:color w:val="000000"/>
          <w:sz w:val="20"/>
          <w:szCs w:val="20"/>
        </w:rPr>
        <w:t xml:space="preserve">A impugnação poderá ser realizada por forma eletrônica, pelo e-mail </w:t>
      </w:r>
      <w:r>
        <w:rPr>
          <w:rFonts w:ascii="Arial" w:eastAsia="Arial" w:hAnsi="Arial" w:cs="Arial"/>
          <w:b/>
          <w:color w:val="000000"/>
          <w:sz w:val="20"/>
          <w:szCs w:val="20"/>
        </w:rPr>
        <w:t>cpl@id.uff.br</w:t>
      </w:r>
      <w:r>
        <w:rPr>
          <w:rFonts w:ascii="Arial" w:eastAsia="Arial" w:hAnsi="Arial" w:cs="Arial"/>
          <w:color w:val="FF0000"/>
          <w:sz w:val="20"/>
          <w:szCs w:val="20"/>
        </w:rPr>
        <w:t>.</w:t>
      </w:r>
    </w:p>
    <w:p w14:paraId="2F97EC50" w14:textId="77777777" w:rsidR="0061730D" w:rsidRDefault="00B70D76">
      <w:pPr>
        <w:numPr>
          <w:ilvl w:val="1"/>
          <w:numId w:val="11"/>
        </w:numPr>
        <w:pBdr>
          <w:top w:val="nil"/>
          <w:left w:val="nil"/>
          <w:bottom w:val="nil"/>
          <w:right w:val="nil"/>
          <w:between w:val="nil"/>
        </w:pBdr>
        <w:spacing w:before="120" w:after="120" w:line="276" w:lineRule="auto"/>
        <w:ind w:left="425" w:firstLine="0"/>
        <w:jc w:val="both"/>
        <w:rPr>
          <w:rFonts w:ascii="Arial" w:eastAsia="Arial" w:hAnsi="Arial" w:cs="Arial"/>
          <w:color w:val="000000"/>
          <w:sz w:val="20"/>
          <w:szCs w:val="20"/>
        </w:rPr>
      </w:pPr>
      <w:r>
        <w:rPr>
          <w:rFonts w:ascii="Arial" w:eastAsia="Arial" w:hAnsi="Arial" w:cs="Arial"/>
          <w:color w:val="000000"/>
          <w:sz w:val="20"/>
          <w:szCs w:val="20"/>
        </w:rPr>
        <w:t>Caberá ao Pregoeiro, auxiliado pelos responsáveis pela elaboração deste Edital e seus anexos, decidir sobre a impugnação no prazo de até dois dias úteis contados da data de recebimento da impugnação.</w:t>
      </w:r>
    </w:p>
    <w:p w14:paraId="72518736" w14:textId="77777777" w:rsidR="0061730D" w:rsidRDefault="00B70D76">
      <w:pPr>
        <w:numPr>
          <w:ilvl w:val="1"/>
          <w:numId w:val="11"/>
        </w:numPr>
        <w:pBdr>
          <w:top w:val="nil"/>
          <w:left w:val="nil"/>
          <w:bottom w:val="nil"/>
          <w:right w:val="nil"/>
          <w:between w:val="nil"/>
        </w:pBdr>
        <w:spacing w:before="120" w:after="120" w:line="276" w:lineRule="auto"/>
        <w:ind w:left="425" w:firstLine="0"/>
        <w:jc w:val="both"/>
        <w:rPr>
          <w:rFonts w:ascii="Arial" w:eastAsia="Arial" w:hAnsi="Arial" w:cs="Arial"/>
          <w:color w:val="000000"/>
          <w:sz w:val="20"/>
          <w:szCs w:val="20"/>
        </w:rPr>
      </w:pPr>
      <w:r>
        <w:rPr>
          <w:rFonts w:ascii="Arial" w:eastAsia="Arial" w:hAnsi="Arial" w:cs="Arial"/>
          <w:color w:val="000000"/>
          <w:sz w:val="20"/>
          <w:szCs w:val="20"/>
        </w:rPr>
        <w:t>Acolhida a impugnação, será definida e publicada nova data para a realização do certame.</w:t>
      </w:r>
    </w:p>
    <w:p w14:paraId="3CBD0DC4" w14:textId="77777777" w:rsidR="0061730D" w:rsidRDefault="00B70D76">
      <w:pPr>
        <w:numPr>
          <w:ilvl w:val="1"/>
          <w:numId w:val="11"/>
        </w:numPr>
        <w:pBdr>
          <w:top w:val="nil"/>
          <w:left w:val="nil"/>
          <w:bottom w:val="nil"/>
          <w:right w:val="nil"/>
          <w:between w:val="nil"/>
        </w:pBdr>
        <w:spacing w:before="120" w:after="120" w:line="276" w:lineRule="auto"/>
        <w:ind w:left="425" w:firstLine="0"/>
        <w:jc w:val="both"/>
        <w:rPr>
          <w:rFonts w:ascii="Arial" w:eastAsia="Arial" w:hAnsi="Arial" w:cs="Arial"/>
          <w:color w:val="000000"/>
          <w:sz w:val="20"/>
          <w:szCs w:val="20"/>
        </w:rPr>
      </w:pPr>
      <w:r>
        <w:rPr>
          <w:rFonts w:ascii="Arial" w:eastAsia="Arial" w:hAnsi="Arial" w:cs="Arial"/>
          <w:color w:val="000000"/>
          <w:sz w:val="20"/>
          <w:szCs w:val="20"/>
        </w:rPr>
        <w:t>Os pedidos de esclarecimentos referentes a este processo licitatório deverão ser enviados ao Pregoeiro, até 03 (três) dias úteis anteriores à data designada para abertura da sessão pública, exclusivamente por meio eletrônico via internet, no endereço indicado no Edital.</w:t>
      </w:r>
    </w:p>
    <w:p w14:paraId="3BC5E874" w14:textId="77777777" w:rsidR="0061730D" w:rsidRDefault="00B70D76">
      <w:pPr>
        <w:numPr>
          <w:ilvl w:val="1"/>
          <w:numId w:val="11"/>
        </w:numPr>
        <w:spacing w:before="120" w:after="120" w:line="276" w:lineRule="auto"/>
        <w:jc w:val="both"/>
        <w:rPr>
          <w:rFonts w:ascii="Arial" w:eastAsia="Arial" w:hAnsi="Arial" w:cs="Arial"/>
          <w:color w:val="000000"/>
          <w:sz w:val="20"/>
          <w:szCs w:val="20"/>
        </w:rPr>
      </w:pPr>
      <w:r>
        <w:rPr>
          <w:rFonts w:ascii="Arial" w:eastAsia="Arial" w:hAnsi="Arial" w:cs="Arial"/>
          <w:color w:val="000000"/>
          <w:sz w:val="20"/>
          <w:szCs w:val="20"/>
        </w:rPr>
        <w:t>O pregoeiro responderá aos pedidos de esclarecimentos no prazo de dois dias úteis, contado da data de recebimento do pedido, e poderá requisitar subsídios formais aos responsáveis pela elaboração do edital e dos anexos.</w:t>
      </w:r>
    </w:p>
    <w:p w14:paraId="32737239" w14:textId="77777777" w:rsidR="0061730D" w:rsidRDefault="00B70D76">
      <w:pPr>
        <w:numPr>
          <w:ilvl w:val="1"/>
          <w:numId w:val="11"/>
        </w:numPr>
        <w:pBdr>
          <w:top w:val="nil"/>
          <w:left w:val="nil"/>
          <w:bottom w:val="nil"/>
          <w:right w:val="nil"/>
          <w:between w:val="nil"/>
        </w:pBdr>
        <w:spacing w:before="120" w:after="120" w:line="276" w:lineRule="auto"/>
        <w:ind w:left="425" w:firstLine="0"/>
        <w:jc w:val="both"/>
        <w:rPr>
          <w:rFonts w:ascii="Arial" w:eastAsia="Arial" w:hAnsi="Arial" w:cs="Arial"/>
          <w:color w:val="000000"/>
          <w:sz w:val="20"/>
          <w:szCs w:val="20"/>
        </w:rPr>
      </w:pPr>
      <w:r>
        <w:rPr>
          <w:rFonts w:ascii="Arial" w:eastAsia="Arial" w:hAnsi="Arial" w:cs="Arial"/>
          <w:color w:val="000000"/>
          <w:sz w:val="20"/>
          <w:szCs w:val="20"/>
        </w:rPr>
        <w:t>As impugnações e pedidos de esclarecimentos não suspendem os prazos previstos no certame.</w:t>
      </w:r>
    </w:p>
    <w:p w14:paraId="11F1C482" w14:textId="77777777" w:rsidR="0061730D" w:rsidRDefault="00B70D76">
      <w:pPr>
        <w:numPr>
          <w:ilvl w:val="2"/>
          <w:numId w:val="11"/>
        </w:numPr>
        <w:spacing w:before="120" w:after="120" w:line="276" w:lineRule="auto"/>
        <w:jc w:val="both"/>
        <w:rPr>
          <w:rFonts w:ascii="Arial" w:eastAsia="Arial" w:hAnsi="Arial" w:cs="Arial"/>
          <w:color w:val="000000"/>
          <w:sz w:val="20"/>
          <w:szCs w:val="20"/>
        </w:rPr>
      </w:pPr>
      <w:r>
        <w:rPr>
          <w:rFonts w:ascii="Arial" w:eastAsia="Arial" w:hAnsi="Arial" w:cs="Arial"/>
          <w:color w:val="000000"/>
          <w:sz w:val="20"/>
          <w:szCs w:val="20"/>
        </w:rPr>
        <w:t>A concessão de efeito suspensivo à impugnação é medida excepcional e deverá ser motivada pelo pregoeiro, nos autos do processo de licitação.</w:t>
      </w:r>
    </w:p>
    <w:p w14:paraId="030C73DD" w14:textId="77777777" w:rsidR="0061730D" w:rsidRDefault="00B70D76">
      <w:pPr>
        <w:numPr>
          <w:ilvl w:val="1"/>
          <w:numId w:val="11"/>
        </w:numPr>
        <w:spacing w:before="120" w:after="120" w:line="276" w:lineRule="auto"/>
        <w:jc w:val="both"/>
        <w:rPr>
          <w:rFonts w:ascii="Arial" w:eastAsia="Arial" w:hAnsi="Arial" w:cs="Arial"/>
          <w:color w:val="000000"/>
          <w:sz w:val="20"/>
          <w:szCs w:val="20"/>
        </w:rPr>
      </w:pPr>
      <w:r>
        <w:rPr>
          <w:rFonts w:ascii="Arial" w:eastAsia="Arial" w:hAnsi="Arial" w:cs="Arial"/>
          <w:color w:val="000000"/>
          <w:sz w:val="20"/>
          <w:szCs w:val="20"/>
        </w:rPr>
        <w:t>As respostas aos pedidos de esclarecimentos serão divulgadas pelo sistema e vincularão os p</w:t>
      </w:r>
      <w:r w:rsidR="007C7820">
        <w:rPr>
          <w:rFonts w:ascii="Arial" w:eastAsia="Arial" w:hAnsi="Arial" w:cs="Arial"/>
          <w:color w:val="000000"/>
          <w:sz w:val="20"/>
          <w:szCs w:val="20"/>
        </w:rPr>
        <w:t>articipantes e a administração.</w:t>
      </w:r>
    </w:p>
    <w:p w14:paraId="0FC5A773" w14:textId="77777777" w:rsidR="0061730D" w:rsidRDefault="00B70D76">
      <w:pPr>
        <w:keepNext/>
        <w:keepLines/>
        <w:numPr>
          <w:ilvl w:val="0"/>
          <w:numId w:val="11"/>
        </w:numPr>
        <w:pBdr>
          <w:top w:val="nil"/>
          <w:left w:val="nil"/>
          <w:bottom w:val="nil"/>
          <w:right w:val="nil"/>
          <w:between w:val="nil"/>
        </w:pBdr>
        <w:tabs>
          <w:tab w:val="left" w:pos="567"/>
        </w:tabs>
        <w:spacing w:before="240"/>
        <w:ind w:left="0" w:firstLine="0"/>
        <w:jc w:val="both"/>
        <w:rPr>
          <w:rFonts w:ascii="Arial" w:eastAsia="Arial" w:hAnsi="Arial" w:cs="Arial"/>
          <w:b/>
          <w:color w:val="000000"/>
          <w:sz w:val="20"/>
          <w:szCs w:val="20"/>
        </w:rPr>
      </w:pPr>
      <w:r>
        <w:rPr>
          <w:rFonts w:ascii="Arial" w:eastAsia="Arial" w:hAnsi="Arial" w:cs="Arial"/>
          <w:b/>
          <w:color w:val="000000"/>
          <w:sz w:val="20"/>
          <w:szCs w:val="20"/>
        </w:rPr>
        <w:lastRenderedPageBreak/>
        <w:t>DAS DISPOSIÇÕES GERAIS</w:t>
      </w:r>
    </w:p>
    <w:p w14:paraId="2CB5A92B" w14:textId="77777777" w:rsidR="0061730D" w:rsidRDefault="0061730D">
      <w:pPr>
        <w:rPr>
          <w:rFonts w:ascii="Arial" w:eastAsia="Arial" w:hAnsi="Arial" w:cs="Arial"/>
          <w:sz w:val="20"/>
          <w:szCs w:val="20"/>
        </w:rPr>
      </w:pPr>
    </w:p>
    <w:p w14:paraId="50279E8D" w14:textId="77777777" w:rsidR="0061730D" w:rsidRDefault="00B70D76">
      <w:pPr>
        <w:numPr>
          <w:ilvl w:val="1"/>
          <w:numId w:val="11"/>
        </w:numPr>
        <w:spacing w:before="120" w:after="120" w:line="276" w:lineRule="auto"/>
        <w:jc w:val="both"/>
        <w:rPr>
          <w:rFonts w:ascii="Arial" w:eastAsia="Arial" w:hAnsi="Arial" w:cs="Arial"/>
          <w:color w:val="000000"/>
          <w:sz w:val="20"/>
          <w:szCs w:val="20"/>
        </w:rPr>
      </w:pPr>
      <w:r>
        <w:rPr>
          <w:rFonts w:ascii="Arial" w:eastAsia="Arial" w:hAnsi="Arial" w:cs="Arial"/>
          <w:color w:val="000000"/>
          <w:sz w:val="20"/>
          <w:szCs w:val="20"/>
        </w:rPr>
        <w:t>Da sessão pública do Pregão divulgar-se-á Ata no sistema eletrônico.</w:t>
      </w:r>
    </w:p>
    <w:p w14:paraId="1AFA6F73" w14:textId="77777777" w:rsidR="0061730D" w:rsidRDefault="00B70D76">
      <w:pPr>
        <w:numPr>
          <w:ilvl w:val="1"/>
          <w:numId w:val="11"/>
        </w:numPr>
        <w:spacing w:before="120" w:after="120" w:line="276" w:lineRule="auto"/>
        <w:jc w:val="both"/>
        <w:rPr>
          <w:rFonts w:ascii="Arial" w:eastAsia="Arial" w:hAnsi="Arial" w:cs="Arial"/>
          <w:color w:val="000000"/>
          <w:sz w:val="20"/>
          <w:szCs w:val="20"/>
        </w:rPr>
      </w:pPr>
      <w:r>
        <w:rPr>
          <w:rFonts w:ascii="Arial" w:eastAsia="Arial" w:hAnsi="Arial" w:cs="Arial"/>
          <w:color w:val="000000"/>
          <w:sz w:val="20"/>
          <w:szCs w:val="20"/>
        </w:rPr>
        <w:t xml:space="preserve">Não havendo expediente ou ocorrendo qualquer fato superveniente que impeça a realização do certame na data marcada, a sessão será automaticamente transferida para o primeiro dia útil subsequente, no mesmo horário anteriormente estabelecido, desde que não haja comunicação em contrário, pelo Pregoeiro.  </w:t>
      </w:r>
    </w:p>
    <w:p w14:paraId="14925BA8" w14:textId="77777777" w:rsidR="0061730D" w:rsidRDefault="00B70D76">
      <w:pPr>
        <w:numPr>
          <w:ilvl w:val="1"/>
          <w:numId w:val="11"/>
        </w:numPr>
        <w:spacing w:before="120" w:after="120" w:line="276" w:lineRule="auto"/>
        <w:jc w:val="both"/>
        <w:rPr>
          <w:rFonts w:ascii="Arial" w:eastAsia="Arial" w:hAnsi="Arial" w:cs="Arial"/>
          <w:color w:val="000000"/>
          <w:sz w:val="20"/>
          <w:szCs w:val="20"/>
        </w:rPr>
      </w:pPr>
      <w:r>
        <w:rPr>
          <w:rFonts w:ascii="Arial" w:eastAsia="Arial" w:hAnsi="Arial" w:cs="Arial"/>
          <w:color w:val="000000"/>
          <w:sz w:val="20"/>
          <w:szCs w:val="20"/>
        </w:rPr>
        <w:t>Todas as referências de tempo no Edital, no aviso e durante a sessão pública observarão o horário de Brasília – DF.</w:t>
      </w:r>
    </w:p>
    <w:p w14:paraId="4DD2FD71" w14:textId="77777777" w:rsidR="0061730D" w:rsidRDefault="00B70D76">
      <w:pPr>
        <w:numPr>
          <w:ilvl w:val="1"/>
          <w:numId w:val="11"/>
        </w:numPr>
        <w:spacing w:before="120" w:after="120" w:line="276" w:lineRule="auto"/>
        <w:jc w:val="both"/>
        <w:rPr>
          <w:rFonts w:ascii="Arial" w:eastAsia="Arial" w:hAnsi="Arial" w:cs="Arial"/>
          <w:color w:val="000000"/>
          <w:sz w:val="20"/>
          <w:szCs w:val="20"/>
        </w:rPr>
      </w:pPr>
      <w:r>
        <w:rPr>
          <w:rFonts w:ascii="Arial" w:eastAsia="Arial" w:hAnsi="Arial" w:cs="Arial"/>
          <w:color w:val="000000"/>
          <w:sz w:val="20"/>
          <w:szCs w:val="20"/>
        </w:rPr>
        <w:t>No julgamento das propostas e da habilitação, o Pregoeiro poderá sanar erros ou falhas que não alterem a substância das propostas, dos documentos e sua validade jurídica, mediante despacho fundamentado, registrado em ata e acessível a todos, atribuindo-lhes validade e eficácia para fins de habilitação e classificação.</w:t>
      </w:r>
    </w:p>
    <w:p w14:paraId="3251C7D8" w14:textId="77777777" w:rsidR="0061730D" w:rsidRDefault="00B70D76">
      <w:pPr>
        <w:numPr>
          <w:ilvl w:val="1"/>
          <w:numId w:val="11"/>
        </w:numPr>
        <w:spacing w:before="120" w:after="120" w:line="276" w:lineRule="auto"/>
        <w:jc w:val="both"/>
        <w:rPr>
          <w:rFonts w:ascii="Arial" w:eastAsia="Arial" w:hAnsi="Arial" w:cs="Arial"/>
          <w:color w:val="000000"/>
          <w:sz w:val="20"/>
          <w:szCs w:val="20"/>
        </w:rPr>
      </w:pPr>
      <w:r>
        <w:rPr>
          <w:rFonts w:ascii="Arial" w:eastAsia="Arial" w:hAnsi="Arial" w:cs="Arial"/>
          <w:color w:val="000000"/>
          <w:sz w:val="20"/>
          <w:szCs w:val="20"/>
        </w:rPr>
        <w:t>A homologação do resultado desta licitação não implicará direito à contratação.</w:t>
      </w:r>
    </w:p>
    <w:p w14:paraId="066C839C" w14:textId="77777777" w:rsidR="0061730D" w:rsidRDefault="00B70D76">
      <w:pPr>
        <w:numPr>
          <w:ilvl w:val="1"/>
          <w:numId w:val="11"/>
        </w:numPr>
        <w:spacing w:before="120" w:after="120" w:line="276" w:lineRule="auto"/>
        <w:jc w:val="both"/>
        <w:rPr>
          <w:rFonts w:ascii="Arial" w:eastAsia="Arial" w:hAnsi="Arial" w:cs="Arial"/>
          <w:color w:val="000000"/>
          <w:sz w:val="20"/>
          <w:szCs w:val="20"/>
        </w:rPr>
      </w:pPr>
      <w:r>
        <w:rPr>
          <w:rFonts w:ascii="Arial" w:eastAsia="Arial" w:hAnsi="Arial" w:cs="Arial"/>
          <w:color w:val="000000"/>
          <w:sz w:val="20"/>
          <w:szCs w:val="20"/>
        </w:rPr>
        <w:t xml:space="preserve">As normas disciplinadoras da licitação serão sempre interpretadas em favor da ampliação da disputa entre os interessados, desde que não comprometam o interesse da Administração, o princípio da isonomia, a finalidade e a segurança da contratação. </w:t>
      </w:r>
    </w:p>
    <w:p w14:paraId="0C01BEDB" w14:textId="77777777" w:rsidR="0061730D" w:rsidRDefault="00B70D76">
      <w:pPr>
        <w:numPr>
          <w:ilvl w:val="1"/>
          <w:numId w:val="11"/>
        </w:numPr>
        <w:spacing w:before="120" w:after="120" w:line="276" w:lineRule="auto"/>
        <w:jc w:val="both"/>
        <w:rPr>
          <w:rFonts w:ascii="Arial" w:eastAsia="Arial" w:hAnsi="Arial" w:cs="Arial"/>
          <w:color w:val="000000"/>
          <w:sz w:val="20"/>
          <w:szCs w:val="20"/>
        </w:rPr>
      </w:pPr>
      <w:r>
        <w:rPr>
          <w:rFonts w:ascii="Arial" w:eastAsia="Arial" w:hAnsi="Arial" w:cs="Arial"/>
          <w:color w:val="000000"/>
          <w:sz w:val="20"/>
          <w:szCs w:val="20"/>
        </w:rPr>
        <w:t>Os licitantes assumem todos os custos de preparação e apresentação de suas propostas e a Administração não será, em nenhum caso, responsável por esses custos, independentemente da condução ou do resultado do processo licitatório.</w:t>
      </w:r>
    </w:p>
    <w:p w14:paraId="3A03A077" w14:textId="77777777" w:rsidR="0061730D" w:rsidRDefault="00B70D76">
      <w:pPr>
        <w:numPr>
          <w:ilvl w:val="1"/>
          <w:numId w:val="11"/>
        </w:numPr>
        <w:spacing w:before="120" w:after="120" w:line="276" w:lineRule="auto"/>
        <w:jc w:val="both"/>
        <w:rPr>
          <w:rFonts w:ascii="Arial" w:eastAsia="Arial" w:hAnsi="Arial" w:cs="Arial"/>
          <w:color w:val="000000"/>
          <w:sz w:val="20"/>
          <w:szCs w:val="20"/>
        </w:rPr>
      </w:pPr>
      <w:r>
        <w:rPr>
          <w:rFonts w:ascii="Arial" w:eastAsia="Arial" w:hAnsi="Arial" w:cs="Arial"/>
          <w:color w:val="000000"/>
          <w:sz w:val="20"/>
          <w:szCs w:val="20"/>
        </w:rPr>
        <w:t>Na contagem dos prazos estabelecidos neste Edital e seus Anexos, excluir-se-á o dia do início e incluir-se-á o do vencimento. Só se iniciam e vencem os prazos em dias de expediente na Administração.</w:t>
      </w:r>
    </w:p>
    <w:p w14:paraId="382FC4F4" w14:textId="77777777" w:rsidR="0061730D" w:rsidRDefault="00B70D76">
      <w:pPr>
        <w:numPr>
          <w:ilvl w:val="1"/>
          <w:numId w:val="11"/>
        </w:numPr>
        <w:spacing w:before="120" w:after="120" w:line="276" w:lineRule="auto"/>
        <w:jc w:val="both"/>
        <w:rPr>
          <w:rFonts w:ascii="Arial" w:eastAsia="Arial" w:hAnsi="Arial" w:cs="Arial"/>
          <w:color w:val="000000"/>
          <w:sz w:val="20"/>
          <w:szCs w:val="20"/>
        </w:rPr>
      </w:pPr>
      <w:r>
        <w:rPr>
          <w:rFonts w:ascii="Arial" w:eastAsia="Arial" w:hAnsi="Arial" w:cs="Arial"/>
          <w:color w:val="000000"/>
          <w:sz w:val="20"/>
          <w:szCs w:val="20"/>
        </w:rPr>
        <w:t>O desatendimento de exigências formais não essenciais não importará o afastamento do licitante, desde que seja possível o aproveitamento do ato, observados os princípios da isonomia e do interesse público.</w:t>
      </w:r>
    </w:p>
    <w:p w14:paraId="1BA3A8AC" w14:textId="77777777" w:rsidR="0061730D" w:rsidRDefault="00B70D76">
      <w:pPr>
        <w:numPr>
          <w:ilvl w:val="1"/>
          <w:numId w:val="11"/>
        </w:numPr>
        <w:spacing w:before="120" w:after="120" w:line="276" w:lineRule="auto"/>
        <w:jc w:val="both"/>
        <w:rPr>
          <w:rFonts w:ascii="Arial" w:eastAsia="Arial" w:hAnsi="Arial" w:cs="Arial"/>
          <w:color w:val="000000"/>
          <w:sz w:val="20"/>
          <w:szCs w:val="20"/>
        </w:rPr>
      </w:pPr>
      <w:r>
        <w:rPr>
          <w:rFonts w:ascii="Arial" w:eastAsia="Arial" w:hAnsi="Arial" w:cs="Arial"/>
          <w:color w:val="000000"/>
          <w:sz w:val="20"/>
          <w:szCs w:val="20"/>
        </w:rPr>
        <w:t>Em caso de divergência entre disposições deste Edital e de seus anexos ou demais peças que compõem o processo, prevalecerá as deste Edital.</w:t>
      </w:r>
    </w:p>
    <w:p w14:paraId="708A94C4" w14:textId="77777777" w:rsidR="0061730D" w:rsidRDefault="00B70D76">
      <w:pPr>
        <w:numPr>
          <w:ilvl w:val="1"/>
          <w:numId w:val="11"/>
        </w:numPr>
        <w:spacing w:before="120" w:after="120" w:line="276" w:lineRule="auto"/>
        <w:jc w:val="both"/>
        <w:rPr>
          <w:rFonts w:ascii="Arial" w:eastAsia="Arial" w:hAnsi="Arial" w:cs="Arial"/>
          <w:color w:val="000000"/>
          <w:sz w:val="20"/>
          <w:szCs w:val="20"/>
        </w:rPr>
      </w:pPr>
      <w:r>
        <w:rPr>
          <w:rFonts w:ascii="Arial" w:eastAsia="Arial" w:hAnsi="Arial" w:cs="Arial"/>
          <w:color w:val="000000"/>
          <w:sz w:val="20"/>
          <w:szCs w:val="20"/>
        </w:rPr>
        <w:t xml:space="preserve">O Edital está disponibilizado, na íntegra, no endereço eletrônico </w:t>
      </w:r>
      <w:hyperlink r:id="rId14">
        <w:r>
          <w:rPr>
            <w:rFonts w:ascii="Arial" w:eastAsia="Arial" w:hAnsi="Arial" w:cs="Arial"/>
            <w:color w:val="000080"/>
            <w:sz w:val="20"/>
            <w:szCs w:val="20"/>
            <w:u w:val="single"/>
          </w:rPr>
          <w:t>www.gov.br/compras</w:t>
        </w:r>
      </w:hyperlink>
      <w:r>
        <w:rPr>
          <w:rFonts w:ascii="Arial" w:eastAsia="Arial" w:hAnsi="Arial" w:cs="Arial"/>
          <w:color w:val="FF0000"/>
          <w:sz w:val="20"/>
          <w:szCs w:val="20"/>
        </w:rPr>
        <w:t xml:space="preserve"> </w:t>
      </w:r>
      <w:r>
        <w:rPr>
          <w:rFonts w:ascii="Arial" w:eastAsia="Arial" w:hAnsi="Arial" w:cs="Arial"/>
          <w:sz w:val="20"/>
          <w:szCs w:val="20"/>
        </w:rPr>
        <w:t xml:space="preserve">e </w:t>
      </w:r>
      <w:hyperlink r:id="rId15">
        <w:r>
          <w:rPr>
            <w:rFonts w:ascii="Arial" w:eastAsia="Arial" w:hAnsi="Arial" w:cs="Arial"/>
            <w:color w:val="000080"/>
            <w:sz w:val="20"/>
            <w:szCs w:val="20"/>
            <w:u w:val="single"/>
          </w:rPr>
          <w:t>www.editais.uff.br</w:t>
        </w:r>
      </w:hyperlink>
      <w:r>
        <w:rPr>
          <w:rFonts w:ascii="Arial" w:eastAsia="Arial" w:hAnsi="Arial" w:cs="Arial"/>
          <w:sz w:val="20"/>
          <w:szCs w:val="20"/>
        </w:rPr>
        <w:t xml:space="preserve"> </w:t>
      </w:r>
      <w:r>
        <w:rPr>
          <w:rFonts w:ascii="Arial" w:eastAsia="Arial" w:hAnsi="Arial" w:cs="Arial"/>
          <w:color w:val="000000"/>
          <w:sz w:val="20"/>
          <w:szCs w:val="20"/>
        </w:rPr>
        <w:t xml:space="preserve">, e também poderão ser lidos e/ou obtidos no endereço Rua Miguel de Frias, nº 09, Icaraí, nos dias úteis, no horário das </w:t>
      </w:r>
      <w:r>
        <w:rPr>
          <w:rFonts w:ascii="Arial" w:eastAsia="Arial" w:hAnsi="Arial" w:cs="Arial"/>
          <w:sz w:val="20"/>
          <w:szCs w:val="20"/>
        </w:rPr>
        <w:t xml:space="preserve">10:00 horas às 16:00 </w:t>
      </w:r>
      <w:r>
        <w:rPr>
          <w:rFonts w:ascii="Arial" w:eastAsia="Arial" w:hAnsi="Arial" w:cs="Arial"/>
          <w:color w:val="000000"/>
          <w:sz w:val="20"/>
          <w:szCs w:val="20"/>
        </w:rPr>
        <w:t>horas, mesmo endereço e período no qual os autos do processo administrativo permanecerão com vista franqueada aos interessados.</w:t>
      </w:r>
    </w:p>
    <w:p w14:paraId="0F7A0B95" w14:textId="77777777" w:rsidR="0061730D" w:rsidRDefault="00B70D76">
      <w:pPr>
        <w:numPr>
          <w:ilvl w:val="1"/>
          <w:numId w:val="11"/>
        </w:numPr>
        <w:spacing w:before="120" w:after="120" w:line="276" w:lineRule="auto"/>
        <w:jc w:val="both"/>
        <w:rPr>
          <w:rFonts w:ascii="Arial" w:eastAsia="Arial" w:hAnsi="Arial" w:cs="Arial"/>
          <w:color w:val="000000"/>
          <w:sz w:val="20"/>
          <w:szCs w:val="20"/>
        </w:rPr>
      </w:pPr>
      <w:r>
        <w:rPr>
          <w:rFonts w:ascii="Arial" w:eastAsia="Arial" w:hAnsi="Arial" w:cs="Arial"/>
          <w:color w:val="000000"/>
          <w:sz w:val="20"/>
          <w:szCs w:val="20"/>
        </w:rPr>
        <w:t>Integram este Edital, para todos os fins e efeitos, os seguintes anexos:</w:t>
      </w:r>
    </w:p>
    <w:p w14:paraId="581B07A7" w14:textId="77777777" w:rsidR="0061730D" w:rsidRDefault="00B70D76">
      <w:pPr>
        <w:numPr>
          <w:ilvl w:val="2"/>
          <w:numId w:val="11"/>
        </w:numPr>
        <w:tabs>
          <w:tab w:val="left" w:pos="1440"/>
        </w:tabs>
        <w:spacing w:before="120" w:after="120" w:line="276" w:lineRule="auto"/>
        <w:ind w:left="1134" w:firstLine="0"/>
        <w:jc w:val="both"/>
        <w:rPr>
          <w:rFonts w:ascii="Arial" w:eastAsia="Arial" w:hAnsi="Arial" w:cs="Arial"/>
          <w:color w:val="000000"/>
          <w:sz w:val="20"/>
          <w:szCs w:val="20"/>
        </w:rPr>
      </w:pPr>
      <w:r>
        <w:rPr>
          <w:rFonts w:ascii="Arial" w:eastAsia="Arial" w:hAnsi="Arial" w:cs="Arial"/>
          <w:color w:val="000000"/>
          <w:sz w:val="20"/>
          <w:szCs w:val="20"/>
        </w:rPr>
        <w:t xml:space="preserve"> ANEXO I - Termo de Referência</w:t>
      </w:r>
      <w:r w:rsidR="007C7820">
        <w:rPr>
          <w:rFonts w:ascii="Arial" w:eastAsia="Arial" w:hAnsi="Arial" w:cs="Arial"/>
          <w:color w:val="000000"/>
          <w:sz w:val="20"/>
          <w:szCs w:val="20"/>
        </w:rPr>
        <w:t>;</w:t>
      </w:r>
    </w:p>
    <w:p w14:paraId="2001782C" w14:textId="77777777" w:rsidR="0061730D" w:rsidRDefault="00B70D76" w:rsidP="007C7820">
      <w:pPr>
        <w:numPr>
          <w:ilvl w:val="2"/>
          <w:numId w:val="11"/>
        </w:numPr>
        <w:spacing w:before="120" w:after="120" w:line="276" w:lineRule="auto"/>
        <w:jc w:val="both"/>
        <w:rPr>
          <w:rFonts w:ascii="Arial" w:eastAsia="Arial" w:hAnsi="Arial" w:cs="Arial"/>
          <w:color w:val="000000"/>
          <w:sz w:val="20"/>
          <w:szCs w:val="20"/>
        </w:rPr>
      </w:pPr>
      <w:r>
        <w:rPr>
          <w:rFonts w:ascii="Arial" w:eastAsia="Arial" w:hAnsi="Arial" w:cs="Arial"/>
          <w:color w:val="000000"/>
          <w:sz w:val="20"/>
          <w:szCs w:val="20"/>
        </w:rPr>
        <w:t>ANEXO II –</w:t>
      </w:r>
      <w:r w:rsidR="007C7820">
        <w:rPr>
          <w:rFonts w:ascii="Arial" w:eastAsia="Arial" w:hAnsi="Arial" w:cs="Arial"/>
          <w:color w:val="000000"/>
          <w:sz w:val="20"/>
          <w:szCs w:val="20"/>
        </w:rPr>
        <w:t xml:space="preserve"> </w:t>
      </w:r>
      <w:r w:rsidR="0086298C">
        <w:rPr>
          <w:rFonts w:ascii="Arial" w:eastAsia="Arial" w:hAnsi="Arial" w:cs="Arial"/>
          <w:color w:val="000000"/>
          <w:sz w:val="20"/>
          <w:szCs w:val="20"/>
        </w:rPr>
        <w:t>Minuta do Termo de Contrato</w:t>
      </w:r>
      <w:r w:rsidR="007C7820">
        <w:rPr>
          <w:rFonts w:ascii="Arial" w:eastAsia="Arial" w:hAnsi="Arial" w:cs="Arial"/>
          <w:color w:val="000000"/>
          <w:sz w:val="20"/>
          <w:szCs w:val="20"/>
        </w:rPr>
        <w:t>;</w:t>
      </w:r>
    </w:p>
    <w:p w14:paraId="736BF60A" w14:textId="77777777" w:rsidR="007C7820" w:rsidRDefault="007C7820" w:rsidP="007C7820">
      <w:pPr>
        <w:numPr>
          <w:ilvl w:val="2"/>
          <w:numId w:val="11"/>
        </w:numPr>
        <w:spacing w:before="120" w:after="120" w:line="276" w:lineRule="auto"/>
        <w:jc w:val="both"/>
        <w:rPr>
          <w:rFonts w:ascii="Arial" w:eastAsia="Arial" w:hAnsi="Arial" w:cs="Arial"/>
          <w:color w:val="000000"/>
          <w:sz w:val="20"/>
          <w:szCs w:val="20"/>
        </w:rPr>
      </w:pPr>
      <w:r>
        <w:rPr>
          <w:rFonts w:ascii="Arial" w:eastAsia="Arial" w:hAnsi="Arial" w:cs="Arial"/>
          <w:color w:val="000000"/>
          <w:sz w:val="20"/>
          <w:szCs w:val="20"/>
        </w:rPr>
        <w:t xml:space="preserve">ANEXO III – </w:t>
      </w:r>
      <w:r w:rsidR="0086298C">
        <w:rPr>
          <w:rFonts w:ascii="Arial" w:eastAsia="Arial" w:hAnsi="Arial" w:cs="Arial"/>
          <w:color w:val="000000"/>
          <w:sz w:val="20"/>
          <w:szCs w:val="20"/>
        </w:rPr>
        <w:t>Modelo de Proposta Comercial</w:t>
      </w:r>
      <w:r>
        <w:rPr>
          <w:rFonts w:ascii="Arial" w:eastAsia="Arial" w:hAnsi="Arial" w:cs="Arial"/>
          <w:color w:val="000000"/>
          <w:sz w:val="20"/>
          <w:szCs w:val="20"/>
        </w:rPr>
        <w:t>.</w:t>
      </w:r>
    </w:p>
    <w:p w14:paraId="5AE00A55" w14:textId="77777777" w:rsidR="00BA1E5F" w:rsidRDefault="00BA1E5F" w:rsidP="007C7820">
      <w:pPr>
        <w:spacing w:before="240" w:after="240" w:line="276" w:lineRule="auto"/>
        <w:ind w:left="360" w:right="-15" w:firstLine="709"/>
        <w:jc w:val="center"/>
        <w:rPr>
          <w:rFonts w:ascii="Arial" w:eastAsia="Arial" w:hAnsi="Arial" w:cs="Arial"/>
          <w:color w:val="000000"/>
          <w:sz w:val="20"/>
          <w:szCs w:val="20"/>
        </w:rPr>
      </w:pPr>
    </w:p>
    <w:p w14:paraId="15324EEF" w14:textId="1DD04B28" w:rsidR="0061730D" w:rsidRDefault="007C7820" w:rsidP="007C7820">
      <w:pPr>
        <w:spacing w:before="240" w:after="240" w:line="276" w:lineRule="auto"/>
        <w:ind w:left="360" w:right="-15" w:firstLine="709"/>
        <w:jc w:val="center"/>
        <w:rPr>
          <w:rFonts w:ascii="Arial" w:eastAsia="Arial" w:hAnsi="Arial" w:cs="Arial"/>
          <w:color w:val="000000"/>
          <w:sz w:val="20"/>
          <w:szCs w:val="20"/>
        </w:rPr>
      </w:pPr>
      <w:r>
        <w:rPr>
          <w:rFonts w:ascii="Arial" w:eastAsia="Arial" w:hAnsi="Arial" w:cs="Arial"/>
          <w:color w:val="000000"/>
          <w:sz w:val="20"/>
          <w:szCs w:val="20"/>
        </w:rPr>
        <w:t xml:space="preserve">Niterói, </w:t>
      </w:r>
      <w:r w:rsidR="0086298C">
        <w:rPr>
          <w:rFonts w:ascii="Arial" w:eastAsia="Arial" w:hAnsi="Arial" w:cs="Arial"/>
          <w:color w:val="000000"/>
          <w:sz w:val="20"/>
          <w:szCs w:val="20"/>
        </w:rPr>
        <w:t>09 de dezembro</w:t>
      </w:r>
      <w:r>
        <w:rPr>
          <w:rFonts w:ascii="Arial" w:eastAsia="Arial" w:hAnsi="Arial" w:cs="Arial"/>
          <w:color w:val="000000"/>
          <w:sz w:val="20"/>
          <w:szCs w:val="20"/>
        </w:rPr>
        <w:t xml:space="preserve"> de 2020</w:t>
      </w:r>
    </w:p>
    <w:p w14:paraId="2D2B6231" w14:textId="77777777" w:rsidR="0061730D" w:rsidRPr="0086298C" w:rsidRDefault="0086298C" w:rsidP="00BA1E5F">
      <w:pPr>
        <w:spacing w:line="276" w:lineRule="auto"/>
        <w:ind w:firstLine="709"/>
        <w:jc w:val="center"/>
        <w:rPr>
          <w:rFonts w:ascii="Arial" w:eastAsia="Arial" w:hAnsi="Arial" w:cs="Arial"/>
          <w:b/>
          <w:color w:val="000000"/>
          <w:sz w:val="20"/>
          <w:szCs w:val="20"/>
          <w:lang w:val="en-US"/>
        </w:rPr>
      </w:pPr>
      <w:r w:rsidRPr="0086298C">
        <w:rPr>
          <w:rFonts w:ascii="Arial" w:eastAsia="Arial" w:hAnsi="Arial" w:cs="Arial"/>
          <w:b/>
          <w:color w:val="000000"/>
          <w:sz w:val="20"/>
          <w:szCs w:val="20"/>
          <w:lang w:val="en-US"/>
        </w:rPr>
        <w:t xml:space="preserve">Juliana P. </w:t>
      </w:r>
      <w:proofErr w:type="spellStart"/>
      <w:r w:rsidRPr="0086298C">
        <w:rPr>
          <w:rFonts w:ascii="Arial" w:eastAsia="Arial" w:hAnsi="Arial" w:cs="Arial"/>
          <w:b/>
          <w:color w:val="000000"/>
          <w:sz w:val="20"/>
          <w:szCs w:val="20"/>
          <w:lang w:val="en-US"/>
        </w:rPr>
        <w:t>Borsoi</w:t>
      </w:r>
      <w:proofErr w:type="spellEnd"/>
      <w:r w:rsidRPr="0086298C">
        <w:rPr>
          <w:rFonts w:ascii="Arial" w:eastAsia="Arial" w:hAnsi="Arial" w:cs="Arial"/>
          <w:b/>
          <w:color w:val="000000"/>
          <w:sz w:val="20"/>
          <w:szCs w:val="20"/>
          <w:lang w:val="en-US"/>
        </w:rPr>
        <w:t xml:space="preserve"> Richa</w:t>
      </w:r>
    </w:p>
    <w:p w14:paraId="7462C797" w14:textId="77777777" w:rsidR="0086298C" w:rsidRPr="0086298C" w:rsidRDefault="0086298C" w:rsidP="00BA1E5F">
      <w:pPr>
        <w:spacing w:line="276" w:lineRule="auto"/>
        <w:ind w:firstLine="709"/>
        <w:jc w:val="center"/>
        <w:rPr>
          <w:rFonts w:ascii="Arial" w:eastAsia="Arial" w:hAnsi="Arial" w:cs="Arial"/>
          <w:sz w:val="20"/>
          <w:szCs w:val="20"/>
          <w:lang w:val="en-US"/>
        </w:rPr>
      </w:pPr>
      <w:r w:rsidRPr="0086298C">
        <w:rPr>
          <w:rFonts w:ascii="Arial" w:eastAsia="Arial" w:hAnsi="Arial" w:cs="Arial"/>
          <w:b/>
          <w:color w:val="000000"/>
          <w:sz w:val="20"/>
          <w:szCs w:val="20"/>
          <w:lang w:val="en-US"/>
        </w:rPr>
        <w:t>CLI/PROAD/UFF</w:t>
      </w:r>
    </w:p>
    <w:sectPr w:rsidR="0086298C" w:rsidRPr="0086298C">
      <w:headerReference w:type="default" r:id="rId16"/>
      <w:footerReference w:type="default" r:id="rId17"/>
      <w:pgSz w:w="11906" w:h="16838"/>
      <w:pgMar w:top="1418" w:right="1558" w:bottom="1418" w:left="1701" w:header="709" w:footer="709"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64856B89" w14:textId="77777777" w:rsidR="00102B7F" w:rsidRDefault="00102B7F">
      <w:r>
        <w:separator/>
      </w:r>
    </w:p>
  </w:endnote>
  <w:endnote w:type="continuationSeparator" w:id="0">
    <w:p w14:paraId="306C6AB5" w14:textId="77777777" w:rsidR="00102B7F" w:rsidRDefault="00102B7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Ecofont_Spranq_eco_Sans">
    <w:altName w:val="Times New Roman"/>
    <w:charset w:val="00"/>
    <w:family w:val="auto"/>
    <w:pitch w:val="default"/>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WenQuanYi Micro Hei">
    <w:panose1 w:val="00000000000000000000"/>
    <w:charset w:val="00"/>
    <w:family w:val="roman"/>
    <w:notTrueType/>
    <w:pitch w:val="default"/>
  </w:font>
  <w:font w:name="Lohit Hindi">
    <w:panose1 w:val="00000000000000000000"/>
    <w:charset w:val="00"/>
    <w:family w:val="roman"/>
    <w:notTrueType/>
    <w:pitch w:val="default"/>
  </w:font>
  <w:font w:name="Arial Unicode MS">
    <w:panose1 w:val="020B0604020202020204"/>
    <w:charset w:val="00"/>
    <w:family w:val="roman"/>
    <w:pitch w:val="variable"/>
    <w:sig w:usb0="00000003" w:usb1="00000000" w:usb2="00000000" w:usb3="00000000" w:csb0="00000001" w:csb1="00000000"/>
  </w:font>
  <w:font w:name="Courier New">
    <w:panose1 w:val="02070309020205020404"/>
    <w:charset w:val="00"/>
    <w:family w:val="modern"/>
    <w:pitch w:val="fixed"/>
    <w:sig w:usb0="E0002EFF" w:usb1="C0007843" w:usb2="00000009" w:usb3="00000000" w:csb0="000001FF" w:csb1="00000000"/>
  </w:font>
  <w:font w:name="Georgia">
    <w:panose1 w:val="02040502050405020303"/>
    <w:charset w:val="00"/>
    <w:family w:val="roman"/>
    <w:pitch w:val="variable"/>
    <w:sig w:usb0="00000287" w:usb1="00000000" w:usb2="00000000" w:usb3="00000000" w:csb0="0000009F" w:csb1="00000000"/>
  </w:font>
  <w:font w:name="Verdana">
    <w:panose1 w:val="020B0604030504040204"/>
    <w:charset w:val="00"/>
    <w:family w:val="swiss"/>
    <w:pitch w:val="variable"/>
    <w:sig w:usb0="A00006FF" w:usb1="4000205B" w:usb2="00000010" w:usb3="00000000" w:csb0="000001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FDE9182" w14:textId="77777777" w:rsidR="0061730D" w:rsidRDefault="00B70D76">
    <w:pPr>
      <w:pBdr>
        <w:top w:val="nil"/>
        <w:left w:val="nil"/>
        <w:bottom w:val="nil"/>
        <w:right w:val="nil"/>
        <w:between w:val="nil"/>
      </w:pBdr>
      <w:tabs>
        <w:tab w:val="center" w:pos="4252"/>
        <w:tab w:val="right" w:pos="8504"/>
      </w:tabs>
      <w:rPr>
        <w:rFonts w:ascii="Times New Roman" w:eastAsia="Times New Roman" w:hAnsi="Times New Roman" w:cs="Times New Roman"/>
        <w:color w:val="000000"/>
      </w:rPr>
    </w:pPr>
    <w:r>
      <w:rPr>
        <w:rFonts w:ascii="Times New Roman" w:eastAsia="Times New Roman" w:hAnsi="Times New Roman" w:cs="Times New Roman"/>
        <w:color w:val="000000"/>
      </w:rPr>
      <w:t>__________________________________________________________________</w:t>
    </w:r>
  </w:p>
  <w:p w14:paraId="5880F5C7" w14:textId="77777777" w:rsidR="0061730D" w:rsidRDefault="00B70D76">
    <w:pPr>
      <w:pBdr>
        <w:top w:val="nil"/>
        <w:left w:val="nil"/>
        <w:bottom w:val="nil"/>
        <w:right w:val="nil"/>
        <w:between w:val="nil"/>
      </w:pBdr>
      <w:tabs>
        <w:tab w:val="center" w:pos="4252"/>
        <w:tab w:val="right" w:pos="8504"/>
      </w:tabs>
      <w:rPr>
        <w:rFonts w:ascii="Arial" w:eastAsia="Arial" w:hAnsi="Arial" w:cs="Arial"/>
        <w:color w:val="000000"/>
        <w:sz w:val="12"/>
        <w:szCs w:val="12"/>
      </w:rPr>
    </w:pPr>
    <w:r>
      <w:rPr>
        <w:rFonts w:ascii="Arial" w:eastAsia="Arial" w:hAnsi="Arial" w:cs="Arial"/>
        <w:color w:val="000000"/>
        <w:sz w:val="12"/>
        <w:szCs w:val="12"/>
      </w:rPr>
      <w:t>Câmara Nacional de Modelos de Licitações e Contratos da Consultoria-Geral da União</w:t>
    </w:r>
  </w:p>
  <w:p w14:paraId="6661AD0E" w14:textId="77777777" w:rsidR="0061730D" w:rsidRDefault="00B70D76">
    <w:pPr>
      <w:pBdr>
        <w:top w:val="nil"/>
        <w:left w:val="nil"/>
        <w:bottom w:val="nil"/>
        <w:right w:val="nil"/>
        <w:between w:val="nil"/>
      </w:pBdr>
      <w:tabs>
        <w:tab w:val="center" w:pos="4252"/>
        <w:tab w:val="right" w:pos="8504"/>
      </w:tabs>
      <w:rPr>
        <w:rFonts w:ascii="Arial" w:eastAsia="Arial" w:hAnsi="Arial" w:cs="Arial"/>
        <w:color w:val="000000"/>
        <w:sz w:val="12"/>
        <w:szCs w:val="12"/>
      </w:rPr>
    </w:pPr>
    <w:r>
      <w:rPr>
        <w:rFonts w:ascii="Arial" w:eastAsia="Arial" w:hAnsi="Arial" w:cs="Arial"/>
        <w:color w:val="000000"/>
        <w:sz w:val="12"/>
        <w:szCs w:val="12"/>
      </w:rPr>
      <w:t>Edital modelo para Pregão Eletrônico: Compras</w:t>
    </w:r>
  </w:p>
  <w:p w14:paraId="4C38E327" w14:textId="77777777" w:rsidR="0061730D" w:rsidRDefault="00B70D76">
    <w:pPr>
      <w:pBdr>
        <w:top w:val="nil"/>
        <w:left w:val="nil"/>
        <w:bottom w:val="nil"/>
        <w:right w:val="nil"/>
        <w:between w:val="nil"/>
      </w:pBdr>
      <w:tabs>
        <w:tab w:val="center" w:pos="4252"/>
        <w:tab w:val="right" w:pos="8504"/>
      </w:tabs>
      <w:rPr>
        <w:rFonts w:ascii="Arial" w:eastAsia="Arial" w:hAnsi="Arial" w:cs="Arial"/>
        <w:color w:val="000000"/>
      </w:rPr>
    </w:pPr>
    <w:r>
      <w:rPr>
        <w:rFonts w:ascii="Arial" w:eastAsia="Arial" w:hAnsi="Arial" w:cs="Arial"/>
        <w:color w:val="000000"/>
        <w:sz w:val="12"/>
        <w:szCs w:val="12"/>
      </w:rPr>
      <w:t xml:space="preserve">Atualização: </w:t>
    </w:r>
    <w:proofErr w:type="gramStart"/>
    <w:r>
      <w:rPr>
        <w:rFonts w:ascii="Arial" w:eastAsia="Arial" w:hAnsi="Arial" w:cs="Arial"/>
        <w:color w:val="000000"/>
        <w:sz w:val="12"/>
        <w:szCs w:val="12"/>
      </w:rPr>
      <w:t>Outubro</w:t>
    </w:r>
    <w:proofErr w:type="gramEnd"/>
    <w:r>
      <w:rPr>
        <w:rFonts w:ascii="Arial" w:eastAsia="Arial" w:hAnsi="Arial" w:cs="Arial"/>
        <w:color w:val="000000"/>
        <w:sz w:val="12"/>
        <w:szCs w:val="12"/>
      </w:rPr>
      <w:t>/2019</w:t>
    </w:r>
  </w:p>
  <w:p w14:paraId="3D6F2CAE" w14:textId="77777777" w:rsidR="0061730D" w:rsidRDefault="0061730D"/>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5DFF40B9" w14:textId="77777777" w:rsidR="00102B7F" w:rsidRDefault="00102B7F">
      <w:r>
        <w:separator/>
      </w:r>
    </w:p>
  </w:footnote>
  <w:footnote w:type="continuationSeparator" w:id="0">
    <w:p w14:paraId="02BF5190" w14:textId="77777777" w:rsidR="00102B7F" w:rsidRDefault="00102B7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A1169CA" w14:textId="77777777" w:rsidR="0061730D" w:rsidRDefault="00B70D76">
    <w:pPr>
      <w:pBdr>
        <w:top w:val="nil"/>
        <w:left w:val="nil"/>
        <w:bottom w:val="nil"/>
        <w:right w:val="nil"/>
        <w:between w:val="nil"/>
      </w:pBdr>
      <w:tabs>
        <w:tab w:val="center" w:pos="4252"/>
        <w:tab w:val="right" w:pos="8504"/>
      </w:tabs>
      <w:jc w:val="right"/>
      <w:rPr>
        <w:rFonts w:cs="Ecofont_Spranq_eco_Sans"/>
        <w:color w:val="000000"/>
      </w:rPr>
    </w:pPr>
    <w:r>
      <w:rPr>
        <w:rFonts w:ascii="Verdana" w:eastAsia="Verdana" w:hAnsi="Verdana" w:cs="Verdana"/>
        <w:color w:val="000000"/>
        <w:sz w:val="16"/>
        <w:szCs w:val="16"/>
      </w:rPr>
      <w:t>Fls.__________</w:t>
    </w:r>
  </w:p>
  <w:p w14:paraId="69145F1E" w14:textId="77777777" w:rsidR="0061730D" w:rsidRDefault="00B70D76">
    <w:pPr>
      <w:pBdr>
        <w:top w:val="nil"/>
        <w:left w:val="nil"/>
        <w:bottom w:val="nil"/>
        <w:right w:val="nil"/>
        <w:between w:val="nil"/>
      </w:pBdr>
      <w:tabs>
        <w:tab w:val="center" w:pos="4252"/>
        <w:tab w:val="right" w:pos="8504"/>
      </w:tabs>
      <w:jc w:val="right"/>
      <w:rPr>
        <w:rFonts w:cs="Ecofont_Spranq_eco_Sans"/>
        <w:color w:val="000000"/>
      </w:rPr>
    </w:pPr>
    <w:r>
      <w:rPr>
        <w:rFonts w:ascii="Verdana" w:eastAsia="Verdana" w:hAnsi="Verdana" w:cs="Verdana"/>
        <w:color w:val="000000"/>
        <w:sz w:val="16"/>
        <w:szCs w:val="16"/>
      </w:rPr>
      <w:t xml:space="preserve">Processo n.º </w:t>
    </w:r>
    <w:hyperlink r:id="rId1" w:tgtFrame="ifrVisualizacao" w:history="1">
      <w:r w:rsidR="001019D6">
        <w:rPr>
          <w:rFonts w:ascii="Verdana" w:eastAsia="Verdana" w:hAnsi="Verdana" w:cs="Verdana"/>
          <w:sz w:val="16"/>
          <w:szCs w:val="16"/>
        </w:rPr>
        <w:t>23069.163239/2020-52</w:t>
      </w:r>
      <w:r w:rsidR="009D0186" w:rsidRPr="009D0186">
        <w:rPr>
          <w:rFonts w:ascii="Verdana" w:eastAsia="Verdana" w:hAnsi="Verdana" w:cs="Verdana"/>
          <w:sz w:val="16"/>
          <w:szCs w:val="16"/>
        </w:rPr>
        <w:t> </w:t>
      </w:r>
    </w:hyperlink>
  </w:p>
  <w:p w14:paraId="4D9201F3" w14:textId="77777777" w:rsidR="0061730D" w:rsidRDefault="0061730D">
    <w:pPr>
      <w:pBdr>
        <w:top w:val="nil"/>
        <w:left w:val="nil"/>
        <w:bottom w:val="nil"/>
        <w:right w:val="nil"/>
        <w:between w:val="nil"/>
      </w:pBdr>
      <w:tabs>
        <w:tab w:val="center" w:pos="4252"/>
        <w:tab w:val="right" w:pos="8504"/>
      </w:tabs>
      <w:rPr>
        <w:rFonts w:cs="Ecofont_Spranq_eco_Sans"/>
        <w:color w:val="00000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0AA1C8E"/>
    <w:multiLevelType w:val="multilevel"/>
    <w:tmpl w:val="6AC47E8C"/>
    <w:lvl w:ilvl="0">
      <w:start w:val="1"/>
      <w:numFmt w:val="decimal"/>
      <w:lvlText w:val="%1."/>
      <w:lvlJc w:val="left"/>
      <w:pPr>
        <w:ind w:left="502" w:hanging="360"/>
      </w:pPr>
      <w:rPr>
        <w:b/>
      </w:rPr>
    </w:lvl>
    <w:lvl w:ilvl="1">
      <w:start w:val="1"/>
      <w:numFmt w:val="decimal"/>
      <w:lvlText w:val="%1.%2."/>
      <w:lvlJc w:val="left"/>
      <w:pPr>
        <w:ind w:left="999" w:hanging="432"/>
      </w:pPr>
      <w:rPr>
        <w:rFonts w:ascii="Arial" w:eastAsia="Arial" w:hAnsi="Arial" w:cs="Arial"/>
        <w:b w:val="0"/>
        <w:i w:val="0"/>
        <w:strike w:val="0"/>
        <w:color w:val="000000"/>
        <w:sz w:val="20"/>
        <w:szCs w:val="20"/>
        <w:u w:val="none"/>
      </w:rPr>
    </w:lvl>
    <w:lvl w:ilvl="2">
      <w:start w:val="1"/>
      <w:numFmt w:val="decimal"/>
      <w:lvlText w:val="%1.%2.%3."/>
      <w:lvlJc w:val="left"/>
      <w:pPr>
        <w:ind w:left="1638" w:hanging="504"/>
      </w:pPr>
      <w:rPr>
        <w:rFonts w:ascii="Arial" w:eastAsia="Arial" w:hAnsi="Arial" w:cs="Arial"/>
        <w:b w:val="0"/>
        <w:i w:val="0"/>
        <w:strike w:val="0"/>
        <w:color w:val="000000"/>
        <w:sz w:val="20"/>
        <w:szCs w:val="20"/>
      </w:rPr>
    </w:lvl>
    <w:lvl w:ilvl="3">
      <w:start w:val="1"/>
      <w:numFmt w:val="decimal"/>
      <w:lvlText w:val="%1.%2.%3.%4."/>
      <w:lvlJc w:val="left"/>
      <w:pPr>
        <w:ind w:left="2491" w:hanging="648"/>
      </w:pPr>
    </w:lvl>
    <w:lvl w:ilvl="4">
      <w:start w:val="1"/>
      <w:numFmt w:val="decimal"/>
      <w:lvlText w:val="%1.%2.%3.%4.%5."/>
      <w:lvlJc w:val="left"/>
      <w:pPr>
        <w:ind w:left="2232" w:hanging="792"/>
      </w:pPr>
    </w:lvl>
    <w:lvl w:ilvl="5">
      <w:start w:val="1"/>
      <w:numFmt w:val="decimal"/>
      <w:lvlText w:val="%1.%2.%3.%4.%5.%6."/>
      <w:lvlJc w:val="left"/>
      <w:pPr>
        <w:ind w:left="2736" w:hanging="935"/>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 w15:restartNumberingAfterBreak="0">
    <w:nsid w:val="0E9E7197"/>
    <w:multiLevelType w:val="multilevel"/>
    <w:tmpl w:val="16889F1C"/>
    <w:lvl w:ilvl="0">
      <w:start w:val="9"/>
      <w:numFmt w:val="decimal"/>
      <w:pStyle w:val="Commarcadores5"/>
      <w:lvlText w:val="%1."/>
      <w:lvlJc w:val="left"/>
      <w:pPr>
        <w:ind w:left="502" w:hanging="360"/>
      </w:pPr>
      <w:rPr>
        <w:b/>
      </w:rPr>
    </w:lvl>
    <w:lvl w:ilvl="1">
      <w:start w:val="13"/>
      <w:numFmt w:val="decimal"/>
      <w:lvlText w:val="%1.%2."/>
      <w:lvlJc w:val="left"/>
      <w:pPr>
        <w:ind w:left="999" w:hanging="432"/>
      </w:pPr>
      <w:rPr>
        <w:rFonts w:ascii="Arial" w:eastAsia="Arial" w:hAnsi="Arial" w:cs="Arial"/>
        <w:b w:val="0"/>
        <w:i w:val="0"/>
        <w:strike w:val="0"/>
        <w:color w:val="000000"/>
        <w:sz w:val="20"/>
        <w:szCs w:val="20"/>
        <w:u w:val="none"/>
      </w:rPr>
    </w:lvl>
    <w:lvl w:ilvl="2">
      <w:start w:val="1"/>
      <w:numFmt w:val="decimal"/>
      <w:lvlText w:val="%1.%2.%3."/>
      <w:lvlJc w:val="left"/>
      <w:pPr>
        <w:ind w:left="1638" w:hanging="504"/>
      </w:pPr>
      <w:rPr>
        <w:rFonts w:ascii="Arial" w:eastAsia="Arial" w:hAnsi="Arial" w:cs="Arial"/>
        <w:b w:val="0"/>
        <w:i w:val="0"/>
        <w:strike w:val="0"/>
        <w:color w:val="000000"/>
        <w:sz w:val="20"/>
        <w:szCs w:val="20"/>
      </w:rPr>
    </w:lvl>
    <w:lvl w:ilvl="3">
      <w:start w:val="1"/>
      <w:numFmt w:val="decimal"/>
      <w:lvlText w:val="%1.%2.%3.%4."/>
      <w:lvlJc w:val="left"/>
      <w:pPr>
        <w:ind w:left="2491" w:hanging="648"/>
      </w:pPr>
    </w:lvl>
    <w:lvl w:ilvl="4">
      <w:start w:val="1"/>
      <w:numFmt w:val="decimal"/>
      <w:lvlText w:val="%1.%2.%3.%4.%5."/>
      <w:lvlJc w:val="left"/>
      <w:pPr>
        <w:ind w:left="2232" w:hanging="792"/>
      </w:pPr>
    </w:lvl>
    <w:lvl w:ilvl="5">
      <w:start w:val="1"/>
      <w:numFmt w:val="decimal"/>
      <w:lvlText w:val="%1.%2.%3.%4.%5.%6."/>
      <w:lvlJc w:val="left"/>
      <w:pPr>
        <w:ind w:left="2736" w:hanging="935"/>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 w15:restartNumberingAfterBreak="0">
    <w:nsid w:val="1BF00C82"/>
    <w:multiLevelType w:val="multilevel"/>
    <w:tmpl w:val="164842D8"/>
    <w:lvl w:ilvl="0">
      <w:start w:val="7"/>
      <w:numFmt w:val="decimal"/>
      <w:lvlText w:val="%1"/>
      <w:lvlJc w:val="left"/>
      <w:pPr>
        <w:ind w:left="360" w:hanging="360"/>
      </w:pPr>
    </w:lvl>
    <w:lvl w:ilvl="1">
      <w:start w:val="10"/>
      <w:numFmt w:val="decimal"/>
      <w:lvlText w:val="%1.%2"/>
      <w:lvlJc w:val="left"/>
      <w:pPr>
        <w:ind w:left="785" w:hanging="360"/>
      </w:pPr>
    </w:lvl>
    <w:lvl w:ilvl="2">
      <w:start w:val="1"/>
      <w:numFmt w:val="decimal"/>
      <w:lvlText w:val="%1.%2.%3"/>
      <w:lvlJc w:val="left"/>
      <w:pPr>
        <w:ind w:left="1712" w:hanging="720"/>
      </w:pPr>
    </w:lvl>
    <w:lvl w:ilvl="3">
      <w:start w:val="1"/>
      <w:numFmt w:val="decimal"/>
      <w:lvlText w:val="%1.%2.%3.%4"/>
      <w:lvlJc w:val="left"/>
      <w:pPr>
        <w:ind w:left="2208" w:hanging="720"/>
      </w:pPr>
    </w:lvl>
    <w:lvl w:ilvl="4">
      <w:start w:val="1"/>
      <w:numFmt w:val="decimal"/>
      <w:lvlText w:val="%1.%2.%3.%4.%5"/>
      <w:lvlJc w:val="left"/>
      <w:pPr>
        <w:ind w:left="3064" w:hanging="1080"/>
      </w:pPr>
    </w:lvl>
    <w:lvl w:ilvl="5">
      <w:start w:val="1"/>
      <w:numFmt w:val="decimal"/>
      <w:lvlText w:val="%1.%2.%3.%4.%5.%6"/>
      <w:lvlJc w:val="left"/>
      <w:pPr>
        <w:ind w:left="3560" w:hanging="1080"/>
      </w:pPr>
    </w:lvl>
    <w:lvl w:ilvl="6">
      <w:start w:val="1"/>
      <w:numFmt w:val="decimal"/>
      <w:lvlText w:val="%1.%2.%3.%4.%5.%6.%7"/>
      <w:lvlJc w:val="left"/>
      <w:pPr>
        <w:ind w:left="4416" w:hanging="1440"/>
      </w:pPr>
    </w:lvl>
    <w:lvl w:ilvl="7">
      <w:start w:val="1"/>
      <w:numFmt w:val="decimal"/>
      <w:lvlText w:val="%1.%2.%3.%4.%5.%6.%7.%8"/>
      <w:lvlJc w:val="left"/>
      <w:pPr>
        <w:ind w:left="4912" w:hanging="1440"/>
      </w:pPr>
    </w:lvl>
    <w:lvl w:ilvl="8">
      <w:start w:val="1"/>
      <w:numFmt w:val="decimal"/>
      <w:lvlText w:val="%1.%2.%3.%4.%5.%6.%7.%8.%9"/>
      <w:lvlJc w:val="left"/>
      <w:pPr>
        <w:ind w:left="5768" w:hanging="1800"/>
      </w:pPr>
    </w:lvl>
  </w:abstractNum>
  <w:abstractNum w:abstractNumId="3" w15:restartNumberingAfterBreak="0">
    <w:nsid w:val="1FA35AEF"/>
    <w:multiLevelType w:val="multilevel"/>
    <w:tmpl w:val="7A3CBEAA"/>
    <w:lvl w:ilvl="0">
      <w:start w:val="1"/>
      <w:numFmt w:val="decimal"/>
      <w:pStyle w:val="Nivel01"/>
      <w:lvlText w:val="%1."/>
      <w:lvlJc w:val="left"/>
      <w:pPr>
        <w:tabs>
          <w:tab w:val="num" w:pos="720"/>
        </w:tabs>
        <w:ind w:left="720" w:hanging="720"/>
      </w:pPr>
    </w:lvl>
    <w:lvl w:ilvl="1">
      <w:start w:val="1"/>
      <w:numFmt w:val="decimal"/>
      <w:pStyle w:val="Nivel2"/>
      <w:lvlText w:val="%2."/>
      <w:lvlJc w:val="left"/>
      <w:pPr>
        <w:tabs>
          <w:tab w:val="num" w:pos="1440"/>
        </w:tabs>
        <w:ind w:left="1440" w:hanging="720"/>
      </w:pPr>
    </w:lvl>
    <w:lvl w:ilvl="2">
      <w:start w:val="1"/>
      <w:numFmt w:val="decimal"/>
      <w:pStyle w:val="Nivel3"/>
      <w:lvlText w:val="%3."/>
      <w:lvlJc w:val="left"/>
      <w:pPr>
        <w:tabs>
          <w:tab w:val="num" w:pos="2160"/>
        </w:tabs>
        <w:ind w:left="2160" w:hanging="720"/>
      </w:pPr>
    </w:lvl>
    <w:lvl w:ilvl="3">
      <w:start w:val="1"/>
      <w:numFmt w:val="decimal"/>
      <w:pStyle w:val="Nivel4"/>
      <w:lvlText w:val="%4."/>
      <w:lvlJc w:val="left"/>
      <w:pPr>
        <w:tabs>
          <w:tab w:val="num" w:pos="2880"/>
        </w:tabs>
        <w:ind w:left="2880" w:hanging="720"/>
      </w:pPr>
    </w:lvl>
    <w:lvl w:ilvl="4">
      <w:start w:val="1"/>
      <w:numFmt w:val="decimal"/>
      <w:pStyle w:val="Nivel5"/>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4" w15:restartNumberingAfterBreak="0">
    <w:nsid w:val="29321F78"/>
    <w:multiLevelType w:val="multilevel"/>
    <w:tmpl w:val="101EC83C"/>
    <w:lvl w:ilvl="0">
      <w:start w:val="7"/>
      <w:numFmt w:val="decimal"/>
      <w:lvlText w:val="%1"/>
      <w:lvlJc w:val="left"/>
      <w:pPr>
        <w:ind w:left="360" w:hanging="360"/>
      </w:pPr>
    </w:lvl>
    <w:lvl w:ilvl="1">
      <w:start w:val="10"/>
      <w:numFmt w:val="decimal"/>
      <w:lvlText w:val="%1.%2"/>
      <w:lvlJc w:val="left"/>
      <w:pPr>
        <w:ind w:left="785" w:hanging="360"/>
      </w:pPr>
    </w:lvl>
    <w:lvl w:ilvl="2">
      <w:start w:val="1"/>
      <w:numFmt w:val="decimal"/>
      <w:lvlText w:val="%1.%2.%3"/>
      <w:lvlJc w:val="left"/>
      <w:pPr>
        <w:ind w:left="1712" w:hanging="720"/>
      </w:pPr>
    </w:lvl>
    <w:lvl w:ilvl="3">
      <w:start w:val="1"/>
      <w:numFmt w:val="decimal"/>
      <w:lvlText w:val="%1.%2.%3.%4"/>
      <w:lvlJc w:val="left"/>
      <w:pPr>
        <w:ind w:left="2208" w:hanging="720"/>
      </w:pPr>
    </w:lvl>
    <w:lvl w:ilvl="4">
      <w:start w:val="1"/>
      <w:numFmt w:val="decimal"/>
      <w:lvlText w:val="%1.%2.%3.%4.%5"/>
      <w:lvlJc w:val="left"/>
      <w:pPr>
        <w:ind w:left="3064" w:hanging="1080"/>
      </w:pPr>
    </w:lvl>
    <w:lvl w:ilvl="5">
      <w:start w:val="1"/>
      <w:numFmt w:val="decimal"/>
      <w:lvlText w:val="%1.%2.%3.%4.%5.%6"/>
      <w:lvlJc w:val="left"/>
      <w:pPr>
        <w:ind w:left="3560" w:hanging="1080"/>
      </w:pPr>
    </w:lvl>
    <w:lvl w:ilvl="6">
      <w:start w:val="1"/>
      <w:numFmt w:val="decimal"/>
      <w:lvlText w:val="%1.%2.%3.%4.%5.%6.%7"/>
      <w:lvlJc w:val="left"/>
      <w:pPr>
        <w:ind w:left="4416" w:hanging="1440"/>
      </w:pPr>
    </w:lvl>
    <w:lvl w:ilvl="7">
      <w:start w:val="1"/>
      <w:numFmt w:val="decimal"/>
      <w:lvlText w:val="%1.%2.%3.%4.%5.%6.%7.%8"/>
      <w:lvlJc w:val="left"/>
      <w:pPr>
        <w:ind w:left="4912" w:hanging="1440"/>
      </w:pPr>
    </w:lvl>
    <w:lvl w:ilvl="8">
      <w:start w:val="1"/>
      <w:numFmt w:val="decimal"/>
      <w:lvlText w:val="%1.%2.%3.%4.%5.%6.%7.%8.%9"/>
      <w:lvlJc w:val="left"/>
      <w:pPr>
        <w:ind w:left="5768" w:hanging="1800"/>
      </w:pPr>
    </w:lvl>
  </w:abstractNum>
  <w:abstractNum w:abstractNumId="5" w15:restartNumberingAfterBreak="0">
    <w:nsid w:val="32A070B2"/>
    <w:multiLevelType w:val="multilevel"/>
    <w:tmpl w:val="466C1D3C"/>
    <w:lvl w:ilvl="0">
      <w:start w:val="14"/>
      <w:numFmt w:val="decimal"/>
      <w:lvlText w:val="%1"/>
      <w:lvlJc w:val="left"/>
      <w:pPr>
        <w:ind w:left="360" w:hanging="360"/>
      </w:pPr>
    </w:lvl>
    <w:lvl w:ilvl="1">
      <w:start w:val="1"/>
      <w:numFmt w:val="decimal"/>
      <w:lvlText w:val="%1.%2"/>
      <w:lvlJc w:val="left"/>
      <w:pPr>
        <w:ind w:left="927" w:hanging="360"/>
      </w:pPr>
      <w:rPr>
        <w:strike w:val="0"/>
      </w:rPr>
    </w:lvl>
    <w:lvl w:ilvl="2">
      <w:start w:val="1"/>
      <w:numFmt w:val="decimal"/>
      <w:lvlText w:val="%1.%2.%3"/>
      <w:lvlJc w:val="left"/>
      <w:pPr>
        <w:ind w:left="1288" w:hanging="719"/>
      </w:pPr>
    </w:lvl>
    <w:lvl w:ilvl="3">
      <w:start w:val="1"/>
      <w:numFmt w:val="decimal"/>
      <w:lvlText w:val="%1.%2.%3.%4"/>
      <w:lvlJc w:val="left"/>
      <w:pPr>
        <w:ind w:left="1572" w:hanging="720"/>
      </w:pPr>
    </w:lvl>
    <w:lvl w:ilvl="4">
      <w:start w:val="1"/>
      <w:numFmt w:val="decimal"/>
      <w:lvlText w:val="%1.%2.%3.%4.%5"/>
      <w:lvlJc w:val="left"/>
      <w:pPr>
        <w:ind w:left="2216" w:hanging="1080"/>
      </w:pPr>
    </w:lvl>
    <w:lvl w:ilvl="5">
      <w:start w:val="1"/>
      <w:numFmt w:val="decimal"/>
      <w:lvlText w:val="%1.%2.%3.%4.%5.%6"/>
      <w:lvlJc w:val="left"/>
      <w:pPr>
        <w:ind w:left="2500" w:hanging="1080"/>
      </w:pPr>
    </w:lvl>
    <w:lvl w:ilvl="6">
      <w:start w:val="1"/>
      <w:numFmt w:val="decimal"/>
      <w:lvlText w:val="%1.%2.%3.%4.%5.%6.%7"/>
      <w:lvlJc w:val="left"/>
      <w:pPr>
        <w:ind w:left="3144" w:hanging="1440"/>
      </w:pPr>
    </w:lvl>
    <w:lvl w:ilvl="7">
      <w:start w:val="1"/>
      <w:numFmt w:val="decimal"/>
      <w:lvlText w:val="%1.%2.%3.%4.%5.%6.%7.%8"/>
      <w:lvlJc w:val="left"/>
      <w:pPr>
        <w:ind w:left="3428" w:hanging="1440"/>
      </w:pPr>
    </w:lvl>
    <w:lvl w:ilvl="8">
      <w:start w:val="1"/>
      <w:numFmt w:val="decimal"/>
      <w:lvlText w:val="%1.%2.%3.%4.%5.%6.%7.%8.%9"/>
      <w:lvlJc w:val="left"/>
      <w:pPr>
        <w:ind w:left="4072" w:hanging="1800"/>
      </w:pPr>
    </w:lvl>
  </w:abstractNum>
  <w:abstractNum w:abstractNumId="6" w15:restartNumberingAfterBreak="0">
    <w:nsid w:val="36E83209"/>
    <w:multiLevelType w:val="multilevel"/>
    <w:tmpl w:val="836AEA70"/>
    <w:lvl w:ilvl="0">
      <w:start w:val="8"/>
      <w:numFmt w:val="decimal"/>
      <w:lvlText w:val="%1."/>
      <w:lvlJc w:val="left"/>
      <w:pPr>
        <w:ind w:left="502" w:hanging="360"/>
      </w:pPr>
      <w:rPr>
        <w:b/>
      </w:rPr>
    </w:lvl>
    <w:lvl w:ilvl="1">
      <w:start w:val="1"/>
      <w:numFmt w:val="decimal"/>
      <w:lvlText w:val="%1.%2."/>
      <w:lvlJc w:val="left"/>
      <w:pPr>
        <w:ind w:left="999" w:hanging="432"/>
      </w:pPr>
      <w:rPr>
        <w:rFonts w:ascii="Arial" w:eastAsia="Arial" w:hAnsi="Arial" w:cs="Arial"/>
        <w:b w:val="0"/>
        <w:i w:val="0"/>
        <w:strike w:val="0"/>
        <w:color w:val="000000"/>
        <w:sz w:val="20"/>
        <w:szCs w:val="20"/>
        <w:u w:val="none"/>
      </w:rPr>
    </w:lvl>
    <w:lvl w:ilvl="2">
      <w:start w:val="1"/>
      <w:numFmt w:val="decimal"/>
      <w:lvlText w:val="%1.%2.%3."/>
      <w:lvlJc w:val="left"/>
      <w:pPr>
        <w:ind w:left="1638" w:hanging="504"/>
      </w:pPr>
      <w:rPr>
        <w:rFonts w:ascii="Arial" w:eastAsia="Arial" w:hAnsi="Arial" w:cs="Arial"/>
        <w:b w:val="0"/>
        <w:i w:val="0"/>
        <w:strike w:val="0"/>
        <w:color w:val="000000"/>
        <w:sz w:val="20"/>
        <w:szCs w:val="20"/>
      </w:rPr>
    </w:lvl>
    <w:lvl w:ilvl="3">
      <w:start w:val="1"/>
      <w:numFmt w:val="decimal"/>
      <w:lvlText w:val="%1.%2.%3.%4."/>
      <w:lvlJc w:val="left"/>
      <w:pPr>
        <w:ind w:left="2491" w:hanging="648"/>
      </w:pPr>
    </w:lvl>
    <w:lvl w:ilvl="4">
      <w:start w:val="1"/>
      <w:numFmt w:val="decimal"/>
      <w:lvlText w:val="%1.%2.%3.%4.%5."/>
      <w:lvlJc w:val="left"/>
      <w:pPr>
        <w:ind w:left="2232" w:hanging="792"/>
      </w:pPr>
    </w:lvl>
    <w:lvl w:ilvl="5">
      <w:start w:val="1"/>
      <w:numFmt w:val="decimal"/>
      <w:lvlText w:val="%1.%2.%3.%4.%5.%6."/>
      <w:lvlJc w:val="left"/>
      <w:pPr>
        <w:ind w:left="2736" w:hanging="935"/>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7" w15:restartNumberingAfterBreak="0">
    <w:nsid w:val="39D977B7"/>
    <w:multiLevelType w:val="multilevel"/>
    <w:tmpl w:val="1382E1D4"/>
    <w:lvl w:ilvl="0">
      <w:start w:val="1"/>
      <w:numFmt w:val="decimal"/>
      <w:lvlText w:val="%1."/>
      <w:lvlJc w:val="left"/>
      <w:pPr>
        <w:ind w:left="502" w:hanging="360"/>
      </w:pPr>
      <w:rPr>
        <w:b/>
      </w:rPr>
    </w:lvl>
    <w:lvl w:ilvl="1">
      <w:start w:val="1"/>
      <w:numFmt w:val="decimal"/>
      <w:lvlText w:val="%1.%2."/>
      <w:lvlJc w:val="left"/>
      <w:pPr>
        <w:ind w:left="999" w:hanging="432"/>
      </w:pPr>
      <w:rPr>
        <w:rFonts w:ascii="Arial" w:eastAsia="Arial" w:hAnsi="Arial" w:cs="Arial"/>
        <w:b w:val="0"/>
        <w:i w:val="0"/>
        <w:strike w:val="0"/>
        <w:color w:val="000000"/>
        <w:sz w:val="20"/>
        <w:szCs w:val="20"/>
        <w:u w:val="none"/>
      </w:rPr>
    </w:lvl>
    <w:lvl w:ilvl="2">
      <w:start w:val="1"/>
      <w:numFmt w:val="decimal"/>
      <w:lvlText w:val="%1.%2.%3."/>
      <w:lvlJc w:val="left"/>
      <w:pPr>
        <w:ind w:left="1638" w:hanging="504"/>
      </w:pPr>
      <w:rPr>
        <w:rFonts w:ascii="Arial" w:eastAsia="Arial" w:hAnsi="Arial" w:cs="Arial"/>
        <w:b w:val="0"/>
        <w:i w:val="0"/>
        <w:strike w:val="0"/>
        <w:color w:val="000000"/>
        <w:sz w:val="20"/>
        <w:szCs w:val="20"/>
      </w:rPr>
    </w:lvl>
    <w:lvl w:ilvl="3">
      <w:start w:val="1"/>
      <w:numFmt w:val="decimal"/>
      <w:lvlText w:val="%1.%2.%3.%4."/>
      <w:lvlJc w:val="left"/>
      <w:pPr>
        <w:ind w:left="2491" w:hanging="648"/>
      </w:pPr>
    </w:lvl>
    <w:lvl w:ilvl="4">
      <w:start w:val="1"/>
      <w:numFmt w:val="decimal"/>
      <w:lvlText w:val="%1.%2.%3.%4.%5."/>
      <w:lvlJc w:val="left"/>
      <w:pPr>
        <w:ind w:left="2232" w:hanging="792"/>
      </w:pPr>
    </w:lvl>
    <w:lvl w:ilvl="5">
      <w:start w:val="1"/>
      <w:numFmt w:val="decimal"/>
      <w:lvlText w:val="%1.%2.%3.%4.%5.%6."/>
      <w:lvlJc w:val="left"/>
      <w:pPr>
        <w:ind w:left="2736" w:hanging="935"/>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8" w15:restartNumberingAfterBreak="0">
    <w:nsid w:val="433B68AD"/>
    <w:multiLevelType w:val="multilevel"/>
    <w:tmpl w:val="1430B8BA"/>
    <w:lvl w:ilvl="0">
      <w:start w:val="20"/>
      <w:numFmt w:val="decimal"/>
      <w:lvlText w:val="%1."/>
      <w:lvlJc w:val="left"/>
      <w:pPr>
        <w:ind w:left="502" w:hanging="360"/>
      </w:pPr>
      <w:rPr>
        <w:b/>
      </w:rPr>
    </w:lvl>
    <w:lvl w:ilvl="1">
      <w:start w:val="1"/>
      <w:numFmt w:val="decimal"/>
      <w:lvlText w:val="%1.%2."/>
      <w:lvlJc w:val="left"/>
      <w:pPr>
        <w:ind w:left="999" w:hanging="432"/>
      </w:pPr>
      <w:rPr>
        <w:rFonts w:ascii="Arial" w:eastAsia="Arial" w:hAnsi="Arial" w:cs="Arial"/>
        <w:b w:val="0"/>
        <w:i w:val="0"/>
        <w:strike w:val="0"/>
        <w:color w:val="000000"/>
        <w:sz w:val="20"/>
        <w:szCs w:val="20"/>
        <w:u w:val="none"/>
      </w:rPr>
    </w:lvl>
    <w:lvl w:ilvl="2">
      <w:start w:val="1"/>
      <w:numFmt w:val="decimal"/>
      <w:lvlText w:val="%1.%2.%3."/>
      <w:lvlJc w:val="left"/>
      <w:pPr>
        <w:ind w:left="1638" w:hanging="504"/>
      </w:pPr>
      <w:rPr>
        <w:rFonts w:ascii="Arial" w:eastAsia="Arial" w:hAnsi="Arial" w:cs="Arial"/>
        <w:b w:val="0"/>
        <w:i w:val="0"/>
        <w:strike w:val="0"/>
        <w:color w:val="000000"/>
        <w:sz w:val="20"/>
        <w:szCs w:val="20"/>
      </w:rPr>
    </w:lvl>
    <w:lvl w:ilvl="3">
      <w:start w:val="1"/>
      <w:numFmt w:val="decimal"/>
      <w:lvlText w:val="%1.%2.%3.%4."/>
      <w:lvlJc w:val="left"/>
      <w:pPr>
        <w:ind w:left="2491" w:hanging="648"/>
      </w:pPr>
    </w:lvl>
    <w:lvl w:ilvl="4">
      <w:start w:val="1"/>
      <w:numFmt w:val="decimal"/>
      <w:lvlText w:val="%1.%2.%3.%4.%5."/>
      <w:lvlJc w:val="left"/>
      <w:pPr>
        <w:ind w:left="2232" w:hanging="792"/>
      </w:pPr>
    </w:lvl>
    <w:lvl w:ilvl="5">
      <w:start w:val="1"/>
      <w:numFmt w:val="decimal"/>
      <w:lvlText w:val="%1.%2.%3.%4.%5.%6."/>
      <w:lvlJc w:val="left"/>
      <w:pPr>
        <w:ind w:left="2736" w:hanging="935"/>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9" w15:restartNumberingAfterBreak="0">
    <w:nsid w:val="494B0891"/>
    <w:multiLevelType w:val="multilevel"/>
    <w:tmpl w:val="869442C4"/>
    <w:lvl w:ilvl="0">
      <w:start w:val="1"/>
      <w:numFmt w:val="decimal"/>
      <w:lvlText w:val="%1."/>
      <w:lvlJc w:val="left"/>
      <w:pPr>
        <w:ind w:left="502" w:hanging="360"/>
      </w:pPr>
      <w:rPr>
        <w:b/>
      </w:rPr>
    </w:lvl>
    <w:lvl w:ilvl="1">
      <w:start w:val="1"/>
      <w:numFmt w:val="decimal"/>
      <w:lvlText w:val="%1.%2."/>
      <w:lvlJc w:val="left"/>
      <w:pPr>
        <w:ind w:left="999" w:hanging="432"/>
      </w:pPr>
      <w:rPr>
        <w:rFonts w:ascii="Arial" w:eastAsia="Arial" w:hAnsi="Arial" w:cs="Arial"/>
        <w:b w:val="0"/>
        <w:i w:val="0"/>
        <w:strike w:val="0"/>
        <w:color w:val="000000"/>
        <w:sz w:val="20"/>
        <w:szCs w:val="20"/>
        <w:u w:val="none"/>
      </w:rPr>
    </w:lvl>
    <w:lvl w:ilvl="2">
      <w:start w:val="1"/>
      <w:numFmt w:val="decimal"/>
      <w:lvlText w:val="%1.%2.%3."/>
      <w:lvlJc w:val="left"/>
      <w:pPr>
        <w:ind w:left="1638" w:hanging="504"/>
      </w:pPr>
      <w:rPr>
        <w:rFonts w:ascii="Arial" w:eastAsia="Arial" w:hAnsi="Arial" w:cs="Arial"/>
        <w:b w:val="0"/>
        <w:i w:val="0"/>
        <w:strike w:val="0"/>
        <w:color w:val="000000"/>
        <w:sz w:val="20"/>
        <w:szCs w:val="20"/>
      </w:rPr>
    </w:lvl>
    <w:lvl w:ilvl="3">
      <w:start w:val="1"/>
      <w:numFmt w:val="decimal"/>
      <w:lvlText w:val="%1.%2.%3.%4."/>
      <w:lvlJc w:val="left"/>
      <w:pPr>
        <w:ind w:left="2491" w:hanging="648"/>
      </w:pPr>
    </w:lvl>
    <w:lvl w:ilvl="4">
      <w:start w:val="1"/>
      <w:numFmt w:val="decimal"/>
      <w:lvlText w:val="%1.%2.%3.%4.%5."/>
      <w:lvlJc w:val="left"/>
      <w:pPr>
        <w:ind w:left="2232" w:hanging="792"/>
      </w:pPr>
    </w:lvl>
    <w:lvl w:ilvl="5">
      <w:start w:val="1"/>
      <w:numFmt w:val="decimal"/>
      <w:lvlText w:val="%1.%2.%3.%4.%5.%6."/>
      <w:lvlJc w:val="left"/>
      <w:pPr>
        <w:ind w:left="2736" w:hanging="935"/>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0" w15:restartNumberingAfterBreak="0">
    <w:nsid w:val="49CA121E"/>
    <w:multiLevelType w:val="multilevel"/>
    <w:tmpl w:val="65747C12"/>
    <w:lvl w:ilvl="0">
      <w:start w:val="9"/>
      <w:numFmt w:val="decimal"/>
      <w:lvlText w:val="%1."/>
      <w:lvlJc w:val="left"/>
      <w:pPr>
        <w:ind w:left="502" w:hanging="360"/>
      </w:pPr>
      <w:rPr>
        <w:b/>
      </w:rPr>
    </w:lvl>
    <w:lvl w:ilvl="1">
      <w:start w:val="5"/>
      <w:numFmt w:val="decimal"/>
      <w:lvlText w:val="%1.%2."/>
      <w:lvlJc w:val="left"/>
      <w:pPr>
        <w:ind w:left="999" w:hanging="432"/>
      </w:pPr>
      <w:rPr>
        <w:rFonts w:ascii="Arial" w:eastAsia="Arial" w:hAnsi="Arial" w:cs="Arial"/>
        <w:b w:val="0"/>
        <w:i w:val="0"/>
        <w:strike w:val="0"/>
        <w:color w:val="000000"/>
        <w:sz w:val="20"/>
        <w:szCs w:val="20"/>
        <w:u w:val="none"/>
      </w:rPr>
    </w:lvl>
    <w:lvl w:ilvl="2">
      <w:start w:val="1"/>
      <w:numFmt w:val="decimal"/>
      <w:lvlText w:val="%1.%2.%3."/>
      <w:lvlJc w:val="left"/>
      <w:pPr>
        <w:ind w:left="1638" w:hanging="504"/>
      </w:pPr>
      <w:rPr>
        <w:rFonts w:ascii="Arial" w:eastAsia="Arial" w:hAnsi="Arial" w:cs="Arial"/>
        <w:b w:val="0"/>
        <w:i w:val="0"/>
        <w:strike w:val="0"/>
        <w:color w:val="000000"/>
        <w:sz w:val="20"/>
        <w:szCs w:val="20"/>
      </w:rPr>
    </w:lvl>
    <w:lvl w:ilvl="3">
      <w:start w:val="1"/>
      <w:numFmt w:val="decimal"/>
      <w:lvlText w:val="%1.%2.%3.%4."/>
      <w:lvlJc w:val="left"/>
      <w:pPr>
        <w:ind w:left="2491" w:hanging="648"/>
      </w:pPr>
    </w:lvl>
    <w:lvl w:ilvl="4">
      <w:start w:val="1"/>
      <w:numFmt w:val="decimal"/>
      <w:lvlText w:val="%1.%2.%3.%4.%5."/>
      <w:lvlJc w:val="left"/>
      <w:pPr>
        <w:ind w:left="2232" w:hanging="792"/>
      </w:pPr>
    </w:lvl>
    <w:lvl w:ilvl="5">
      <w:start w:val="1"/>
      <w:numFmt w:val="decimal"/>
      <w:lvlText w:val="%1.%2.%3.%4.%5.%6."/>
      <w:lvlJc w:val="left"/>
      <w:pPr>
        <w:ind w:left="2736" w:hanging="935"/>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1" w15:restartNumberingAfterBreak="0">
    <w:nsid w:val="6BEB5215"/>
    <w:multiLevelType w:val="multilevel"/>
    <w:tmpl w:val="624C5710"/>
    <w:lvl w:ilvl="0">
      <w:start w:val="20"/>
      <w:numFmt w:val="decimal"/>
      <w:lvlText w:val="%1."/>
      <w:lvlJc w:val="left"/>
      <w:pPr>
        <w:ind w:left="502" w:hanging="360"/>
      </w:pPr>
      <w:rPr>
        <w:b/>
      </w:rPr>
    </w:lvl>
    <w:lvl w:ilvl="1">
      <w:start w:val="1"/>
      <w:numFmt w:val="decimal"/>
      <w:lvlText w:val="%1.%2."/>
      <w:lvlJc w:val="left"/>
      <w:pPr>
        <w:ind w:left="999" w:hanging="432"/>
      </w:pPr>
      <w:rPr>
        <w:rFonts w:ascii="Arial" w:eastAsia="Arial" w:hAnsi="Arial" w:cs="Arial"/>
        <w:b w:val="0"/>
        <w:i w:val="0"/>
        <w:strike w:val="0"/>
        <w:color w:val="000000"/>
        <w:sz w:val="20"/>
        <w:szCs w:val="20"/>
        <w:u w:val="none"/>
      </w:rPr>
    </w:lvl>
    <w:lvl w:ilvl="2">
      <w:start w:val="1"/>
      <w:numFmt w:val="decimal"/>
      <w:lvlText w:val="%1.%2.%3."/>
      <w:lvlJc w:val="left"/>
      <w:pPr>
        <w:ind w:left="1638" w:hanging="504"/>
      </w:pPr>
      <w:rPr>
        <w:rFonts w:ascii="Arial" w:eastAsia="Arial" w:hAnsi="Arial" w:cs="Arial"/>
        <w:b w:val="0"/>
        <w:i w:val="0"/>
        <w:strike w:val="0"/>
        <w:color w:val="000000"/>
        <w:sz w:val="20"/>
        <w:szCs w:val="20"/>
      </w:rPr>
    </w:lvl>
    <w:lvl w:ilvl="3">
      <w:start w:val="1"/>
      <w:numFmt w:val="decimal"/>
      <w:lvlText w:val="%1.%2.%3.%4."/>
      <w:lvlJc w:val="left"/>
      <w:pPr>
        <w:ind w:left="2491" w:hanging="648"/>
      </w:pPr>
    </w:lvl>
    <w:lvl w:ilvl="4">
      <w:start w:val="1"/>
      <w:numFmt w:val="decimal"/>
      <w:lvlText w:val="%1.%2.%3.%4.%5."/>
      <w:lvlJc w:val="left"/>
      <w:pPr>
        <w:ind w:left="2232" w:hanging="792"/>
      </w:pPr>
    </w:lvl>
    <w:lvl w:ilvl="5">
      <w:start w:val="1"/>
      <w:numFmt w:val="decimal"/>
      <w:lvlText w:val="%1.%2.%3.%4.%5.%6."/>
      <w:lvlJc w:val="left"/>
      <w:pPr>
        <w:ind w:left="2736" w:hanging="935"/>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2" w15:restartNumberingAfterBreak="0">
    <w:nsid w:val="6C8C0359"/>
    <w:multiLevelType w:val="multilevel"/>
    <w:tmpl w:val="2F2E7928"/>
    <w:lvl w:ilvl="0">
      <w:start w:val="7"/>
      <w:numFmt w:val="decimal"/>
      <w:lvlText w:val="%1."/>
      <w:lvlJc w:val="left"/>
      <w:pPr>
        <w:ind w:left="502" w:hanging="360"/>
      </w:pPr>
      <w:rPr>
        <w:b/>
      </w:rPr>
    </w:lvl>
    <w:lvl w:ilvl="1">
      <w:start w:val="15"/>
      <w:numFmt w:val="decimal"/>
      <w:lvlText w:val="%1.%2."/>
      <w:lvlJc w:val="left"/>
      <w:pPr>
        <w:ind w:left="999" w:hanging="432"/>
      </w:pPr>
      <w:rPr>
        <w:rFonts w:ascii="Arial" w:eastAsia="Arial" w:hAnsi="Arial" w:cs="Arial"/>
        <w:b w:val="0"/>
        <w:i w:val="0"/>
        <w:strike w:val="0"/>
        <w:color w:val="000000"/>
        <w:sz w:val="20"/>
        <w:szCs w:val="20"/>
        <w:u w:val="none"/>
      </w:rPr>
    </w:lvl>
    <w:lvl w:ilvl="2">
      <w:start w:val="1"/>
      <w:numFmt w:val="decimal"/>
      <w:lvlText w:val="%1.%2.%3."/>
      <w:lvlJc w:val="left"/>
      <w:pPr>
        <w:ind w:left="1638" w:hanging="504"/>
      </w:pPr>
      <w:rPr>
        <w:rFonts w:ascii="Arial" w:eastAsia="Arial" w:hAnsi="Arial" w:cs="Arial"/>
        <w:b w:val="0"/>
        <w:i w:val="0"/>
        <w:strike w:val="0"/>
        <w:color w:val="000000"/>
        <w:sz w:val="20"/>
        <w:szCs w:val="20"/>
      </w:rPr>
    </w:lvl>
    <w:lvl w:ilvl="3">
      <w:start w:val="1"/>
      <w:numFmt w:val="decimal"/>
      <w:lvlText w:val="%1.%2.%3.%4."/>
      <w:lvlJc w:val="left"/>
      <w:pPr>
        <w:ind w:left="2491" w:hanging="648"/>
      </w:pPr>
    </w:lvl>
    <w:lvl w:ilvl="4">
      <w:start w:val="1"/>
      <w:numFmt w:val="decimal"/>
      <w:lvlText w:val="%1.%2.%3.%4.%5."/>
      <w:lvlJc w:val="left"/>
      <w:pPr>
        <w:ind w:left="2232" w:hanging="792"/>
      </w:pPr>
    </w:lvl>
    <w:lvl w:ilvl="5">
      <w:start w:val="1"/>
      <w:numFmt w:val="decimal"/>
      <w:lvlText w:val="%1.%2.%3.%4.%5.%6."/>
      <w:lvlJc w:val="left"/>
      <w:pPr>
        <w:ind w:left="2736" w:hanging="935"/>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3" w15:restartNumberingAfterBreak="0">
    <w:nsid w:val="6D0E02DD"/>
    <w:multiLevelType w:val="multilevel"/>
    <w:tmpl w:val="F3DAACC8"/>
    <w:lvl w:ilvl="0">
      <w:start w:val="17"/>
      <w:numFmt w:val="decimal"/>
      <w:lvlText w:val="%1."/>
      <w:lvlJc w:val="left"/>
      <w:pPr>
        <w:ind w:left="502" w:hanging="360"/>
      </w:pPr>
      <w:rPr>
        <w:b/>
      </w:rPr>
    </w:lvl>
    <w:lvl w:ilvl="1">
      <w:start w:val="1"/>
      <w:numFmt w:val="decimal"/>
      <w:lvlText w:val="%1.%2."/>
      <w:lvlJc w:val="left"/>
      <w:pPr>
        <w:ind w:left="999" w:hanging="432"/>
      </w:pPr>
      <w:rPr>
        <w:rFonts w:ascii="Arial" w:eastAsia="Arial" w:hAnsi="Arial" w:cs="Arial"/>
        <w:b w:val="0"/>
        <w:i w:val="0"/>
        <w:strike w:val="0"/>
        <w:color w:val="000000"/>
        <w:sz w:val="20"/>
        <w:szCs w:val="20"/>
        <w:u w:val="none"/>
      </w:rPr>
    </w:lvl>
    <w:lvl w:ilvl="2">
      <w:start w:val="1"/>
      <w:numFmt w:val="decimal"/>
      <w:lvlText w:val="%1.%2.%3."/>
      <w:lvlJc w:val="left"/>
      <w:pPr>
        <w:ind w:left="1638" w:hanging="504"/>
      </w:pPr>
      <w:rPr>
        <w:rFonts w:ascii="Arial" w:eastAsia="Arial" w:hAnsi="Arial" w:cs="Arial"/>
        <w:b w:val="0"/>
        <w:i w:val="0"/>
        <w:strike w:val="0"/>
        <w:color w:val="000000"/>
        <w:sz w:val="20"/>
        <w:szCs w:val="20"/>
      </w:rPr>
    </w:lvl>
    <w:lvl w:ilvl="3">
      <w:start w:val="1"/>
      <w:numFmt w:val="decimal"/>
      <w:lvlText w:val="%1.%2.%3.%4."/>
      <w:lvlJc w:val="left"/>
      <w:pPr>
        <w:ind w:left="2491" w:hanging="648"/>
      </w:pPr>
    </w:lvl>
    <w:lvl w:ilvl="4">
      <w:start w:val="1"/>
      <w:numFmt w:val="decimal"/>
      <w:lvlText w:val="%1.%2.%3.%4.%5."/>
      <w:lvlJc w:val="left"/>
      <w:pPr>
        <w:ind w:left="2232" w:hanging="792"/>
      </w:pPr>
    </w:lvl>
    <w:lvl w:ilvl="5">
      <w:start w:val="1"/>
      <w:numFmt w:val="decimal"/>
      <w:lvlText w:val="%1.%2.%3.%4.%5.%6."/>
      <w:lvlJc w:val="left"/>
      <w:pPr>
        <w:ind w:left="2736" w:hanging="935"/>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num w:numId="1">
    <w:abstractNumId w:val="10"/>
  </w:num>
  <w:num w:numId="2">
    <w:abstractNumId w:val="1"/>
  </w:num>
  <w:num w:numId="3">
    <w:abstractNumId w:val="8"/>
  </w:num>
  <w:num w:numId="4">
    <w:abstractNumId w:val="4"/>
  </w:num>
  <w:num w:numId="5">
    <w:abstractNumId w:val="2"/>
  </w:num>
  <w:num w:numId="6">
    <w:abstractNumId w:val="13"/>
  </w:num>
  <w:num w:numId="7">
    <w:abstractNumId w:val="0"/>
  </w:num>
  <w:num w:numId="8">
    <w:abstractNumId w:val="5"/>
  </w:num>
  <w:num w:numId="9">
    <w:abstractNumId w:val="12"/>
  </w:num>
  <w:num w:numId="10">
    <w:abstractNumId w:val="9"/>
  </w:num>
  <w:num w:numId="11">
    <w:abstractNumId w:val="11"/>
  </w:num>
  <w:num w:numId="12">
    <w:abstractNumId w:val="6"/>
  </w:num>
  <w:num w:numId="13">
    <w:abstractNumId w:val="7"/>
  </w:num>
  <w:num w:numId="14">
    <w:abstractNumId w:val="3"/>
  </w:num>
  <w:num w:numId="15">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1730D"/>
    <w:rsid w:val="000722D6"/>
    <w:rsid w:val="000A4FB7"/>
    <w:rsid w:val="001019D6"/>
    <w:rsid w:val="00102B7F"/>
    <w:rsid w:val="00356CE2"/>
    <w:rsid w:val="003F7090"/>
    <w:rsid w:val="00477CCD"/>
    <w:rsid w:val="004F6AA9"/>
    <w:rsid w:val="0061730D"/>
    <w:rsid w:val="0074209A"/>
    <w:rsid w:val="007C7820"/>
    <w:rsid w:val="0086298C"/>
    <w:rsid w:val="009D0186"/>
    <w:rsid w:val="00B70D76"/>
    <w:rsid w:val="00B91865"/>
    <w:rsid w:val="00BA1E5F"/>
    <w:rsid w:val="00F11D07"/>
    <w:rsid w:val="00F8654F"/>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7A39028"/>
  <w15:docId w15:val="{9641F078-4455-4FFD-92F6-3C4B736FC53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Ecofont_Spranq_eco_Sans" w:eastAsia="Ecofont_Spranq_eco_Sans" w:hAnsi="Ecofont_Spranq_eco_Sans" w:cs="Ecofont_Spranq_eco_Sans"/>
        <w:sz w:val="24"/>
        <w:szCs w:val="24"/>
        <w:lang w:val="pt-BR" w:eastAsia="pt-BR"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A3A05"/>
    <w:rPr>
      <w:rFonts w:cs="Tahoma"/>
    </w:rPr>
  </w:style>
  <w:style w:type="paragraph" w:styleId="Ttulo1">
    <w:name w:val="heading 1"/>
    <w:basedOn w:val="Normal"/>
    <w:next w:val="Normal"/>
    <w:link w:val="Ttulo1Char"/>
    <w:qFormat/>
    <w:rsid w:val="007F77AD"/>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Ttulo2">
    <w:name w:val="heading 2"/>
    <w:basedOn w:val="Normal"/>
    <w:next w:val="Normal"/>
    <w:link w:val="Ttulo2Char"/>
    <w:qFormat/>
    <w:rsid w:val="004B460A"/>
    <w:pPr>
      <w:keepNext/>
      <w:tabs>
        <w:tab w:val="left" w:pos="1701"/>
      </w:tabs>
      <w:ind w:right="-1"/>
      <w:jc w:val="center"/>
      <w:outlineLvl w:val="1"/>
    </w:pPr>
    <w:rPr>
      <w:rFonts w:ascii="Times New Roman" w:hAnsi="Times New Roman" w:cs="Times New Roman"/>
      <w:b/>
      <w:color w:val="000000"/>
      <w:szCs w:val="20"/>
    </w:rPr>
  </w:style>
  <w:style w:type="paragraph" w:styleId="Ttulo3">
    <w:name w:val="heading 3"/>
    <w:basedOn w:val="Normal"/>
    <w:next w:val="Normal"/>
    <w:pPr>
      <w:keepNext/>
      <w:keepLines/>
      <w:spacing w:before="280" w:after="80"/>
      <w:outlineLvl w:val="2"/>
    </w:pPr>
    <w:rPr>
      <w:b/>
      <w:sz w:val="28"/>
      <w:szCs w:val="28"/>
    </w:rPr>
  </w:style>
  <w:style w:type="paragraph" w:styleId="Ttulo4">
    <w:name w:val="heading 4"/>
    <w:basedOn w:val="Normal"/>
    <w:next w:val="Normal"/>
    <w:link w:val="Ttulo4Char"/>
    <w:semiHidden/>
    <w:unhideWhenUsed/>
    <w:qFormat/>
    <w:rsid w:val="00A45A85"/>
    <w:pPr>
      <w:keepNext/>
      <w:keepLines/>
      <w:spacing w:before="40"/>
      <w:outlineLvl w:val="3"/>
    </w:pPr>
    <w:rPr>
      <w:rFonts w:asciiTheme="majorHAnsi" w:eastAsiaTheme="majorEastAsia" w:hAnsiTheme="majorHAnsi" w:cstheme="majorBidi"/>
      <w:i/>
      <w:iCs/>
      <w:color w:val="365F91" w:themeColor="accent1" w:themeShade="BF"/>
    </w:rPr>
  </w:style>
  <w:style w:type="paragraph" w:styleId="Ttulo5">
    <w:name w:val="heading 5"/>
    <w:basedOn w:val="Normal"/>
    <w:next w:val="Normal"/>
    <w:pPr>
      <w:keepNext/>
      <w:keepLines/>
      <w:spacing w:before="220" w:after="40"/>
      <w:outlineLvl w:val="4"/>
    </w:pPr>
    <w:rPr>
      <w:b/>
      <w:sz w:val="22"/>
      <w:szCs w:val="22"/>
    </w:rPr>
  </w:style>
  <w:style w:type="paragraph" w:styleId="Ttulo6">
    <w:name w:val="heading 6"/>
    <w:basedOn w:val="Normal"/>
    <w:next w:val="Normal"/>
    <w:pPr>
      <w:keepNext/>
      <w:keepLines/>
      <w:spacing w:before="200" w:after="40"/>
      <w:outlineLvl w:val="5"/>
    </w:pPr>
    <w:rPr>
      <w:b/>
      <w:sz w:val="20"/>
      <w:szCs w:val="20"/>
    </w:rPr>
  </w:style>
  <w:style w:type="paragraph" w:styleId="Ttulo9">
    <w:name w:val="heading 9"/>
    <w:basedOn w:val="Normal"/>
    <w:next w:val="Normal"/>
    <w:link w:val="Ttulo9Char"/>
    <w:semiHidden/>
    <w:unhideWhenUsed/>
    <w:qFormat/>
    <w:rsid w:val="00891C81"/>
    <w:pPr>
      <w:keepNext/>
      <w:keepLines/>
      <w:spacing w:before="40"/>
      <w:outlineLvl w:val="8"/>
    </w:pPr>
    <w:rPr>
      <w:rFonts w:asciiTheme="majorHAnsi" w:eastAsiaTheme="majorEastAsia" w:hAnsiTheme="majorHAnsi" w:cstheme="majorBidi"/>
      <w:i/>
      <w:iCs/>
      <w:color w:val="272727" w:themeColor="text1" w:themeTint="D8"/>
      <w:sz w:val="21"/>
      <w:szCs w:val="21"/>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tulo">
    <w:name w:val="Title"/>
    <w:basedOn w:val="Normal"/>
    <w:next w:val="Normal"/>
    <w:link w:val="TtuloChar"/>
    <w:qFormat/>
    <w:rsid w:val="007F77AD"/>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rPr>
  </w:style>
  <w:style w:type="paragraph" w:styleId="PargrafodaLista">
    <w:name w:val="List Paragraph"/>
    <w:basedOn w:val="Normal"/>
    <w:uiPriority w:val="34"/>
    <w:qFormat/>
    <w:rsid w:val="004773FC"/>
    <w:pPr>
      <w:ind w:left="720"/>
      <w:contextualSpacing/>
    </w:pPr>
  </w:style>
  <w:style w:type="paragraph" w:styleId="NormalWeb">
    <w:name w:val="Normal (Web)"/>
    <w:basedOn w:val="Normal"/>
    <w:uiPriority w:val="99"/>
    <w:rsid w:val="006B156A"/>
    <w:pPr>
      <w:spacing w:before="100" w:beforeAutospacing="1" w:after="100" w:afterAutospacing="1"/>
    </w:pPr>
    <w:rPr>
      <w:rFonts w:ascii="Times New Roman" w:hAnsi="Times New Roman" w:cs="Times New Roman"/>
    </w:rPr>
  </w:style>
  <w:style w:type="paragraph" w:styleId="Textodebalo">
    <w:name w:val="Balloon Text"/>
    <w:basedOn w:val="Normal"/>
    <w:link w:val="TextodebaloChar"/>
    <w:rsid w:val="003A73C1"/>
    <w:rPr>
      <w:rFonts w:ascii="Tahoma" w:hAnsi="Tahoma"/>
      <w:sz w:val="16"/>
      <w:szCs w:val="16"/>
    </w:rPr>
  </w:style>
  <w:style w:type="character" w:customStyle="1" w:styleId="TextodebaloChar">
    <w:name w:val="Texto de balão Char"/>
    <w:link w:val="Textodebalo"/>
    <w:rsid w:val="003A73C1"/>
    <w:rPr>
      <w:rFonts w:ascii="Tahoma" w:hAnsi="Tahoma" w:cs="Tahoma"/>
      <w:sz w:val="16"/>
      <w:szCs w:val="16"/>
    </w:rPr>
  </w:style>
  <w:style w:type="character" w:customStyle="1" w:styleId="Ttulo2Char">
    <w:name w:val="Título 2 Char"/>
    <w:link w:val="Ttulo2"/>
    <w:rsid w:val="004B460A"/>
    <w:rPr>
      <w:b/>
      <w:color w:val="000000"/>
      <w:sz w:val="24"/>
    </w:rPr>
  </w:style>
  <w:style w:type="paragraph" w:customStyle="1" w:styleId="Nvel2">
    <w:name w:val="Nível 2"/>
    <w:basedOn w:val="Normal"/>
    <w:next w:val="Normal"/>
    <w:rsid w:val="004B460A"/>
    <w:pPr>
      <w:spacing w:after="120"/>
      <w:jc w:val="both"/>
    </w:pPr>
    <w:rPr>
      <w:rFonts w:ascii="Arial" w:hAnsi="Arial" w:cs="Times New Roman"/>
      <w:b/>
      <w:szCs w:val="20"/>
    </w:rPr>
  </w:style>
  <w:style w:type="character" w:customStyle="1" w:styleId="normalchar1">
    <w:name w:val="normal__char1"/>
    <w:rsid w:val="008D51CC"/>
    <w:rPr>
      <w:rFonts w:ascii="Arial" w:hAnsi="Arial" w:cs="Arial" w:hint="default"/>
      <w:strike w:val="0"/>
      <w:dstrike w:val="0"/>
      <w:sz w:val="24"/>
      <w:szCs w:val="24"/>
      <w:u w:val="none"/>
      <w:effect w:val="none"/>
    </w:rPr>
  </w:style>
  <w:style w:type="character" w:customStyle="1" w:styleId="apple-style-span">
    <w:name w:val="apple-style-span"/>
    <w:basedOn w:val="Fontepargpadro"/>
    <w:rsid w:val="00260802"/>
  </w:style>
  <w:style w:type="character" w:styleId="Hyperlink">
    <w:name w:val="Hyperlink"/>
    <w:rsid w:val="00BF1A7F"/>
    <w:rPr>
      <w:color w:val="000080"/>
      <w:u w:val="single"/>
    </w:rPr>
  </w:style>
  <w:style w:type="paragraph" w:styleId="Citao">
    <w:name w:val="Quote"/>
    <w:basedOn w:val="Normal"/>
    <w:next w:val="Normal"/>
    <w:link w:val="CitaoChar"/>
    <w:qFormat/>
    <w:rsid w:val="00080B53"/>
    <w:pPr>
      <w:pBdr>
        <w:top w:val="single" w:sz="4" w:space="1" w:color="1F497D"/>
        <w:left w:val="single" w:sz="4" w:space="4" w:color="1F497D"/>
        <w:bottom w:val="single" w:sz="4" w:space="1" w:color="1F497D"/>
        <w:right w:val="single" w:sz="4" w:space="4" w:color="1F497D"/>
      </w:pBdr>
      <w:shd w:val="clear" w:color="auto" w:fill="FFFFCC"/>
      <w:spacing w:before="120"/>
      <w:jc w:val="both"/>
    </w:pPr>
    <w:rPr>
      <w:rFonts w:ascii="Arial" w:eastAsia="Calibri" w:hAnsi="Arial"/>
      <w:i/>
      <w:iCs/>
      <w:color w:val="000000"/>
      <w:sz w:val="20"/>
      <w:lang w:eastAsia="en-US"/>
    </w:rPr>
  </w:style>
  <w:style w:type="character" w:customStyle="1" w:styleId="CitaoChar">
    <w:name w:val="Citação Char"/>
    <w:link w:val="Citao"/>
    <w:rsid w:val="00080B53"/>
    <w:rPr>
      <w:rFonts w:ascii="Arial" w:eastAsia="Calibri" w:hAnsi="Arial" w:cs="Tahoma"/>
      <w:i/>
      <w:iCs/>
      <w:color w:val="000000"/>
      <w:szCs w:val="24"/>
      <w:shd w:val="clear" w:color="auto" w:fill="FFFFCC"/>
    </w:rPr>
  </w:style>
  <w:style w:type="paragraph" w:styleId="Commarcadores5">
    <w:name w:val="List Bullet 5"/>
    <w:basedOn w:val="Normal"/>
    <w:rsid w:val="001A3A05"/>
    <w:pPr>
      <w:numPr>
        <w:numId w:val="2"/>
      </w:numPr>
      <w:contextualSpacing/>
    </w:pPr>
  </w:style>
  <w:style w:type="paragraph" w:customStyle="1" w:styleId="citao2">
    <w:name w:val="citação 2"/>
    <w:basedOn w:val="Citao"/>
    <w:link w:val="citao2Char"/>
    <w:qFormat/>
    <w:rsid w:val="000A23DA"/>
    <w:rPr>
      <w:szCs w:val="20"/>
    </w:rPr>
  </w:style>
  <w:style w:type="character" w:customStyle="1" w:styleId="citao2Char">
    <w:name w:val="citação 2 Char"/>
    <w:basedOn w:val="CitaoChar"/>
    <w:link w:val="citao2"/>
    <w:rsid w:val="000A23DA"/>
    <w:rPr>
      <w:rFonts w:ascii="Ecofont_Spranq_eco_Sans" w:eastAsia="Calibri" w:hAnsi="Ecofont_Spranq_eco_Sans" w:cs="Tahoma"/>
      <w:i/>
      <w:iCs/>
      <w:color w:val="000000"/>
      <w:szCs w:val="24"/>
      <w:shd w:val="clear" w:color="auto" w:fill="FFFFCC"/>
      <w:lang w:eastAsia="en-US"/>
    </w:rPr>
  </w:style>
  <w:style w:type="paragraph" w:styleId="Cabealho">
    <w:name w:val="header"/>
    <w:basedOn w:val="Normal"/>
    <w:link w:val="CabealhoChar"/>
    <w:rsid w:val="00CA24FB"/>
    <w:pPr>
      <w:tabs>
        <w:tab w:val="center" w:pos="4252"/>
        <w:tab w:val="right" w:pos="8504"/>
      </w:tabs>
    </w:pPr>
  </w:style>
  <w:style w:type="character" w:customStyle="1" w:styleId="CabealhoChar">
    <w:name w:val="Cabeçalho Char"/>
    <w:link w:val="Cabealho"/>
    <w:rsid w:val="00CA24FB"/>
    <w:rPr>
      <w:rFonts w:ascii="Ecofont_Spranq_eco_Sans" w:hAnsi="Ecofont_Spranq_eco_Sans" w:cs="Tahoma"/>
      <w:sz w:val="24"/>
      <w:szCs w:val="24"/>
    </w:rPr>
  </w:style>
  <w:style w:type="paragraph" w:styleId="Rodap">
    <w:name w:val="footer"/>
    <w:basedOn w:val="Normal"/>
    <w:link w:val="RodapChar"/>
    <w:uiPriority w:val="99"/>
    <w:rsid w:val="00CA24FB"/>
    <w:pPr>
      <w:tabs>
        <w:tab w:val="center" w:pos="4252"/>
        <w:tab w:val="right" w:pos="8504"/>
      </w:tabs>
    </w:pPr>
  </w:style>
  <w:style w:type="character" w:customStyle="1" w:styleId="RodapChar">
    <w:name w:val="Rodapé Char"/>
    <w:link w:val="Rodap"/>
    <w:uiPriority w:val="99"/>
    <w:rsid w:val="00CA24FB"/>
    <w:rPr>
      <w:rFonts w:ascii="Ecofont_Spranq_eco_Sans" w:hAnsi="Ecofont_Spranq_eco_Sans" w:cs="Tahoma"/>
      <w:sz w:val="24"/>
      <w:szCs w:val="24"/>
    </w:rPr>
  </w:style>
  <w:style w:type="numbering" w:customStyle="1" w:styleId="Estilo1">
    <w:name w:val="Estilo1"/>
    <w:uiPriority w:val="99"/>
    <w:rsid w:val="008C6874"/>
  </w:style>
  <w:style w:type="numbering" w:customStyle="1" w:styleId="Estilo2">
    <w:name w:val="Estilo2"/>
    <w:uiPriority w:val="99"/>
    <w:rsid w:val="00A72B79"/>
  </w:style>
  <w:style w:type="numbering" w:customStyle="1" w:styleId="Estilo3">
    <w:name w:val="Estilo3"/>
    <w:uiPriority w:val="99"/>
    <w:rsid w:val="00A72B79"/>
  </w:style>
  <w:style w:type="numbering" w:customStyle="1" w:styleId="Estilo4">
    <w:name w:val="Estilo4"/>
    <w:uiPriority w:val="99"/>
    <w:rsid w:val="0054016D"/>
  </w:style>
  <w:style w:type="numbering" w:customStyle="1" w:styleId="Estilo5">
    <w:name w:val="Estilo5"/>
    <w:uiPriority w:val="99"/>
    <w:rsid w:val="0054016D"/>
  </w:style>
  <w:style w:type="numbering" w:customStyle="1" w:styleId="Estilo6">
    <w:name w:val="Estilo6"/>
    <w:uiPriority w:val="99"/>
    <w:rsid w:val="0054016D"/>
  </w:style>
  <w:style w:type="character" w:styleId="Refdecomentrio">
    <w:name w:val="annotation reference"/>
    <w:basedOn w:val="Fontepargpadro"/>
    <w:uiPriority w:val="99"/>
    <w:unhideWhenUsed/>
    <w:rsid w:val="00430FDB"/>
    <w:rPr>
      <w:sz w:val="16"/>
      <w:szCs w:val="16"/>
    </w:rPr>
  </w:style>
  <w:style w:type="paragraph" w:styleId="Textodecomentrio">
    <w:name w:val="annotation text"/>
    <w:basedOn w:val="Normal"/>
    <w:link w:val="TextodecomentrioChar"/>
    <w:uiPriority w:val="99"/>
    <w:unhideWhenUsed/>
    <w:rsid w:val="00430FDB"/>
    <w:rPr>
      <w:sz w:val="20"/>
      <w:szCs w:val="20"/>
    </w:rPr>
  </w:style>
  <w:style w:type="character" w:customStyle="1" w:styleId="TextodecomentrioChar">
    <w:name w:val="Texto de comentário Char"/>
    <w:basedOn w:val="Fontepargpadro"/>
    <w:link w:val="Textodecomentrio"/>
    <w:uiPriority w:val="99"/>
    <w:rsid w:val="00430FDB"/>
    <w:rPr>
      <w:rFonts w:ascii="Ecofont_Spranq_eco_Sans" w:hAnsi="Ecofont_Spranq_eco_Sans" w:cs="Tahoma"/>
      <w:lang w:eastAsia="pt-BR"/>
    </w:rPr>
  </w:style>
  <w:style w:type="paragraph" w:styleId="Assuntodocomentrio">
    <w:name w:val="annotation subject"/>
    <w:basedOn w:val="Textodecomentrio"/>
    <w:next w:val="Textodecomentrio"/>
    <w:link w:val="AssuntodocomentrioChar"/>
    <w:semiHidden/>
    <w:unhideWhenUsed/>
    <w:rsid w:val="00430FDB"/>
    <w:rPr>
      <w:b/>
      <w:bCs/>
    </w:rPr>
  </w:style>
  <w:style w:type="character" w:customStyle="1" w:styleId="AssuntodocomentrioChar">
    <w:name w:val="Assunto do comentário Char"/>
    <w:basedOn w:val="TextodecomentrioChar"/>
    <w:link w:val="Assuntodocomentrio"/>
    <w:semiHidden/>
    <w:rsid w:val="00430FDB"/>
    <w:rPr>
      <w:rFonts w:ascii="Ecofont_Spranq_eco_Sans" w:hAnsi="Ecofont_Spranq_eco_Sans" w:cs="Tahoma"/>
      <w:b/>
      <w:bCs/>
      <w:lang w:eastAsia="pt-BR"/>
    </w:rPr>
  </w:style>
  <w:style w:type="character" w:customStyle="1" w:styleId="Ttulo4Char">
    <w:name w:val="Título 4 Char"/>
    <w:basedOn w:val="Fontepargpadro"/>
    <w:link w:val="Ttulo4"/>
    <w:rsid w:val="00A45A85"/>
    <w:rPr>
      <w:rFonts w:asciiTheme="majorHAnsi" w:eastAsiaTheme="majorEastAsia" w:hAnsiTheme="majorHAnsi" w:cstheme="majorBidi"/>
      <w:i/>
      <w:iCs/>
      <w:color w:val="365F91" w:themeColor="accent1" w:themeShade="BF"/>
      <w:sz w:val="24"/>
      <w:szCs w:val="24"/>
      <w:lang w:eastAsia="pt-BR"/>
    </w:rPr>
  </w:style>
  <w:style w:type="paragraph" w:customStyle="1" w:styleId="Nivel01">
    <w:name w:val="Nivel 01"/>
    <w:basedOn w:val="Ttulo1"/>
    <w:next w:val="Normal"/>
    <w:link w:val="Nivel01Char"/>
    <w:qFormat/>
    <w:rsid w:val="007F77AD"/>
    <w:pPr>
      <w:numPr>
        <w:numId w:val="14"/>
      </w:numPr>
      <w:tabs>
        <w:tab w:val="left" w:pos="567"/>
      </w:tabs>
      <w:spacing w:before="240"/>
      <w:ind w:left="360"/>
      <w:jc w:val="both"/>
    </w:pPr>
    <w:rPr>
      <w:rFonts w:ascii="Ecofont_Spranq_eco_Sans" w:hAnsi="Ecofont_Spranq_eco_Sans" w:cs="Times New Roman"/>
      <w:color w:val="000000"/>
      <w:sz w:val="20"/>
      <w:szCs w:val="20"/>
    </w:rPr>
  </w:style>
  <w:style w:type="paragraph" w:customStyle="1" w:styleId="Nivel01Titulo">
    <w:name w:val="Nivel_01_Titulo"/>
    <w:basedOn w:val="Nivel01"/>
    <w:link w:val="Nivel01TituloChar"/>
    <w:rsid w:val="00E967EA"/>
    <w:pPr>
      <w:jc w:val="left"/>
    </w:pPr>
    <w:rPr>
      <w:rFonts w:cstheme="majorBidi"/>
      <w:color w:val="000000" w:themeColor="text1"/>
      <w:spacing w:val="5"/>
      <w:kern w:val="28"/>
      <w:sz w:val="52"/>
      <w:szCs w:val="52"/>
    </w:rPr>
  </w:style>
  <w:style w:type="character" w:customStyle="1" w:styleId="TtuloChar">
    <w:name w:val="Título Char"/>
    <w:basedOn w:val="Fontepargpadro"/>
    <w:link w:val="Ttulo"/>
    <w:rsid w:val="007F77AD"/>
    <w:rPr>
      <w:rFonts w:asciiTheme="majorHAnsi" w:eastAsiaTheme="majorEastAsia" w:hAnsiTheme="majorHAnsi" w:cstheme="majorBidi"/>
      <w:color w:val="17365D" w:themeColor="text2" w:themeShade="BF"/>
      <w:spacing w:val="5"/>
      <w:kern w:val="28"/>
      <w:sz w:val="52"/>
      <w:szCs w:val="52"/>
      <w:lang w:eastAsia="pt-BR"/>
    </w:rPr>
  </w:style>
  <w:style w:type="character" w:customStyle="1" w:styleId="Nivel01Char">
    <w:name w:val="Nivel 01 Char"/>
    <w:basedOn w:val="TtuloChar"/>
    <w:link w:val="Nivel01"/>
    <w:rsid w:val="007F77AD"/>
    <w:rPr>
      <w:rFonts w:ascii="Ecofont_Spranq_eco_Sans" w:eastAsiaTheme="majorEastAsia" w:hAnsi="Ecofont_Spranq_eco_Sans" w:cstheme="majorBidi"/>
      <w:b/>
      <w:bCs/>
      <w:color w:val="000000"/>
      <w:spacing w:val="5"/>
      <w:kern w:val="28"/>
      <w:sz w:val="52"/>
      <w:szCs w:val="52"/>
      <w:lang w:eastAsia="pt-BR"/>
    </w:rPr>
  </w:style>
  <w:style w:type="character" w:customStyle="1" w:styleId="Ttulo1Char">
    <w:name w:val="Título 1 Char"/>
    <w:basedOn w:val="Fontepargpadro"/>
    <w:link w:val="Ttulo1"/>
    <w:rsid w:val="007F77AD"/>
    <w:rPr>
      <w:rFonts w:asciiTheme="majorHAnsi" w:eastAsiaTheme="majorEastAsia" w:hAnsiTheme="majorHAnsi" w:cstheme="majorBidi"/>
      <w:b/>
      <w:bCs/>
      <w:color w:val="365F91" w:themeColor="accent1" w:themeShade="BF"/>
      <w:sz w:val="28"/>
      <w:szCs w:val="28"/>
      <w:lang w:eastAsia="pt-BR"/>
    </w:rPr>
  </w:style>
  <w:style w:type="character" w:customStyle="1" w:styleId="Nivel01TituloChar">
    <w:name w:val="Nivel_01_Titulo Char"/>
    <w:basedOn w:val="Nivel01Char"/>
    <w:link w:val="Nivel01Titulo"/>
    <w:rsid w:val="00E967EA"/>
    <w:rPr>
      <w:rFonts w:ascii="Ecofont_Spranq_eco_Sans" w:eastAsiaTheme="majorEastAsia" w:hAnsi="Ecofont_Spranq_eco_Sans" w:cstheme="majorBidi"/>
      <w:b/>
      <w:bCs/>
      <w:color w:val="000000" w:themeColor="text1"/>
      <w:spacing w:val="5"/>
      <w:kern w:val="28"/>
      <w:sz w:val="52"/>
      <w:szCs w:val="52"/>
      <w:lang w:eastAsia="pt-BR"/>
    </w:rPr>
  </w:style>
  <w:style w:type="table" w:styleId="Tabelacomgrade">
    <w:name w:val="Table Grid"/>
    <w:basedOn w:val="Tabelanormal"/>
    <w:rsid w:val="00DB542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ADRO">
    <w:name w:val="PADRÃO"/>
    <w:rsid w:val="001E2495"/>
    <w:pPr>
      <w:keepNext/>
      <w:widowControl w:val="0"/>
      <w:shd w:val="clear" w:color="auto" w:fill="FFFFFF"/>
      <w:spacing w:before="119" w:after="119" w:line="276" w:lineRule="auto"/>
      <w:ind w:firstLine="567"/>
      <w:jc w:val="both"/>
      <w:textAlignment w:val="baseline"/>
    </w:pPr>
    <w:rPr>
      <w:rFonts w:eastAsia="WenQuanYi Micro Hei" w:cs="Lohit Hindi"/>
      <w:lang w:eastAsia="zh-CN" w:bidi="hi-IN"/>
    </w:rPr>
  </w:style>
  <w:style w:type="character" w:customStyle="1" w:styleId="QuoteChar">
    <w:name w:val="Quote Char"/>
    <w:basedOn w:val="Fontepargpadro"/>
    <w:link w:val="Citao1"/>
    <w:rsid w:val="00B77761"/>
    <w:rPr>
      <w:rFonts w:ascii="Ecofont_Spranq_eco_Sans" w:eastAsia="Calibri" w:hAnsi="Ecofont_Spranq_eco_Sans" w:cs="Tahoma"/>
      <w:i/>
      <w:iCs/>
      <w:color w:val="000000"/>
      <w:shd w:val="clear" w:color="auto" w:fill="FFFFCC"/>
    </w:rPr>
  </w:style>
  <w:style w:type="paragraph" w:customStyle="1" w:styleId="Citao1">
    <w:name w:val="Citação1"/>
    <w:basedOn w:val="Normal"/>
    <w:next w:val="Normal"/>
    <w:link w:val="QuoteChar"/>
    <w:rsid w:val="00B77761"/>
    <w:pPr>
      <w:pBdr>
        <w:top w:val="single" w:sz="4" w:space="1" w:color="1F497D"/>
        <w:left w:val="single" w:sz="4" w:space="4" w:color="1F497D"/>
        <w:bottom w:val="single" w:sz="4" w:space="1" w:color="1F497D"/>
        <w:right w:val="single" w:sz="4" w:space="4" w:color="1F497D"/>
      </w:pBdr>
      <w:shd w:val="clear" w:color="auto" w:fill="FFFFCC"/>
      <w:spacing w:before="120"/>
      <w:jc w:val="both"/>
    </w:pPr>
    <w:rPr>
      <w:rFonts w:eastAsia="Calibri"/>
      <w:i/>
      <w:iCs/>
      <w:color w:val="000000"/>
      <w:sz w:val="20"/>
      <w:szCs w:val="20"/>
      <w:lang w:eastAsia="en-US"/>
    </w:rPr>
  </w:style>
  <w:style w:type="paragraph" w:customStyle="1" w:styleId="paragraph">
    <w:name w:val="paragraph"/>
    <w:basedOn w:val="Normal"/>
    <w:rsid w:val="0053119E"/>
    <w:pPr>
      <w:spacing w:before="100" w:beforeAutospacing="1" w:after="100" w:afterAutospacing="1"/>
    </w:pPr>
    <w:rPr>
      <w:rFonts w:ascii="Times New Roman" w:eastAsia="Times New Roman" w:hAnsi="Times New Roman" w:cs="Times New Roman"/>
    </w:rPr>
  </w:style>
  <w:style w:type="character" w:customStyle="1" w:styleId="normaltextrun">
    <w:name w:val="normaltextrun"/>
    <w:basedOn w:val="Fontepargpadro"/>
    <w:rsid w:val="0053119E"/>
  </w:style>
  <w:style w:type="character" w:customStyle="1" w:styleId="eop">
    <w:name w:val="eop"/>
    <w:basedOn w:val="Fontepargpadro"/>
    <w:rsid w:val="0053119E"/>
  </w:style>
  <w:style w:type="character" w:customStyle="1" w:styleId="spellingerror">
    <w:name w:val="spellingerror"/>
    <w:basedOn w:val="Fontepargpadro"/>
    <w:rsid w:val="0053119E"/>
  </w:style>
  <w:style w:type="paragraph" w:styleId="Corpodetexto">
    <w:name w:val="Body Text"/>
    <w:basedOn w:val="Normal"/>
    <w:link w:val="CorpodetextoChar"/>
    <w:uiPriority w:val="99"/>
    <w:unhideWhenUsed/>
    <w:rsid w:val="00405763"/>
    <w:pPr>
      <w:spacing w:before="100" w:beforeAutospacing="1" w:after="100" w:afterAutospacing="1"/>
    </w:pPr>
    <w:rPr>
      <w:rFonts w:ascii="Times New Roman" w:eastAsia="Times New Roman" w:hAnsi="Times New Roman" w:cs="Times New Roman"/>
    </w:rPr>
  </w:style>
  <w:style w:type="character" w:customStyle="1" w:styleId="CorpodetextoChar">
    <w:name w:val="Corpo de texto Char"/>
    <w:basedOn w:val="Fontepargpadro"/>
    <w:link w:val="Corpodetexto"/>
    <w:uiPriority w:val="99"/>
    <w:rsid w:val="00405763"/>
    <w:rPr>
      <w:rFonts w:eastAsia="Times New Roman"/>
      <w:sz w:val="24"/>
      <w:szCs w:val="24"/>
      <w:lang w:eastAsia="pt-BR"/>
    </w:rPr>
  </w:style>
  <w:style w:type="paragraph" w:customStyle="1" w:styleId="Nivel1">
    <w:name w:val="Nivel1"/>
    <w:basedOn w:val="Ttulo1"/>
    <w:link w:val="Nivel1Char"/>
    <w:qFormat/>
    <w:rsid w:val="001B6423"/>
    <w:pPr>
      <w:spacing w:line="276" w:lineRule="auto"/>
      <w:ind w:left="357" w:hanging="357"/>
      <w:jc w:val="both"/>
    </w:pPr>
    <w:rPr>
      <w:rFonts w:ascii="Arial" w:hAnsi="Arial" w:cs="Arial"/>
      <w:bCs w:val="0"/>
      <w:color w:val="000000"/>
    </w:rPr>
  </w:style>
  <w:style w:type="character" w:customStyle="1" w:styleId="Nivel1Char">
    <w:name w:val="Nivel1 Char"/>
    <w:basedOn w:val="Ttulo1Char"/>
    <w:link w:val="Nivel1"/>
    <w:rsid w:val="001B6423"/>
    <w:rPr>
      <w:rFonts w:ascii="Arial" w:eastAsiaTheme="majorEastAsia" w:hAnsi="Arial" w:cs="Arial"/>
      <w:b/>
      <w:bCs w:val="0"/>
      <w:color w:val="000000"/>
      <w:sz w:val="28"/>
      <w:szCs w:val="28"/>
      <w:lang w:eastAsia="pt-BR"/>
    </w:rPr>
  </w:style>
  <w:style w:type="paragraph" w:customStyle="1" w:styleId="PargrafodaLista1">
    <w:name w:val="Parágrafo da Lista1"/>
    <w:basedOn w:val="Normal"/>
    <w:qFormat/>
    <w:rsid w:val="00E84570"/>
    <w:pPr>
      <w:ind w:left="720"/>
    </w:pPr>
    <w:rPr>
      <w:rFonts w:eastAsia="Times New Roman" w:cs="Ecofont_Spranq_eco_Sans"/>
    </w:rPr>
  </w:style>
  <w:style w:type="paragraph" w:customStyle="1" w:styleId="Nivel2">
    <w:name w:val="Nivel 2"/>
    <w:qFormat/>
    <w:rsid w:val="003629E4"/>
    <w:pPr>
      <w:numPr>
        <w:ilvl w:val="1"/>
        <w:numId w:val="15"/>
      </w:numPr>
      <w:spacing w:before="120" w:after="120" w:line="276" w:lineRule="auto"/>
      <w:jc w:val="both"/>
    </w:pPr>
    <w:rPr>
      <w:rFonts w:eastAsia="Arial Unicode MS"/>
    </w:rPr>
  </w:style>
  <w:style w:type="paragraph" w:customStyle="1" w:styleId="Nivel10">
    <w:name w:val="Nivel 1"/>
    <w:basedOn w:val="Nivel2"/>
    <w:next w:val="Nivel2"/>
    <w:qFormat/>
    <w:rsid w:val="003629E4"/>
    <w:pPr>
      <w:numPr>
        <w:ilvl w:val="0"/>
        <w:numId w:val="0"/>
      </w:numPr>
      <w:tabs>
        <w:tab w:val="num" w:pos="720"/>
      </w:tabs>
      <w:ind w:left="720" w:hanging="720"/>
    </w:pPr>
    <w:rPr>
      <w:rFonts w:cs="Arial"/>
      <w:b/>
    </w:rPr>
  </w:style>
  <w:style w:type="paragraph" w:customStyle="1" w:styleId="Nivel3">
    <w:name w:val="Nivel 3"/>
    <w:basedOn w:val="Nivel2"/>
    <w:qFormat/>
    <w:rsid w:val="003629E4"/>
    <w:pPr>
      <w:numPr>
        <w:ilvl w:val="2"/>
      </w:numPr>
    </w:pPr>
    <w:rPr>
      <w:rFonts w:cs="Arial"/>
      <w:color w:val="000000"/>
    </w:rPr>
  </w:style>
  <w:style w:type="paragraph" w:customStyle="1" w:styleId="Nivel4">
    <w:name w:val="Nivel 4"/>
    <w:basedOn w:val="Nivel3"/>
    <w:link w:val="Nivel4Char"/>
    <w:qFormat/>
    <w:rsid w:val="003629E4"/>
    <w:pPr>
      <w:numPr>
        <w:ilvl w:val="3"/>
      </w:numPr>
    </w:pPr>
    <w:rPr>
      <w:color w:val="auto"/>
    </w:rPr>
  </w:style>
  <w:style w:type="paragraph" w:customStyle="1" w:styleId="Nivel5">
    <w:name w:val="Nivel 5"/>
    <w:basedOn w:val="Nivel4"/>
    <w:qFormat/>
    <w:rsid w:val="003629E4"/>
    <w:pPr>
      <w:numPr>
        <w:ilvl w:val="4"/>
      </w:numPr>
      <w:ind w:left="3348" w:hanging="1080"/>
    </w:pPr>
  </w:style>
  <w:style w:type="character" w:customStyle="1" w:styleId="Nivel4Char">
    <w:name w:val="Nivel 4 Char"/>
    <w:basedOn w:val="Fontepargpadro"/>
    <w:link w:val="Nivel4"/>
    <w:rsid w:val="003629E4"/>
    <w:rPr>
      <w:rFonts w:ascii="Ecofont_Spranq_eco_Sans" w:eastAsia="Arial Unicode MS" w:hAnsi="Ecofont_Spranq_eco_Sans" w:cs="Arial"/>
      <w:lang w:eastAsia="pt-BR"/>
    </w:rPr>
  </w:style>
  <w:style w:type="paragraph" w:customStyle="1" w:styleId="textbody">
    <w:name w:val="textbody"/>
    <w:basedOn w:val="Normal"/>
    <w:rsid w:val="00D87E37"/>
    <w:pPr>
      <w:spacing w:before="100" w:beforeAutospacing="1" w:after="100" w:afterAutospacing="1"/>
    </w:pPr>
    <w:rPr>
      <w:rFonts w:ascii="Times New Roman" w:eastAsia="Times New Roman" w:hAnsi="Times New Roman" w:cs="Times New Roman"/>
    </w:rPr>
  </w:style>
  <w:style w:type="character" w:customStyle="1" w:styleId="Ttulo9Char">
    <w:name w:val="Título 9 Char"/>
    <w:basedOn w:val="Fontepargpadro"/>
    <w:link w:val="Ttulo9"/>
    <w:semiHidden/>
    <w:rsid w:val="00891C81"/>
    <w:rPr>
      <w:rFonts w:asciiTheme="majorHAnsi" w:eastAsiaTheme="majorEastAsia" w:hAnsiTheme="majorHAnsi" w:cstheme="majorBidi"/>
      <w:i/>
      <w:iCs/>
      <w:color w:val="272727" w:themeColor="text1" w:themeTint="D8"/>
      <w:sz w:val="21"/>
      <w:szCs w:val="21"/>
      <w:lang w:eastAsia="pt-BR"/>
    </w:rPr>
  </w:style>
  <w:style w:type="paragraph" w:customStyle="1" w:styleId="TextosemFormatao2">
    <w:name w:val="Texto sem Formatação2"/>
    <w:basedOn w:val="Normal"/>
    <w:rsid w:val="00891C81"/>
    <w:pPr>
      <w:suppressAutoHyphens/>
    </w:pPr>
    <w:rPr>
      <w:rFonts w:ascii="Courier New" w:eastAsia="Times New Roman" w:hAnsi="Courier New" w:cs="Courier New"/>
      <w:sz w:val="20"/>
      <w:szCs w:val="20"/>
      <w:lang w:eastAsia="zh-CN"/>
    </w:rPr>
  </w:style>
  <w:style w:type="paragraph" w:styleId="Subttulo">
    <w:name w:val="Subtitle"/>
    <w:basedOn w:val="Normal"/>
    <w:next w:val="Normal"/>
    <w:pPr>
      <w:keepNext/>
      <w:keepLines/>
      <w:spacing w:before="360" w:after="80"/>
    </w:pPr>
    <w:rPr>
      <w:rFonts w:ascii="Georgia" w:eastAsia="Georgia" w:hAnsi="Georgia" w:cs="Georgia"/>
      <w:i/>
      <w:color w:val="666666"/>
      <w:sz w:val="48"/>
      <w:szCs w:val="48"/>
    </w:rPr>
  </w:style>
  <w:style w:type="table" w:customStyle="1" w:styleId="a">
    <w:basedOn w:val="TableNormal"/>
    <w:tblPr>
      <w:tblStyleRowBandSize w:val="1"/>
      <w:tblStyleColBandSize w:val="1"/>
      <w:tblCellMar>
        <w:left w:w="115" w:type="dxa"/>
        <w:right w:w="115" w:type="dxa"/>
      </w:tblCellMar>
    </w:tblPr>
  </w:style>
  <w:style w:type="table" w:customStyle="1" w:styleId="a0">
    <w:basedOn w:val="TableNormal"/>
    <w:tblPr>
      <w:tblStyleRowBandSize w:val="1"/>
      <w:tblStyleColBandSize w:val="1"/>
      <w:tblCellMar>
        <w:left w:w="108" w:type="dxa"/>
        <w:right w:w="108" w:type="dxa"/>
      </w:tblCellMar>
    </w:tblPr>
  </w:style>
  <w:style w:type="table" w:customStyle="1" w:styleId="a1">
    <w:basedOn w:val="TableNormal"/>
    <w:tblPr>
      <w:tblStyleRowBandSize w:val="1"/>
      <w:tblStyleColBandSize w:val="1"/>
      <w:tblCellMar>
        <w:left w:w="108" w:type="dxa"/>
        <w:right w:w="108" w:type="dxa"/>
      </w:tblCellMar>
    </w:tblPr>
  </w:style>
  <w:style w:type="table" w:customStyle="1" w:styleId="a2">
    <w:basedOn w:val="TableNormal"/>
    <w:tblPr>
      <w:tblStyleRowBandSize w:val="1"/>
      <w:tblStyleColBandSize w:val="1"/>
      <w:tblCellMar>
        <w:left w:w="108" w:type="dxa"/>
        <w:right w:w="108" w:type="dxa"/>
      </w:tblCellMar>
    </w:tblPr>
  </w:style>
  <w:style w:type="table" w:customStyle="1" w:styleId="a3">
    <w:basedOn w:val="TableNormal"/>
    <w:tblPr>
      <w:tblStyleRowBandSize w:val="1"/>
      <w:tblStyleColBandSize w:val="1"/>
      <w:tblCellMar>
        <w:left w:w="108"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file>

<file path=word/_rels/document.xml.rels><?xml version="1.0" encoding="UTF-8" standalone="yes"?>
<Relationships xmlns="http://schemas.openxmlformats.org/package/2006/relationships"><Relationship Id="rId8" Type="http://schemas.openxmlformats.org/officeDocument/2006/relationships/hyperlink" Target="https://www.gov.br/compras/pt-br" TargetMode="External"/><Relationship Id="rId13" Type="http://schemas.openxmlformats.org/officeDocument/2006/relationships/hyperlink" Target="https://certidoes-apf.apps.tcu.gov.br/" TargetMode="External"/><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s://www.gov.br/compras/pt-br" TargetMode="External"/><Relationship Id="rId17" Type="http://schemas.openxmlformats.org/officeDocument/2006/relationships/footer" Target="footer1.xml"/><Relationship Id="rId2" Type="http://schemas.openxmlformats.org/officeDocument/2006/relationships/numbering" Target="numbering.xml"/><Relationship Id="rId16"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1.png"/><Relationship Id="rId5" Type="http://schemas.openxmlformats.org/officeDocument/2006/relationships/webSettings" Target="webSettings.xml"/><Relationship Id="rId15" Type="http://schemas.openxmlformats.org/officeDocument/2006/relationships/hyperlink" Target="http://www.editais.uff.br" TargetMode="External"/><Relationship Id="rId10" Type="http://schemas.openxmlformats.org/officeDocument/2006/relationships/hyperlink" Target="https://www.gov.br/compras/pt-br" TargetMode="External"/><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yperlink" Target="mailto:cpl@id.uff.br" TargetMode="External"/><Relationship Id="rId14" Type="http://schemas.openxmlformats.org/officeDocument/2006/relationships/hyperlink" Target="https://www.gov.br/compras/pt-br" TargetMode="External"/></Relationships>
</file>

<file path=word/_rels/header1.xml.rels><?xml version="1.0" encoding="UTF-8" standalone="yes"?>
<Relationships xmlns="http://schemas.openxmlformats.org/package/2006/relationships"><Relationship Id="rId1" Type="http://schemas.openxmlformats.org/officeDocument/2006/relationships/hyperlink" Target="https://sei.uff.br/sei/controlador.php?acao=arvore_visualizar&amp;acao_origem=procedimento_visualizar&amp;id_procedimento=258894&amp;infra_sistema=100000100&amp;infra_unidade_atual=110001800&amp;infra_hash=b55b3515b24c932a857eef5c022595a30796384babae6f7f5557aaddc9159f0c"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j086dhI5ysnBJxDkADUDuRj2TOfA==">AMUW2mU0JUEiHPSNGgk9cCeJ3elF5idgBYuLNsBRdaca4W6HScH3ph6C5pNxwM6vOndAMr2QVVh+eB9cVYe7wbDTqqC3Gyz0RoX7T6x8mjsc/I0WXjg0RcVKHy2vty6MlxCVeg4ivMGH</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5</TotalTime>
  <Pages>21</Pages>
  <Words>8593</Words>
  <Characters>46406</Characters>
  <Application>Microsoft Office Word</Application>
  <DocSecurity>0</DocSecurity>
  <Lines>386</Lines>
  <Paragraphs>109</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54890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Manoel Paz</dc:creator>
  <cp:lastModifiedBy>Hellen Medeiros</cp:lastModifiedBy>
  <cp:revision>6</cp:revision>
  <dcterms:created xsi:type="dcterms:W3CDTF">2020-12-10T16:27:00Z</dcterms:created>
  <dcterms:modified xsi:type="dcterms:W3CDTF">2020-12-10T16:38:00Z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0x01010012A2765E7DFD38469B2E626874CD0041</vt:lpwstr>
  </property>
</Properties>
</file>