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3048798</wp:posOffset>
            </wp:positionH>
            <wp:positionV relativeFrom="paragraph">
              <wp:posOffset>66675</wp:posOffset>
            </wp:positionV>
            <wp:extent cx="903605" cy="84137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89" l="-93" r="-92" t="-89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74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Termo de Declaração de Concordância e Veracidade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5" w:before="15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(Cadastro de Usuários Externos no SEI da UFF)</w:t>
      </w:r>
    </w:p>
    <w:p w:rsidR="00000000" w:rsidDel="00000000" w:rsidP="00000000" w:rsidRDefault="00000000" w:rsidRPr="00000000" w14:paraId="00000005">
      <w:pPr>
        <w:pageBreakBefore w:val="0"/>
        <w:ind w:left="135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0"/>
        <w:gridCol w:w="4560"/>
        <w:gridCol w:w="1240"/>
        <w:gridCol w:w="2339"/>
        <w:gridCol w:w="7"/>
        <w:tblGridChange w:id="0">
          <w:tblGrid>
            <w:gridCol w:w="2820"/>
            <w:gridCol w:w="4560"/>
            <w:gridCol w:w="1240"/>
            <w:gridCol w:w="2339"/>
            <w:gridCol w:w="7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Nome Completo do Usuário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before="3" w:line="276" w:lineRule="auto"/>
              <w:ind w:right="1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ind w:right="7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 de cadastro no SEI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spacing w:line="276" w:lineRule="auto"/>
        <w:ind w:right="7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ind w:right="7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Atuação 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qual  tipo de processo?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ind w:right="7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b w:val="1"/>
          <w:color w:val="1e1e1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1e1e1e"/>
          <w:u w:val="single"/>
          <w:rtl w:val="0"/>
        </w:rPr>
        <w:t xml:space="preserve">Graduação</w:t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) Rematrícula      (    ) Disciplina Isolada </w:t>
      </w:r>
      <w:r w:rsidDel="00000000" w:rsidR="00000000" w:rsidRPr="00000000">
        <w:rPr>
          <w:rFonts w:ascii="Calibri" w:cs="Calibri" w:eastAsia="Calibri" w:hAnsi="Calibri"/>
          <w:sz w:val="10"/>
          <w:szCs w:val="1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   ) Reingresso sem Concurso   (    ) Segunda via de diploma de graduação </w:t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) Segunda via de histórico de Graduação  (    ) Transferência Interinstitucional  </w:t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) Transferência Obrigatória (Ex Officio)    (    ) Revalidação de Diploma Obtido no Exterior (Exceto Medicina e Refugiados)</w:t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) Revalidação de Diploma Obtido no Exterior - Medicina     (    ) Revalidação de Diploma obtido no exterior - Refugiados</w:t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) Registro de Diploma de Instituição de Ensino Superior (IES)  (    ) Celebração de Convênio para Concessão de Estágio</w:t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Lato Sensu</w:t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) Emissão de certificado de cursos de pós-graduação na modalidade presencial (sede)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hd w:fill="ffffff" w:val="clear"/>
        <w:spacing w:after="160" w:line="276" w:lineRule="auto"/>
        <w:rPr>
          <w:rFonts w:ascii="Calibri" w:cs="Calibri" w:eastAsia="Calibri" w:hAnsi="Calibri"/>
          <w:b w:val="1"/>
          <w:color w:val="1e1e1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1e1e1e"/>
          <w:u w:val="single"/>
          <w:rtl w:val="0"/>
        </w:rPr>
        <w:t xml:space="preserve">Patrimônio </w:t>
      </w:r>
    </w:p>
    <w:p w:rsidR="00000000" w:rsidDel="00000000" w:rsidP="00000000" w:rsidRDefault="00000000" w:rsidRPr="00000000" w14:paraId="0000002B">
      <w:pPr>
        <w:pageBreakBefore w:val="0"/>
        <w:shd w:fill="ffffff" w:val="clear"/>
        <w:spacing w:after="160" w:line="276" w:lineRule="auto"/>
        <w:rPr>
          <w:rFonts w:ascii="Calibri" w:cs="Calibri" w:eastAsia="Calibri" w:hAnsi="Calibri"/>
          <w:color w:val="1e1e1e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e1e1e"/>
          <w:rtl w:val="0"/>
        </w:rPr>
        <w:t xml:space="preserve">(    )   </w:t>
      </w:r>
      <w:r w:rsidDel="00000000" w:rsidR="00000000" w:rsidRPr="00000000">
        <w:rPr>
          <w:rFonts w:ascii="Calibri" w:cs="Calibri" w:eastAsia="Calibri" w:hAnsi="Calibri"/>
          <w:color w:val="1e1e1e"/>
          <w:highlight w:val="white"/>
          <w:rtl w:val="0"/>
        </w:rPr>
        <w:t xml:space="preserve">Fiscalização de obras e de serviços de engenharia</w:t>
      </w:r>
      <w:r w:rsidDel="00000000" w:rsidR="00000000" w:rsidRPr="00000000">
        <w:rPr>
          <w:rFonts w:ascii="Calibri" w:cs="Calibri" w:eastAsia="Calibri" w:hAnsi="Calibri"/>
          <w:color w:val="1e1e1e"/>
          <w:rtl w:val="0"/>
        </w:rPr>
        <w:t xml:space="preserve">    (    )   </w:t>
      </w:r>
      <w:r w:rsidDel="00000000" w:rsidR="00000000" w:rsidRPr="00000000">
        <w:rPr>
          <w:rFonts w:ascii="Calibri" w:cs="Calibri" w:eastAsia="Calibri" w:hAnsi="Calibri"/>
          <w:color w:val="1e1e1e"/>
          <w:highlight w:val="white"/>
          <w:rtl w:val="0"/>
        </w:rPr>
        <w:t xml:space="preserve">Permissão de Uso  </w:t>
      </w:r>
    </w:p>
    <w:p w:rsidR="00000000" w:rsidDel="00000000" w:rsidP="00000000" w:rsidRDefault="00000000" w:rsidRPr="00000000" w14:paraId="0000002C">
      <w:pPr>
        <w:pageBreakBefore w:val="0"/>
        <w:shd w:fill="ffffff" w:val="clear"/>
        <w:spacing w:after="160" w:line="276" w:lineRule="auto"/>
        <w:rPr>
          <w:rFonts w:ascii="Calibri" w:cs="Calibri" w:eastAsia="Calibri" w:hAnsi="Calibri"/>
          <w:b w:val="1"/>
          <w:color w:val="1e1e1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1e1e1e"/>
          <w:u w:val="single"/>
          <w:rtl w:val="0"/>
        </w:rPr>
        <w:t xml:space="preserve">Pessoal</w:t>
      </w:r>
    </w:p>
    <w:p w:rsidR="00000000" w:rsidDel="00000000" w:rsidP="00000000" w:rsidRDefault="00000000" w:rsidRPr="00000000" w14:paraId="0000002D">
      <w:pPr>
        <w:pageBreakBefore w:val="0"/>
        <w:shd w:fill="ffffff" w:val="clear"/>
        <w:spacing w:after="160" w:line="276" w:lineRule="auto"/>
        <w:rPr>
          <w:rFonts w:ascii="Calibri" w:cs="Calibri" w:eastAsia="Calibri" w:hAnsi="Calibri"/>
          <w:color w:val="1e1e1e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e1e1e"/>
          <w:rtl w:val="0"/>
        </w:rPr>
        <w:t xml:space="preserve">(    )   Licença Pericial externa ao SIASS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hd w:fill="ffffff" w:val="clear"/>
        <w:spacing w:after="160" w:line="276" w:lineRule="auto"/>
        <w:rPr>
          <w:rFonts w:ascii="Calibri" w:cs="Calibri" w:eastAsia="Calibri" w:hAnsi="Calibri"/>
          <w:b w:val="1"/>
          <w:color w:val="1e1e1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1e1e1e"/>
          <w:u w:val="single"/>
          <w:rtl w:val="0"/>
        </w:rPr>
        <w:t xml:space="preserve">Orçamento e Finanças</w:t>
      </w:r>
    </w:p>
    <w:p w:rsidR="00000000" w:rsidDel="00000000" w:rsidP="00000000" w:rsidRDefault="00000000" w:rsidRPr="00000000" w14:paraId="0000002F">
      <w:pPr>
        <w:pageBreakBefore w:val="0"/>
        <w:shd w:fill="ffffff" w:val="clear"/>
        <w:spacing w:after="160" w:line="276" w:lineRule="auto"/>
        <w:rPr>
          <w:rFonts w:ascii="Calibri" w:cs="Calibri" w:eastAsia="Calibri" w:hAnsi="Calibri"/>
          <w:color w:val="1e1e1e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e1e1e"/>
          <w:rtl w:val="0"/>
        </w:rPr>
        <w:t xml:space="preserve">(    )   </w:t>
      </w:r>
      <w:r w:rsidDel="00000000" w:rsidR="00000000" w:rsidRPr="00000000">
        <w:rPr>
          <w:rFonts w:ascii="Calibri" w:cs="Calibri" w:eastAsia="Calibri" w:hAnsi="Calibri"/>
          <w:color w:val="1e1e1e"/>
          <w:highlight w:val="white"/>
          <w:rtl w:val="0"/>
        </w:rPr>
        <w:t xml:space="preserve">Liquidação e Pagamento de Medição de Obras e/ou de Serviços de Engenharia</w:t>
      </w:r>
    </w:p>
    <w:p w:rsidR="00000000" w:rsidDel="00000000" w:rsidP="00000000" w:rsidRDefault="00000000" w:rsidRPr="00000000" w14:paraId="00000030">
      <w:pPr>
        <w:pageBreakBefore w:val="0"/>
        <w:shd w:fill="ffffff" w:val="clear"/>
        <w:spacing w:after="160" w:line="276" w:lineRule="auto"/>
        <w:rPr>
          <w:rFonts w:ascii="Calibri" w:cs="Calibri" w:eastAsia="Calibri" w:hAnsi="Calibri"/>
          <w:b w:val="1"/>
          <w:color w:val="1e1e1e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1e1e1e"/>
          <w:highlight w:val="white"/>
          <w:u w:val="single"/>
          <w:rtl w:val="0"/>
        </w:rPr>
        <w:t xml:space="preserve">Material</w:t>
      </w:r>
    </w:p>
    <w:p w:rsidR="00000000" w:rsidDel="00000000" w:rsidP="00000000" w:rsidRDefault="00000000" w:rsidRPr="00000000" w14:paraId="00000031">
      <w:pPr>
        <w:pageBreakBefore w:val="0"/>
        <w:shd w:fill="ffffff" w:val="clear"/>
        <w:spacing w:after="160" w:line="276" w:lineRule="auto"/>
        <w:ind w:left="0" w:firstLine="0"/>
        <w:rPr>
          <w:rFonts w:ascii="Calibri" w:cs="Calibri" w:eastAsia="Calibri" w:hAnsi="Calibri"/>
          <w:color w:val="1e1e1e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e1e1e"/>
          <w:rtl w:val="0"/>
        </w:rPr>
        <w:t xml:space="preserve">(    )  </w:t>
      </w:r>
      <w:r w:rsidDel="00000000" w:rsidR="00000000" w:rsidRPr="00000000">
        <w:rPr>
          <w:rFonts w:ascii="Calibri" w:cs="Calibri" w:eastAsia="Calibri" w:hAnsi="Calibri"/>
          <w:color w:val="1e1e1e"/>
          <w:highlight w:val="white"/>
          <w:rtl w:val="0"/>
        </w:rPr>
        <w:t xml:space="preserve">Contratação de Serviços Terceirizados - PROAD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147" w:hanging="705"/>
        <w:jc w:val="both"/>
        <w:rPr>
          <w:rFonts w:ascii="Calibri" w:cs="Calibri" w:eastAsia="Calibri" w:hAnsi="Calibri"/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147" w:hanging="70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realização do cadastro como Usuário Externo no SEI da Universidade Federal Fluminense e a entrega deste documento importará 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aceitação de todos os termos e condições que regem o processo eletrônico, conforme legislação em vigor e mediante conhecimento das normativas internas aplicadas, admitindo como válida a assinatura eletrônica na modalidade cadastrada (login/senha), tendo como consequência a responsabilidade pelo uso indevido das ações efetuadas, as quais serão passíveis de apuração civil, penal e administrativa.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.9291338582675" w:right="147" w:hanging="705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147" w:hanging="70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Declaro, ainda, que o endereço informado referente ao meu domicílio é verdadeiro e que são de minha exclusiva responsabilidade: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2"/>
        </w:tabs>
        <w:spacing w:after="0" w:before="3" w:line="240" w:lineRule="auto"/>
        <w:ind w:left="70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o sigilo da senha de acesso, não sendo justificada, em qualquer hipótese, alegação de uso indevido;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15" w:line="252.00000000000003" w:lineRule="auto"/>
        <w:ind w:left="706" w:right="14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a conformidade entre os dados informados neste Termo, incluindo o preenchimento dos campos obrigatórios e anexação dos documentos essenciais e complementares;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3"/>
        </w:tabs>
        <w:spacing w:after="0" w:before="0" w:line="252.00000000000003" w:lineRule="auto"/>
        <w:ind w:left="706" w:right="14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a confecção de documentos digitais em conformidade com os requisitos estabelecidos pelo sistema, no que se refere ao formato e ao tamanho dos arquivos transmitidos eletronicamente;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3"/>
        </w:tabs>
        <w:spacing w:after="0" w:before="0" w:line="252.00000000000003" w:lineRule="auto"/>
        <w:ind w:left="706" w:right="14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consulta periódica ao endereço de e-mail cadastrado e ao SEI-UFF, a fim de verificar o recebimento de comunicações eletrônicas relativas aos atos processuais;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3"/>
        </w:tabs>
        <w:spacing w:after="0" w:before="0" w:line="252.00000000000003" w:lineRule="auto"/>
        <w:ind w:left="706" w:right="14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atualização dos dados cadastrais no SEI-UFF;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3"/>
        </w:tabs>
        <w:spacing w:after="0" w:before="0" w:line="252.00000000000003" w:lineRule="auto"/>
        <w:ind w:left="706" w:right="14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 condições da rede de comunicação, o acesso ao provedor de internet e a configuração do equipamento utilizado nas transmissões eletrônicas;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after="0" w:before="0" w:line="252.00000000000003" w:lineRule="auto"/>
        <w:ind w:left="706" w:right="14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a conservação dos originais em papel de documentos digitalizados até que decaia o direito da Administração de rever os atos praticados no processo, para que, caso solicitado, sejam apresentados à Universidade Federal Fluminense para qualquer tipo de conferência;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0"/>
        </w:tabs>
        <w:spacing w:after="0" w:before="1" w:line="252.00000000000003" w:lineRule="auto"/>
        <w:ind w:left="706" w:right="14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VIII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a observância de que os atos processuais em meio eletrônico se consideram realizados no dia e na hora do recebimento pelo SEI, considerando-se tempestivos os atos praticados até às 23 horas e 59 minutos e 59 segundos do último dia do prazo, conforme horário oficial de Brasília, independentemente do fuso horário no qual se encontre o usuário externo;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</w:tabs>
        <w:spacing w:after="0" w:before="1" w:line="252.00000000000003" w:lineRule="auto"/>
        <w:ind w:left="706" w:right="14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a observância dos períodos de manutenção programada do SEI-UFF.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8"/>
        </w:tabs>
        <w:spacing w:after="0" w:before="1" w:line="252.00000000000003" w:lineRule="auto"/>
        <w:ind w:left="706" w:right="14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6" w:right="0" w:hanging="706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6" w:right="0" w:hanging="7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Para análise da solicitação de liberação 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cadastro, o usuário deverá: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6" w:right="0" w:hanging="706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24" w:line="252.00000000000003" w:lineRule="auto"/>
        <w:ind w:left="1186" w:right="14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Enviar e-mail para </w:t>
      </w:r>
      <w:r w:rsidDel="00000000" w:rsidR="00000000" w:rsidRPr="00000000">
        <w:rPr>
          <w:rFonts w:ascii="Calibri" w:cs="Calibri" w:eastAsia="Calibri" w:hAnsi="Calibri"/>
          <w:color w:val="1155cc"/>
          <w:highlight w:val="white"/>
          <w:rtl w:val="0"/>
        </w:rPr>
        <w:t xml:space="preserve">usuarioexterno.gpca@id.uff.br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 o assunto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“Solicitação de Liberação de Cadastro de Usuário Externo”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 o presente Termo devidamente preenchido e assinado, juntamente com um comprovante de residência (água, luz, gás ou telefone) em nome do solicitante e documento de identificação civil no qual conste CPF.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24" w:line="252.00000000000003" w:lineRule="auto"/>
        <w:ind w:left="1186" w:right="14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documentos devem ser anexados e enviados para o e-mail acima mencionado de acordo com os requisitos estabelecidos.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24" w:line="252.00000000000003" w:lineRule="auto"/>
        <w:ind w:right="14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24" w:line="252.00000000000003" w:lineRule="auto"/>
        <w:ind w:right="14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24" w:line="252.00000000000003" w:lineRule="auto"/>
        <w:ind w:right="14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24" w:line="252.00000000000003" w:lineRule="auto"/>
        <w:ind w:right="14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0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yellow"/>
          <w:u w:val="none"/>
          <w:vertAlign w:val="baseline"/>
        </w:rPr>
        <w:sectPr>
          <w:pgSz w:h="16838" w:w="11906" w:orient="portrait"/>
          <w:pgMar w:bottom="280" w:top="380" w:left="460" w:right="4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8"/>
        </w:tabs>
        <w:spacing w:after="0" w:before="0" w:line="240" w:lineRule="auto"/>
        <w:ind w:left="0" w:right="0" w:hanging="7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_________________________________________, __________ de __________________ de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08"/>
        </w:tabs>
        <w:spacing w:after="0" w:before="0" w:line="240" w:lineRule="auto"/>
        <w:ind w:left="0" w:right="0" w:hanging="7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Cidade/UF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0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0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0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0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Assinatura do Usuário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-31" w:hanging="706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(assinar conforme consta no documento de identificação civil apresentado)</w:t>
      </w:r>
    </w:p>
    <w:p w:rsidR="00000000" w:rsidDel="00000000" w:rsidP="00000000" w:rsidRDefault="00000000" w:rsidRPr="00000000" w14:paraId="00000056">
      <w:pPr>
        <w:pageBreakBefore w:val="0"/>
        <w:spacing w:before="11" w:lineRule="auto"/>
        <w:ind w:left="3043" w:right="3156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5" w:top="380" w:left="460" w:right="4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8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546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90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26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626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9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4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706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406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