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DE2A1F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70796A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70796A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796A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70796A" w:rsidRDefault="00E23909" w:rsidP="00BD58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796A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D4E6BBB" w14:textId="2487BA21" w:rsidR="00BD58B4" w:rsidRPr="0070796A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6A8DE3" w14:textId="09F87666" w:rsidR="00E2733A" w:rsidRPr="0070796A" w:rsidRDefault="00E2733A" w:rsidP="0070796A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commentRangeStart w:id="0"/>
      <w:r w:rsidRPr="0070796A">
        <w:rPr>
          <w:rFonts w:asciiTheme="minorHAnsi" w:hAnsiTheme="minorHAnsi" w:cstheme="minorHAnsi"/>
          <w:b/>
          <w:bCs/>
          <w:sz w:val="22"/>
          <w:szCs w:val="22"/>
        </w:rPr>
        <w:t>ANÁLISE DE RISCO</w:t>
      </w:r>
      <w:r w:rsidR="0070796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 DA CONTRATAÇÃO</w:t>
      </w:r>
      <w:commentRangeEnd w:id="0"/>
      <w:r w:rsidR="0027217A">
        <w:rPr>
          <w:rStyle w:val="Refdecomentrio"/>
        </w:rPr>
        <w:commentReference w:id="0"/>
      </w:r>
    </w:p>
    <w:p w14:paraId="6EF37DD4" w14:textId="77777777" w:rsid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5A3B" w14:textId="4DA9C3C8" w:rsid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RISCOS DO PROCESSO DE CONTRATAÇÃO</w:t>
      </w:r>
    </w:p>
    <w:p w14:paraId="04C8A228" w14:textId="77777777" w:rsidR="0070796A" w:rsidRP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BC700" w14:textId="39BFC2B5" w:rsidR="0070796A" w:rsidRP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RISCOS – FASE DE PLANEJAMENTO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72316CF9" w14:textId="77777777" w:rsidTr="00DE2A1F">
        <w:trPr>
          <w:trHeight w:val="37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0E527B8" w14:textId="77777777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Risco 1: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70796A">
              <w:rPr>
                <w:rFonts w:asciiTheme="minorHAnsi" w:hAnsiTheme="minorHAnsi" w:cstheme="minorHAnsi"/>
                <w:b/>
                <w:szCs w:val="22"/>
              </w:rPr>
              <w:t>Deficiência na definição da demanda</w:t>
            </w:r>
          </w:p>
        </w:tc>
      </w:tr>
      <w:tr w:rsidR="008C0B0E" w14:paraId="32B3029A" w14:textId="77777777" w:rsidTr="008C0B0E">
        <w:trPr>
          <w:trHeight w:val="278"/>
        </w:trPr>
        <w:tc>
          <w:tcPr>
            <w:tcW w:w="1492" w:type="dxa"/>
          </w:tcPr>
          <w:p w14:paraId="6D2E6FF6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98A1E24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Média</w:t>
            </w:r>
          </w:p>
        </w:tc>
      </w:tr>
      <w:tr w:rsidR="008C0B0E" w14:paraId="53AE0F52" w14:textId="77777777" w:rsidTr="008C0B0E">
        <w:trPr>
          <w:trHeight w:val="303"/>
        </w:trPr>
        <w:tc>
          <w:tcPr>
            <w:tcW w:w="1492" w:type="dxa"/>
          </w:tcPr>
          <w:p w14:paraId="1877984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F199676" w14:textId="2DD3584A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Superdimensionamento ou subdimensionamento da demanda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C0B0E" w14:paraId="197B5AE8" w14:textId="77777777" w:rsidTr="008C0B0E">
        <w:trPr>
          <w:trHeight w:val="278"/>
        </w:trPr>
        <w:tc>
          <w:tcPr>
            <w:tcW w:w="1492" w:type="dxa"/>
            <w:vMerge w:val="restart"/>
          </w:tcPr>
          <w:p w14:paraId="578EB08D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1818036B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Qualificação da equipe de planejamento; conhecimento do escopo.</w:t>
            </w:r>
          </w:p>
        </w:tc>
        <w:tc>
          <w:tcPr>
            <w:tcW w:w="2430" w:type="dxa"/>
          </w:tcPr>
          <w:p w14:paraId="6C47CC73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C668F6A" w14:textId="77777777" w:rsidTr="008C0B0E">
        <w:trPr>
          <w:trHeight w:val="148"/>
        </w:trPr>
        <w:tc>
          <w:tcPr>
            <w:tcW w:w="1492" w:type="dxa"/>
            <w:vMerge/>
          </w:tcPr>
          <w:p w14:paraId="2C5B24F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FA5D16D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7601731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Planejamento da Contratação</w:t>
            </w:r>
          </w:p>
        </w:tc>
      </w:tr>
      <w:tr w:rsidR="008C0B0E" w14:paraId="4E623D3E" w14:textId="77777777" w:rsidTr="008C0B0E">
        <w:trPr>
          <w:trHeight w:val="148"/>
        </w:trPr>
        <w:tc>
          <w:tcPr>
            <w:tcW w:w="1492" w:type="dxa"/>
            <w:vMerge w:val="restart"/>
          </w:tcPr>
          <w:p w14:paraId="25989C78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6AB75B97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Restabelecimento da demanda</w:t>
            </w:r>
          </w:p>
        </w:tc>
        <w:tc>
          <w:tcPr>
            <w:tcW w:w="2430" w:type="dxa"/>
          </w:tcPr>
          <w:p w14:paraId="1741B24F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7A4CE16" w14:textId="77777777" w:rsidTr="008C0B0E">
        <w:trPr>
          <w:trHeight w:val="148"/>
        </w:trPr>
        <w:tc>
          <w:tcPr>
            <w:tcW w:w="1492" w:type="dxa"/>
            <w:vMerge/>
          </w:tcPr>
          <w:p w14:paraId="29D4445F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4F4FC9FA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43045104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Planejamento da Contratação</w:t>
            </w:r>
          </w:p>
        </w:tc>
      </w:tr>
    </w:tbl>
    <w:p w14:paraId="3DAEE2A4" w14:textId="77BB1AAC" w:rsidR="00E2733A" w:rsidRDefault="00E2733A" w:rsidP="003466CC">
      <w:pPr>
        <w:spacing w:after="120" w:line="276" w:lineRule="auto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667F1925" w14:textId="77777777" w:rsidTr="00DE2A1F">
        <w:trPr>
          <w:trHeight w:val="319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4244DA7F" w14:textId="7C402A47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Não aprovação do Estudo Técnico ou do Termo de Referência</w:t>
            </w:r>
          </w:p>
        </w:tc>
      </w:tr>
      <w:tr w:rsidR="008C0B0E" w14:paraId="30E38D7A" w14:textId="77777777" w:rsidTr="000260D0">
        <w:trPr>
          <w:trHeight w:val="278"/>
        </w:trPr>
        <w:tc>
          <w:tcPr>
            <w:tcW w:w="1492" w:type="dxa"/>
          </w:tcPr>
          <w:p w14:paraId="34F48692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3DB589F" w14:textId="711C9C02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Baixa</w:t>
            </w:r>
          </w:p>
        </w:tc>
      </w:tr>
      <w:tr w:rsidR="008C0B0E" w14:paraId="33F0E651" w14:textId="77777777" w:rsidTr="000260D0">
        <w:trPr>
          <w:trHeight w:val="303"/>
        </w:trPr>
        <w:tc>
          <w:tcPr>
            <w:tcW w:w="1492" w:type="dxa"/>
          </w:tcPr>
          <w:p w14:paraId="24B74043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252913FF" w14:textId="49B53434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Atraso no processo de contratação e, consequentemente, atraso no início d</w:t>
            </w:r>
            <w:r>
              <w:rPr>
                <w:rFonts w:asciiTheme="minorHAnsi" w:hAnsiTheme="minorHAnsi" w:cstheme="minorHAnsi"/>
                <w:szCs w:val="22"/>
              </w:rPr>
              <w:t>o fornecimento</w:t>
            </w:r>
            <w:r w:rsidRPr="0070796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C0B0E" w14:paraId="29FFC7CD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3BC0929C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5C534B3" w14:textId="2233EAD1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 xml:space="preserve">Instruir o Estudo Técnico e o </w:t>
            </w:r>
            <w:r w:rsidRPr="0070796A">
              <w:rPr>
                <w:rFonts w:asciiTheme="minorHAnsi" w:hAnsiTheme="minorHAnsi" w:cstheme="minorHAnsi"/>
                <w:spacing w:val="-4"/>
                <w:szCs w:val="22"/>
              </w:rPr>
              <w:t xml:space="preserve">Termo </w:t>
            </w:r>
            <w:r w:rsidRPr="0070796A">
              <w:rPr>
                <w:rFonts w:asciiTheme="minorHAnsi" w:hAnsiTheme="minorHAnsi" w:cstheme="minorHAnsi"/>
                <w:szCs w:val="22"/>
              </w:rPr>
              <w:t>de Referência em estrita aderência às disposições dos normativos aplicados à contratação.</w:t>
            </w:r>
          </w:p>
        </w:tc>
        <w:tc>
          <w:tcPr>
            <w:tcW w:w="2430" w:type="dxa"/>
          </w:tcPr>
          <w:p w14:paraId="5983A28C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6DB5C872" w14:textId="77777777" w:rsidTr="000260D0">
        <w:trPr>
          <w:trHeight w:val="148"/>
        </w:trPr>
        <w:tc>
          <w:tcPr>
            <w:tcW w:w="1492" w:type="dxa"/>
            <w:vMerge/>
          </w:tcPr>
          <w:p w14:paraId="54A0CF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8406FCA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1B0D7107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Planejamento da Contratação</w:t>
            </w:r>
          </w:p>
        </w:tc>
      </w:tr>
      <w:tr w:rsidR="008C0B0E" w14:paraId="4C53AB1B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71D7B2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7AE2FB8A" w14:textId="6F93E571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Exposição do arcabouço legal em que a aquisição deva seguir.</w:t>
            </w:r>
          </w:p>
        </w:tc>
        <w:tc>
          <w:tcPr>
            <w:tcW w:w="2430" w:type="dxa"/>
          </w:tcPr>
          <w:p w14:paraId="70D8E846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335F5589" w14:textId="77777777" w:rsidTr="000260D0">
        <w:trPr>
          <w:trHeight w:val="148"/>
        </w:trPr>
        <w:tc>
          <w:tcPr>
            <w:tcW w:w="1492" w:type="dxa"/>
            <w:vMerge/>
          </w:tcPr>
          <w:p w14:paraId="40D81761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D05C5A5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217C29E1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Planejamento da Contratação</w:t>
            </w:r>
          </w:p>
        </w:tc>
      </w:tr>
    </w:tbl>
    <w:p w14:paraId="4092F3EE" w14:textId="30A06843" w:rsidR="00E2733A" w:rsidRPr="0070796A" w:rsidRDefault="00E2733A" w:rsidP="008C0B0E">
      <w:pPr>
        <w:spacing w:after="120" w:line="276" w:lineRule="auto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14CCA8A9" w14:textId="3CDD488C" w:rsidR="0070796A" w:rsidRDefault="0070796A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C0B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RISCOS – FASE DE LICITAÇÃO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19DCBFD0" w14:textId="77777777" w:rsidTr="000260D0">
        <w:trPr>
          <w:trHeight w:val="542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497B4A43" w14:textId="466AC5DE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Deficiências do ato convocatório; critérios de julgamento, prazos e sanções, entre outros.</w:t>
            </w:r>
          </w:p>
        </w:tc>
      </w:tr>
      <w:tr w:rsidR="008C0B0E" w14:paraId="39E46944" w14:textId="77777777" w:rsidTr="000260D0">
        <w:trPr>
          <w:trHeight w:val="278"/>
        </w:trPr>
        <w:tc>
          <w:tcPr>
            <w:tcW w:w="1492" w:type="dxa"/>
          </w:tcPr>
          <w:p w14:paraId="44B74F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476CF449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Baixa</w:t>
            </w:r>
          </w:p>
        </w:tc>
      </w:tr>
      <w:tr w:rsidR="008C0B0E" w14:paraId="5369F59C" w14:textId="77777777" w:rsidTr="000260D0">
        <w:trPr>
          <w:trHeight w:val="303"/>
        </w:trPr>
        <w:tc>
          <w:tcPr>
            <w:tcW w:w="1492" w:type="dxa"/>
          </w:tcPr>
          <w:p w14:paraId="0AA719E4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4798FE8B" w14:textId="625D3BFE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Encerramento da Licitação.</w:t>
            </w:r>
          </w:p>
        </w:tc>
      </w:tr>
      <w:tr w:rsidR="008C0B0E" w14:paraId="1191B02F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230036B8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5A3FEA8A" w14:textId="51C7E0E1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 xml:space="preserve">Capacitação de servidores; incorporar as atualizações da legislação (acórdãos TCU); </w:t>
            </w:r>
            <w:proofErr w:type="gramStart"/>
            <w:r w:rsidRPr="0070796A">
              <w:rPr>
                <w:rFonts w:asciiTheme="minorHAnsi" w:hAnsiTheme="minorHAnsi" w:cstheme="minorHAnsi"/>
                <w:szCs w:val="22"/>
              </w:rPr>
              <w:t>Estabelecer</w:t>
            </w:r>
            <w:proofErr w:type="gramEnd"/>
            <w:r w:rsidRPr="0070796A">
              <w:rPr>
                <w:rFonts w:asciiTheme="minorHAnsi" w:hAnsiTheme="minorHAnsi" w:cstheme="minorHAnsi"/>
                <w:szCs w:val="22"/>
              </w:rPr>
              <w:t xml:space="preserve"> rotinas de revisão.</w:t>
            </w:r>
          </w:p>
        </w:tc>
        <w:tc>
          <w:tcPr>
            <w:tcW w:w="2430" w:type="dxa"/>
          </w:tcPr>
          <w:p w14:paraId="611584BA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43E74113" w14:textId="77777777" w:rsidTr="000260D0">
        <w:trPr>
          <w:trHeight w:val="148"/>
        </w:trPr>
        <w:tc>
          <w:tcPr>
            <w:tcW w:w="1492" w:type="dxa"/>
            <w:vMerge/>
          </w:tcPr>
          <w:p w14:paraId="1D20C209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0CC08746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1123E27" w14:textId="2410D75F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Licitação</w:t>
            </w:r>
          </w:p>
        </w:tc>
      </w:tr>
      <w:tr w:rsidR="008C0B0E" w14:paraId="6AE7A1FA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19B846C1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4D7F0D37" w14:textId="041BBA7E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Suspensão da licitação</w:t>
            </w:r>
          </w:p>
        </w:tc>
        <w:tc>
          <w:tcPr>
            <w:tcW w:w="2430" w:type="dxa"/>
          </w:tcPr>
          <w:p w14:paraId="1E2ACC2D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6297B51C" w14:textId="77777777" w:rsidTr="000260D0">
        <w:trPr>
          <w:trHeight w:val="148"/>
        </w:trPr>
        <w:tc>
          <w:tcPr>
            <w:tcW w:w="1492" w:type="dxa"/>
            <w:vMerge/>
          </w:tcPr>
          <w:p w14:paraId="533DE689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08C1F335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139BFF24" w14:textId="106771BE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Licitação</w:t>
            </w:r>
          </w:p>
        </w:tc>
      </w:tr>
    </w:tbl>
    <w:p w14:paraId="103505EB" w14:textId="6C283DB3" w:rsidR="008C0B0E" w:rsidRDefault="008C0B0E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A75DAC" w14:paraId="18E094C6" w14:textId="77777777" w:rsidTr="000260D0">
        <w:trPr>
          <w:trHeight w:val="542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435A3FB" w14:textId="636C30A2" w:rsidR="00A75DAC" w:rsidRDefault="00A75DAC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Processo licitatório sem empresas interessadas ou com </w:t>
            </w:r>
            <w:r w:rsidRPr="00A75DAC">
              <w:rPr>
                <w:rFonts w:asciiTheme="minorHAnsi" w:hAnsiTheme="minorHAnsi" w:cstheme="minorHAnsi"/>
                <w:b/>
                <w:bCs/>
                <w:szCs w:val="22"/>
              </w:rPr>
              <w:t xml:space="preserve">todos os licitantes desclassificados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e/</w:t>
            </w:r>
            <w:r w:rsidRPr="00A75DAC">
              <w:rPr>
                <w:rFonts w:asciiTheme="minorHAnsi" w:hAnsiTheme="minorHAnsi" w:cstheme="minorHAnsi"/>
                <w:b/>
                <w:bCs/>
                <w:szCs w:val="22"/>
              </w:rPr>
              <w:t>ou com propostas superiores ao praticado no mercado</w:t>
            </w:r>
          </w:p>
        </w:tc>
      </w:tr>
      <w:tr w:rsidR="00A75DAC" w14:paraId="3A01BD63" w14:textId="77777777" w:rsidTr="000260D0">
        <w:trPr>
          <w:trHeight w:val="278"/>
        </w:trPr>
        <w:tc>
          <w:tcPr>
            <w:tcW w:w="1492" w:type="dxa"/>
          </w:tcPr>
          <w:p w14:paraId="7AB8396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0880386F" w14:textId="77777777" w:rsidR="00A75DAC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Baixa</w:t>
            </w:r>
          </w:p>
        </w:tc>
      </w:tr>
      <w:tr w:rsidR="00A75DAC" w14:paraId="51F5F2DB" w14:textId="77777777" w:rsidTr="000260D0">
        <w:trPr>
          <w:trHeight w:val="303"/>
        </w:trPr>
        <w:tc>
          <w:tcPr>
            <w:tcW w:w="1492" w:type="dxa"/>
          </w:tcPr>
          <w:p w14:paraId="6FCB483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649F6516" w14:textId="35FE37A0" w:rsidR="00A75DAC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Licitação deserta ou fracassada</w:t>
            </w:r>
          </w:p>
        </w:tc>
      </w:tr>
      <w:tr w:rsidR="00A75DAC" w14:paraId="5F930998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63728AAE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3C3F2E38" w14:textId="7FD5D1EF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A75DAC">
              <w:rPr>
                <w:rFonts w:asciiTheme="minorHAnsi" w:hAnsiTheme="minorHAnsi" w:cstheme="minorHAnsi"/>
                <w:szCs w:val="22"/>
              </w:rPr>
              <w:t xml:space="preserve">Verificar no mercado fornecedor a compatibilidade das exigências </w:t>
            </w:r>
            <w:r>
              <w:rPr>
                <w:rFonts w:asciiTheme="minorHAnsi" w:hAnsiTheme="minorHAnsi" w:cstheme="minorHAnsi"/>
                <w:szCs w:val="22"/>
              </w:rPr>
              <w:t xml:space="preserve">e especificações </w:t>
            </w:r>
            <w:r w:rsidRPr="00A75DAC">
              <w:rPr>
                <w:rFonts w:asciiTheme="minorHAnsi" w:hAnsiTheme="minorHAnsi" w:cstheme="minorHAnsi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Cs w:val="22"/>
              </w:rPr>
              <w:t>Termo de Referência</w:t>
            </w:r>
            <w:r w:rsidRPr="00A75DAC">
              <w:rPr>
                <w:rFonts w:asciiTheme="minorHAnsi" w:hAnsiTheme="minorHAnsi" w:cstheme="minorHAnsi"/>
                <w:szCs w:val="22"/>
              </w:rPr>
              <w:t>; Atentar para que os preços estimados estejam em conformidade com os praticados pelo mercado</w:t>
            </w:r>
          </w:p>
        </w:tc>
        <w:tc>
          <w:tcPr>
            <w:tcW w:w="2430" w:type="dxa"/>
          </w:tcPr>
          <w:p w14:paraId="5EDD0198" w14:textId="77777777" w:rsidR="00A75DAC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A75DAC" w14:paraId="79AF50C4" w14:textId="77777777" w:rsidTr="000260D0">
        <w:trPr>
          <w:trHeight w:val="148"/>
        </w:trPr>
        <w:tc>
          <w:tcPr>
            <w:tcW w:w="1492" w:type="dxa"/>
            <w:vMerge/>
          </w:tcPr>
          <w:p w14:paraId="26E40335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145BCCD1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20CD291F" w14:textId="7EC29AE3" w:rsidR="00A75DAC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Planejamento da Contratação</w:t>
            </w:r>
          </w:p>
        </w:tc>
      </w:tr>
      <w:tr w:rsidR="00A75DAC" w14:paraId="5BF270DF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55BA6C7B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6BE09F7F" w14:textId="54E31240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Nova</w:t>
            </w:r>
            <w:r w:rsidRPr="0070796A">
              <w:rPr>
                <w:rFonts w:asciiTheme="minorHAnsi" w:hAnsiTheme="minorHAnsi" w:cstheme="minorHAnsi"/>
                <w:szCs w:val="22"/>
              </w:rPr>
              <w:t xml:space="preserve"> licitação</w:t>
            </w:r>
          </w:p>
        </w:tc>
        <w:tc>
          <w:tcPr>
            <w:tcW w:w="2430" w:type="dxa"/>
          </w:tcPr>
          <w:p w14:paraId="2353ABCC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A75DAC" w14:paraId="647D9F8B" w14:textId="77777777" w:rsidTr="000260D0">
        <w:trPr>
          <w:trHeight w:val="148"/>
        </w:trPr>
        <w:tc>
          <w:tcPr>
            <w:tcW w:w="1492" w:type="dxa"/>
            <w:vMerge/>
          </w:tcPr>
          <w:p w14:paraId="7EE10AF3" w14:textId="77777777" w:rsidR="00A75DAC" w:rsidRPr="008C0B0E" w:rsidRDefault="00A75DAC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1A6E1AB8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0D03C3DD" w14:textId="77777777" w:rsidR="00A75DAC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Equipe de Licitação</w:t>
            </w:r>
          </w:p>
        </w:tc>
      </w:tr>
    </w:tbl>
    <w:p w14:paraId="5ED3F39D" w14:textId="77777777" w:rsidR="00A75DAC" w:rsidRDefault="00A75DAC" w:rsidP="008C0B0E">
      <w:pPr>
        <w:spacing w:after="120" w:line="276" w:lineRule="auto"/>
        <w:ind w:left="360" w:right="-15" w:firstLine="34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3B9739" w14:textId="716C3787" w:rsidR="00DD7024" w:rsidRPr="00DE2A1F" w:rsidRDefault="008C0B0E" w:rsidP="00DE2A1F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RISCOS – </w:t>
      </w:r>
      <w:r w:rsidR="00DD7024">
        <w:rPr>
          <w:rFonts w:asciiTheme="minorHAnsi" w:hAnsiTheme="minorHAnsi" w:cstheme="minorHAnsi"/>
          <w:b/>
          <w:bCs/>
          <w:color w:val="FF0000"/>
          <w:sz w:val="22"/>
          <w:szCs w:val="22"/>
        </w:rPr>
        <w:t>GESTÃO DO CONTRATO OU INSTRUMENTO EQUIVALENTE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DD7024" w14:paraId="7FCB2953" w14:textId="77777777" w:rsidTr="00DE2A1F">
        <w:trPr>
          <w:trHeight w:val="36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2047362" w14:textId="7F2EB76C" w:rsidR="00DD7024" w:rsidRDefault="00DD7024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 w:rsidR="00A75DAC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Falha ou ausência de entrega do material pela Contratada</w:t>
            </w:r>
          </w:p>
        </w:tc>
      </w:tr>
      <w:tr w:rsidR="00DD7024" w14:paraId="0EFAE422" w14:textId="77777777" w:rsidTr="000260D0">
        <w:trPr>
          <w:trHeight w:val="278"/>
        </w:trPr>
        <w:tc>
          <w:tcPr>
            <w:tcW w:w="1492" w:type="dxa"/>
          </w:tcPr>
          <w:p w14:paraId="2FFD543C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4954EC0" w14:textId="3A707441" w:rsidR="00DD7024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Média</w:t>
            </w:r>
          </w:p>
        </w:tc>
      </w:tr>
      <w:tr w:rsidR="00DD7024" w14:paraId="2FF2004E" w14:textId="77777777" w:rsidTr="000260D0">
        <w:trPr>
          <w:trHeight w:val="303"/>
        </w:trPr>
        <w:tc>
          <w:tcPr>
            <w:tcW w:w="1492" w:type="dxa"/>
          </w:tcPr>
          <w:p w14:paraId="4A0EB1A9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0C27AE9" w14:textId="78B7A3BA" w:rsidR="00DD7024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A75DAC">
              <w:rPr>
                <w:rFonts w:asciiTheme="minorHAnsi" w:hAnsiTheme="minorHAnsi" w:cstheme="minorHAnsi"/>
                <w:szCs w:val="22"/>
              </w:rPr>
              <w:t>Descumprimento na execução contratual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DD7024">
              <w:rPr>
                <w:rFonts w:asciiTheme="minorHAnsi" w:hAnsiTheme="minorHAnsi" w:cstheme="minorHAnsi"/>
                <w:szCs w:val="22"/>
              </w:rPr>
              <w:t xml:space="preserve">Prejuízos orçamentários à Administração. </w:t>
            </w:r>
          </w:p>
        </w:tc>
      </w:tr>
      <w:tr w:rsidR="00DD7024" w14:paraId="2F8E6895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72028AFF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69B5098" w14:textId="5AA963C0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Estabelecimento de rotinas de acompanhamento e cobrança das entregas</w:t>
            </w:r>
          </w:p>
        </w:tc>
        <w:tc>
          <w:tcPr>
            <w:tcW w:w="2430" w:type="dxa"/>
          </w:tcPr>
          <w:p w14:paraId="6F6FD013" w14:textId="77777777" w:rsidR="00DD7024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4A5C1728" w14:textId="77777777" w:rsidTr="000260D0">
        <w:trPr>
          <w:trHeight w:val="148"/>
        </w:trPr>
        <w:tc>
          <w:tcPr>
            <w:tcW w:w="1492" w:type="dxa"/>
            <w:vMerge/>
          </w:tcPr>
          <w:p w14:paraId="054EE364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E761CD7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43D2FB5" w14:textId="33B16854" w:rsidR="00DD7024" w:rsidRDefault="00DE2A1F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</w:t>
            </w:r>
          </w:p>
        </w:tc>
      </w:tr>
      <w:tr w:rsidR="00DD7024" w14:paraId="24225DD2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49F142A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4796FACD" w14:textId="05EE7A33" w:rsidR="00DD7024" w:rsidRPr="0070796A" w:rsidRDefault="00A75DAC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Aplicação de s</w:t>
            </w:r>
            <w:r w:rsidR="00DD7024">
              <w:rPr>
                <w:rFonts w:asciiTheme="minorHAnsi" w:hAnsiTheme="minorHAnsi" w:cstheme="minorHAnsi"/>
                <w:szCs w:val="22"/>
              </w:rPr>
              <w:t>anções administrativas</w:t>
            </w:r>
            <w:r>
              <w:rPr>
                <w:rFonts w:asciiTheme="minorHAnsi" w:hAnsiTheme="minorHAnsi" w:cstheme="minorHAnsi"/>
                <w:szCs w:val="22"/>
              </w:rPr>
              <w:t xml:space="preserve"> à contratada</w:t>
            </w:r>
          </w:p>
        </w:tc>
        <w:tc>
          <w:tcPr>
            <w:tcW w:w="2430" w:type="dxa"/>
          </w:tcPr>
          <w:p w14:paraId="0620672A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10918184" w14:textId="77777777" w:rsidTr="000260D0">
        <w:trPr>
          <w:trHeight w:val="148"/>
        </w:trPr>
        <w:tc>
          <w:tcPr>
            <w:tcW w:w="1492" w:type="dxa"/>
            <w:vMerge/>
          </w:tcPr>
          <w:p w14:paraId="5576178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2E7198DF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7025C08" w14:textId="613BE30F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Unidade gestora executora</w:t>
            </w:r>
          </w:p>
        </w:tc>
      </w:tr>
    </w:tbl>
    <w:p w14:paraId="307741C5" w14:textId="4031D72A" w:rsidR="00A40924" w:rsidRPr="0070796A" w:rsidRDefault="00A40924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318444B" w14:textId="221D7C64" w:rsidR="0070796A" w:rsidRPr="008C0B0E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0B0E">
        <w:rPr>
          <w:rFonts w:asciiTheme="minorHAnsi" w:hAnsiTheme="minorHAnsi" w:cstheme="minorHAnsi"/>
          <w:b/>
          <w:bCs/>
          <w:sz w:val="22"/>
          <w:szCs w:val="22"/>
        </w:rPr>
        <w:t>Avaliação Qualitativa dos Riscos</w:t>
      </w:r>
    </w:p>
    <w:p w14:paraId="6039C41F" w14:textId="2325B128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780A017A" w14:textId="42BA3739" w:rsidR="0070796A" w:rsidRPr="0070796A" w:rsidRDefault="0070796A" w:rsidP="008C0B0E">
      <w:pPr>
        <w:ind w:right="-81" w:firstLine="708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>A seguir encontra-se a matriz de avaliação qualitativa dos riscos identificados na contratação.</w:t>
      </w:r>
    </w:p>
    <w:p w14:paraId="7CE56935" w14:textId="08021EDA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570"/>
        <w:gridCol w:w="992"/>
      </w:tblGrid>
      <w:tr w:rsidR="0070796A" w:rsidRPr="0070796A" w14:paraId="3CB556C3" w14:textId="77777777" w:rsidTr="008C0B0E">
        <w:trPr>
          <w:jc w:val="center"/>
        </w:trPr>
        <w:tc>
          <w:tcPr>
            <w:tcW w:w="3827" w:type="dxa"/>
            <w:gridSpan w:val="3"/>
            <w:shd w:val="clear" w:color="auto" w:fill="C6D9F1" w:themeFill="text2" w:themeFillTint="33"/>
          </w:tcPr>
          <w:p w14:paraId="3D38878F" w14:textId="2C8E077A" w:rsidR="0070796A" w:rsidRPr="0070796A" w:rsidRDefault="0070796A" w:rsidP="0070796A">
            <w:pPr>
              <w:ind w:right="-8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bCs/>
                <w:szCs w:val="22"/>
              </w:rPr>
              <w:t>PROBABILIDADE DE RISCOS</w:t>
            </w:r>
          </w:p>
        </w:tc>
      </w:tr>
      <w:tr w:rsidR="0070796A" w:rsidRPr="0070796A" w14:paraId="0A79C727" w14:textId="77777777" w:rsidTr="008C0B0E">
        <w:trPr>
          <w:jc w:val="center"/>
        </w:trPr>
        <w:tc>
          <w:tcPr>
            <w:tcW w:w="1265" w:type="dxa"/>
          </w:tcPr>
          <w:p w14:paraId="13CE47D7" w14:textId="5CF7174A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BAIXA</w:t>
            </w:r>
          </w:p>
        </w:tc>
        <w:tc>
          <w:tcPr>
            <w:tcW w:w="1570" w:type="dxa"/>
          </w:tcPr>
          <w:p w14:paraId="6BA6C424" w14:textId="4CCCA50E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MODERADA</w:t>
            </w:r>
          </w:p>
        </w:tc>
        <w:tc>
          <w:tcPr>
            <w:tcW w:w="992" w:type="dxa"/>
          </w:tcPr>
          <w:p w14:paraId="77BF8C64" w14:textId="746DB60D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ALTA</w:t>
            </w:r>
          </w:p>
        </w:tc>
      </w:tr>
      <w:tr w:rsidR="0070796A" w:rsidRPr="0070796A" w14:paraId="4A7BB011" w14:textId="77777777" w:rsidTr="008C0B0E">
        <w:trPr>
          <w:jc w:val="center"/>
        </w:trPr>
        <w:tc>
          <w:tcPr>
            <w:tcW w:w="1265" w:type="dxa"/>
          </w:tcPr>
          <w:p w14:paraId="7CD9C927" w14:textId="51B45179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 xml:space="preserve">Risco </w:t>
            </w:r>
            <w:r w:rsidR="00DE2A1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570" w:type="dxa"/>
          </w:tcPr>
          <w:p w14:paraId="4A06E0E4" w14:textId="37FC2BEB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 xml:space="preserve">Risco </w:t>
            </w:r>
            <w:r w:rsidR="00DE2A1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92" w:type="dxa"/>
          </w:tcPr>
          <w:p w14:paraId="04EE7142" w14:textId="0448F517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70796A" w:rsidRPr="0070796A" w14:paraId="5A52A398" w14:textId="77777777" w:rsidTr="008C0B0E">
        <w:trPr>
          <w:jc w:val="center"/>
        </w:trPr>
        <w:tc>
          <w:tcPr>
            <w:tcW w:w="1265" w:type="dxa"/>
          </w:tcPr>
          <w:p w14:paraId="061E53C5" w14:textId="0DA66BB9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 xml:space="preserve">Risco </w:t>
            </w:r>
            <w:r w:rsidR="00DE2A1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570" w:type="dxa"/>
          </w:tcPr>
          <w:p w14:paraId="54806D01" w14:textId="602DA232" w:rsidR="0070796A" w:rsidRPr="0070796A" w:rsidRDefault="00DD7024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Risco </w:t>
            </w:r>
            <w:r w:rsidR="00DE2A1F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92" w:type="dxa"/>
          </w:tcPr>
          <w:p w14:paraId="5DE2A14B" w14:textId="7DEF1E10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A75DAC" w:rsidRPr="0070796A" w14:paraId="1831D3AC" w14:textId="77777777" w:rsidTr="008C0B0E">
        <w:trPr>
          <w:jc w:val="center"/>
        </w:trPr>
        <w:tc>
          <w:tcPr>
            <w:tcW w:w="1265" w:type="dxa"/>
          </w:tcPr>
          <w:p w14:paraId="144FD45F" w14:textId="54511224" w:rsidR="00A75DAC" w:rsidRPr="0070796A" w:rsidRDefault="00DE2A1F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Risco 4</w:t>
            </w:r>
          </w:p>
        </w:tc>
        <w:tc>
          <w:tcPr>
            <w:tcW w:w="1570" w:type="dxa"/>
          </w:tcPr>
          <w:p w14:paraId="55930871" w14:textId="4531CEE9" w:rsidR="00A75DAC" w:rsidRDefault="00DE2A1F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992" w:type="dxa"/>
          </w:tcPr>
          <w:p w14:paraId="04B7BF48" w14:textId="22DBA6B3" w:rsidR="00A75DAC" w:rsidRPr="0070796A" w:rsidRDefault="00DE2A1F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</w:tbl>
    <w:p w14:paraId="0A2702FB" w14:textId="77777777" w:rsidR="0070796A" w:rsidRDefault="0070796A" w:rsidP="0070796A">
      <w:pPr>
        <w:ind w:right="-81"/>
      </w:pPr>
    </w:p>
    <w:p w14:paraId="7C6A340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68B6864E" w14:textId="44F815D4" w:rsidR="0070796A" w:rsidRPr="0070796A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Gravidade nas consequências </w:t>
      </w:r>
    </w:p>
    <w:p w14:paraId="363FB46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46649C4" w14:textId="2C1BBC61" w:rsidR="0070796A" w:rsidRDefault="0070796A" w:rsidP="008C0B0E">
      <w:pPr>
        <w:ind w:left="708" w:right="-81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>Através da matriz, percebe-se que os Riscos 1 e 4, poderão comprometer o resultado da contratação. Desse modo, esse risco deve ser mitigado por meio de ações de prevenção registradas nesse processo administrativo. Os Riscos 2 e 3 devem ser aceitos, providenciando-se as medidas de mitigação.</w:t>
      </w:r>
    </w:p>
    <w:p w14:paraId="2A9996F5" w14:textId="527607E2" w:rsidR="008C0B0E" w:rsidRDefault="008C0B0E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519421F" w14:textId="77777777" w:rsidR="00DE2A1F" w:rsidRDefault="00DE2A1F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6B573B9" w14:textId="624A548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898C6DB" w14:textId="77777777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</w:p>
    <w:p w14:paraId="3CA58B9C" w14:textId="1A12E79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e identificação do servidor responsável</w:t>
      </w:r>
    </w:p>
    <w:sectPr w:rsidR="008C0B0E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01T22:24:00Z" w:initials="C">
    <w:p w14:paraId="21359B92" w14:textId="77777777" w:rsidR="00DD5A83" w:rsidRDefault="0027217A" w:rsidP="00CD4454">
      <w:pPr>
        <w:pStyle w:val="Textodecomentrio"/>
      </w:pPr>
      <w:r>
        <w:rPr>
          <w:rStyle w:val="Refdecomentrio"/>
        </w:rPr>
        <w:annotationRef/>
      </w:r>
      <w:r w:rsidR="00DD5A83">
        <w:t>Os riscos e seus desdobramentos listados no presente documento são exemplificativos, servindo de modelo, porém devendo ser avaliada a pertinência e alterado/incluído/excluído o que a equipe de planejamento julgar pertinente ao escopo da contratação.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59B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4F28" w16cex:dateUtc="2023-03-02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59B92" w16cid:durableId="27AA4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25D0" w14:textId="77777777" w:rsidR="00CD72D3" w:rsidRDefault="00CD72D3" w:rsidP="00195787">
      <w:r>
        <w:separator/>
      </w:r>
    </w:p>
  </w:endnote>
  <w:endnote w:type="continuationSeparator" w:id="0">
    <w:p w14:paraId="6C319D73" w14:textId="77777777" w:rsidR="00CD72D3" w:rsidRDefault="00CD72D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10729A" w:rsidR="00317E71" w:rsidRPr="007D1C2C" w:rsidRDefault="008C0B0E" w:rsidP="00BB598F">
    <w:pPr>
      <w:pStyle w:val="Rodap"/>
      <w:jc w:val="center"/>
      <w:rPr>
        <w:i/>
      </w:rPr>
    </w:pPr>
    <w:r>
      <w:rPr>
        <w:sz w:val="12"/>
        <w:szCs w:val="12"/>
      </w:rPr>
      <w:t>Análise de Riscos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C208" w14:textId="77777777" w:rsidR="00CD72D3" w:rsidRDefault="00CD72D3" w:rsidP="00195787">
      <w:r>
        <w:separator/>
      </w:r>
    </w:p>
  </w:footnote>
  <w:footnote w:type="continuationSeparator" w:id="0">
    <w:p w14:paraId="15819EA8" w14:textId="77777777" w:rsidR="00CD72D3" w:rsidRDefault="00CD72D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560FAC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80897">
    <w:abstractNumId w:val="34"/>
  </w:num>
  <w:num w:numId="2" w16cid:durableId="1347515748">
    <w:abstractNumId w:val="38"/>
  </w:num>
  <w:num w:numId="3" w16cid:durableId="1178736645">
    <w:abstractNumId w:val="39"/>
  </w:num>
  <w:num w:numId="4" w16cid:durableId="432743933">
    <w:abstractNumId w:val="31"/>
  </w:num>
  <w:num w:numId="5" w16cid:durableId="879320447">
    <w:abstractNumId w:val="25"/>
  </w:num>
  <w:num w:numId="6" w16cid:durableId="215093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285736">
    <w:abstractNumId w:val="30"/>
  </w:num>
  <w:num w:numId="8" w16cid:durableId="219484479">
    <w:abstractNumId w:val="23"/>
  </w:num>
  <w:num w:numId="9" w16cid:durableId="436675636">
    <w:abstractNumId w:val="37"/>
  </w:num>
  <w:num w:numId="10" w16cid:durableId="2058818226">
    <w:abstractNumId w:val="42"/>
  </w:num>
  <w:num w:numId="11" w16cid:durableId="253442072">
    <w:abstractNumId w:val="27"/>
  </w:num>
  <w:num w:numId="12" w16cid:durableId="1718427905">
    <w:abstractNumId w:val="20"/>
  </w:num>
  <w:num w:numId="13" w16cid:durableId="561598906">
    <w:abstractNumId w:val="28"/>
  </w:num>
  <w:num w:numId="14" w16cid:durableId="1238632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481624">
    <w:abstractNumId w:val="1"/>
  </w:num>
  <w:num w:numId="16" w16cid:durableId="1297876708">
    <w:abstractNumId w:val="2"/>
  </w:num>
  <w:num w:numId="17" w16cid:durableId="937756588">
    <w:abstractNumId w:val="4"/>
  </w:num>
  <w:num w:numId="18" w16cid:durableId="1685399495">
    <w:abstractNumId w:val="5"/>
  </w:num>
  <w:num w:numId="19" w16cid:durableId="219172428">
    <w:abstractNumId w:val="6"/>
  </w:num>
  <w:num w:numId="20" w16cid:durableId="87626500">
    <w:abstractNumId w:val="8"/>
  </w:num>
  <w:num w:numId="21" w16cid:durableId="1437750789">
    <w:abstractNumId w:val="10"/>
  </w:num>
  <w:num w:numId="22" w16cid:durableId="732432824">
    <w:abstractNumId w:val="14"/>
  </w:num>
  <w:num w:numId="23" w16cid:durableId="1174538301">
    <w:abstractNumId w:val="15"/>
  </w:num>
  <w:num w:numId="24" w16cid:durableId="1525358742">
    <w:abstractNumId w:val="17"/>
  </w:num>
  <w:num w:numId="25" w16cid:durableId="601568435">
    <w:abstractNumId w:val="32"/>
  </w:num>
  <w:num w:numId="26" w16cid:durableId="283116373">
    <w:abstractNumId w:val="44"/>
  </w:num>
  <w:num w:numId="27" w16cid:durableId="870609436">
    <w:abstractNumId w:val="29"/>
  </w:num>
  <w:num w:numId="28" w16cid:durableId="1156726500">
    <w:abstractNumId w:val="22"/>
  </w:num>
  <w:num w:numId="29" w16cid:durableId="939526912">
    <w:abstractNumId w:val="43"/>
  </w:num>
  <w:num w:numId="30" w16cid:durableId="400445723">
    <w:abstractNumId w:val="35"/>
  </w:num>
  <w:num w:numId="31" w16cid:durableId="216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8238321">
    <w:abstractNumId w:val="21"/>
  </w:num>
  <w:num w:numId="33" w16cid:durableId="2142502951">
    <w:abstractNumId w:val="41"/>
  </w:num>
  <w:num w:numId="34" w16cid:durableId="828525568">
    <w:abstractNumId w:val="33"/>
  </w:num>
  <w:num w:numId="35" w16cid:durableId="920523044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22A72"/>
    <w:rsid w:val="00131CC6"/>
    <w:rsid w:val="0014109B"/>
    <w:rsid w:val="001571D0"/>
    <w:rsid w:val="00163819"/>
    <w:rsid w:val="0018615A"/>
    <w:rsid w:val="001877DC"/>
    <w:rsid w:val="0019128E"/>
    <w:rsid w:val="00191B50"/>
    <w:rsid w:val="00194CFD"/>
    <w:rsid w:val="00195787"/>
    <w:rsid w:val="001A6554"/>
    <w:rsid w:val="001B3F02"/>
    <w:rsid w:val="001C521E"/>
    <w:rsid w:val="001C5C08"/>
    <w:rsid w:val="001C723F"/>
    <w:rsid w:val="001D3599"/>
    <w:rsid w:val="001F246A"/>
    <w:rsid w:val="001F426A"/>
    <w:rsid w:val="00202ABF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217A"/>
    <w:rsid w:val="00275798"/>
    <w:rsid w:val="0027641D"/>
    <w:rsid w:val="00282883"/>
    <w:rsid w:val="00293001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5295"/>
    <w:rsid w:val="003B11E3"/>
    <w:rsid w:val="003D2CA2"/>
    <w:rsid w:val="003D4A95"/>
    <w:rsid w:val="003E05B8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062A9"/>
    <w:rsid w:val="00513C95"/>
    <w:rsid w:val="005156AC"/>
    <w:rsid w:val="005262A8"/>
    <w:rsid w:val="00561155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796A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800F2B"/>
    <w:rsid w:val="00803324"/>
    <w:rsid w:val="008034B9"/>
    <w:rsid w:val="008065EE"/>
    <w:rsid w:val="008078B0"/>
    <w:rsid w:val="00814931"/>
    <w:rsid w:val="008154F5"/>
    <w:rsid w:val="008227EC"/>
    <w:rsid w:val="00822F27"/>
    <w:rsid w:val="00824928"/>
    <w:rsid w:val="00835ED2"/>
    <w:rsid w:val="008540D8"/>
    <w:rsid w:val="008566DD"/>
    <w:rsid w:val="0087604D"/>
    <w:rsid w:val="00892576"/>
    <w:rsid w:val="00892976"/>
    <w:rsid w:val="008C0B0E"/>
    <w:rsid w:val="008C23FF"/>
    <w:rsid w:val="008C6744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92D60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65AB3"/>
    <w:rsid w:val="00A738FA"/>
    <w:rsid w:val="00A75DAC"/>
    <w:rsid w:val="00A83FAC"/>
    <w:rsid w:val="00A85110"/>
    <w:rsid w:val="00A87093"/>
    <w:rsid w:val="00A93E08"/>
    <w:rsid w:val="00A942C3"/>
    <w:rsid w:val="00AB336E"/>
    <w:rsid w:val="00AC3B53"/>
    <w:rsid w:val="00AD321A"/>
    <w:rsid w:val="00AE0A71"/>
    <w:rsid w:val="00AF146C"/>
    <w:rsid w:val="00AF32BC"/>
    <w:rsid w:val="00AF3581"/>
    <w:rsid w:val="00AF781E"/>
    <w:rsid w:val="00AF7DA7"/>
    <w:rsid w:val="00B333A9"/>
    <w:rsid w:val="00B525B8"/>
    <w:rsid w:val="00B54C7E"/>
    <w:rsid w:val="00B66F19"/>
    <w:rsid w:val="00B67441"/>
    <w:rsid w:val="00B72EE9"/>
    <w:rsid w:val="00B82EC1"/>
    <w:rsid w:val="00B85C8F"/>
    <w:rsid w:val="00B86D25"/>
    <w:rsid w:val="00B9643D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D72D3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D5A83"/>
    <w:rsid w:val="00DD7024"/>
    <w:rsid w:val="00DE2A1F"/>
    <w:rsid w:val="00DE596B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5</cp:revision>
  <cp:lastPrinted>2019-06-11T23:15:00Z</cp:lastPrinted>
  <dcterms:created xsi:type="dcterms:W3CDTF">2023-03-02T01:00:00Z</dcterms:created>
  <dcterms:modified xsi:type="dcterms:W3CDTF">2023-03-02T11:27:00Z</dcterms:modified>
  <dc:language>pt-BR</dc:language>
</cp:coreProperties>
</file>