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35A6AE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D3FE789" w14:textId="4F7868ED" w:rsidR="002A46FA" w:rsidRPr="00E52955" w:rsidRDefault="002A46FA" w:rsidP="002A46FA">
      <w:pPr>
        <w:pStyle w:val="Heading11"/>
        <w:tabs>
          <w:tab w:val="left" w:pos="1070"/>
        </w:tabs>
        <w:jc w:val="center"/>
        <w:rPr>
          <w:rFonts w:asciiTheme="minorHAnsi" w:hAnsiTheme="minorHAnsi" w:cstheme="minorHAnsi"/>
        </w:rPr>
      </w:pPr>
      <w:r w:rsidRPr="002A46FA">
        <w:rPr>
          <w:rFonts w:asciiTheme="minorHAnsi" w:hAnsiTheme="minorHAnsi" w:cstheme="minorHAnsi"/>
          <w:color w:val="FF0000"/>
        </w:rPr>
        <w:t>MODELO DE</w:t>
      </w:r>
      <w:r>
        <w:rPr>
          <w:rFonts w:asciiTheme="minorHAnsi" w:hAnsiTheme="minorHAnsi" w:cstheme="minorHAnsi"/>
        </w:rPr>
        <w:t xml:space="preserve"> </w:t>
      </w:r>
      <w:r w:rsidRPr="00E52955">
        <w:rPr>
          <w:rFonts w:asciiTheme="minorHAnsi" w:hAnsiTheme="minorHAnsi" w:cstheme="minorHAnsi"/>
        </w:rPr>
        <w:t>ANÁLISE DE RISCO</w:t>
      </w:r>
    </w:p>
    <w:p w14:paraId="57A237C7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b/>
          <w:sz w:val="31"/>
        </w:rPr>
      </w:pPr>
    </w:p>
    <w:p w14:paraId="0542B24D" w14:textId="77777777" w:rsidR="002A46FA" w:rsidRPr="00E52955" w:rsidRDefault="002A46FA" w:rsidP="002A46FA">
      <w:pPr>
        <w:pStyle w:val="Heading21"/>
        <w:rPr>
          <w:rFonts w:asciiTheme="minorHAnsi" w:hAnsiTheme="minorHAnsi" w:cstheme="minorHAnsi"/>
          <w:sz w:val="24"/>
          <w:szCs w:val="24"/>
        </w:rPr>
      </w:pPr>
      <w:bookmarkStart w:id="0" w:name="_TOC_250003"/>
      <w:bookmarkEnd w:id="0"/>
      <w:r w:rsidRPr="00E52955">
        <w:rPr>
          <w:rFonts w:asciiTheme="minorHAnsi" w:hAnsiTheme="minorHAnsi" w:cstheme="minorHAnsi"/>
          <w:sz w:val="24"/>
          <w:szCs w:val="24"/>
        </w:rPr>
        <w:t>RISCOS DO PROCESSO DE CONTRATAÇÃO</w:t>
      </w:r>
    </w:p>
    <w:p w14:paraId="6ABEE1C0" w14:textId="77777777" w:rsidR="002A46FA" w:rsidRPr="00E52955" w:rsidRDefault="002A46FA" w:rsidP="002A46FA">
      <w:pPr>
        <w:pStyle w:val="Heading21"/>
        <w:rPr>
          <w:rFonts w:asciiTheme="minorHAnsi" w:hAnsiTheme="minorHAnsi" w:cstheme="minorHAnsi"/>
          <w:sz w:val="24"/>
          <w:szCs w:val="24"/>
        </w:rPr>
      </w:pPr>
    </w:p>
    <w:p w14:paraId="37E78247" w14:textId="77777777" w:rsidR="002A46FA" w:rsidRPr="00E52955" w:rsidRDefault="002A46FA" w:rsidP="002A46FA">
      <w:pPr>
        <w:pStyle w:val="Heading21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52955">
        <w:rPr>
          <w:rFonts w:asciiTheme="minorHAnsi" w:hAnsiTheme="minorHAnsi" w:cstheme="minorHAnsi"/>
          <w:sz w:val="24"/>
          <w:szCs w:val="24"/>
        </w:rPr>
        <w:t>RISCOS - FASE DE PLANEJAMENTO</w:t>
      </w:r>
    </w:p>
    <w:p w14:paraId="477DBD7A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b/>
          <w:sz w:val="10"/>
        </w:rPr>
      </w:pPr>
    </w:p>
    <w:tbl>
      <w:tblPr>
        <w:tblW w:w="8248" w:type="dxa"/>
        <w:tblInd w:w="7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545"/>
        <w:gridCol w:w="828"/>
        <w:gridCol w:w="3122"/>
        <w:gridCol w:w="2753"/>
      </w:tblGrid>
      <w:tr w:rsidR="002A46FA" w:rsidRPr="00E52955" w14:paraId="66DED194" w14:textId="77777777" w:rsidTr="00797BE4">
        <w:trPr>
          <w:trHeight w:val="356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  <w:vAlign w:val="center"/>
          </w:tcPr>
          <w:p w14:paraId="3DDAC970" w14:textId="77777777" w:rsidR="002A46FA" w:rsidRPr="00E52955" w:rsidRDefault="002A46FA" w:rsidP="00797BE4">
            <w:pPr>
              <w:pStyle w:val="TableParagraph"/>
              <w:ind w:left="4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Risco 1</w:t>
            </w:r>
          </w:p>
        </w:tc>
        <w:tc>
          <w:tcPr>
            <w:tcW w:w="67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6E988B" w14:textId="77777777" w:rsidR="002A46FA" w:rsidRPr="002A46FA" w:rsidRDefault="002A46FA" w:rsidP="00797BE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Deficiência na definição da demanda</w:t>
            </w:r>
          </w:p>
        </w:tc>
      </w:tr>
      <w:tr w:rsidR="002A46FA" w:rsidRPr="00E52955" w14:paraId="24B1EBB3" w14:textId="77777777" w:rsidTr="00797BE4">
        <w:trPr>
          <w:trHeight w:val="249"/>
        </w:trPr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  <w:vAlign w:val="center"/>
          </w:tcPr>
          <w:p w14:paraId="0D1B06BE" w14:textId="77777777" w:rsidR="002A46FA" w:rsidRPr="00E52955" w:rsidRDefault="002A46FA" w:rsidP="00797BE4">
            <w:pPr>
              <w:pStyle w:val="TableParagraph"/>
              <w:ind w:left="1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Probabilidade</w:t>
            </w:r>
          </w:p>
        </w:tc>
        <w:tc>
          <w:tcPr>
            <w:tcW w:w="7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DE50AF" w14:textId="77777777" w:rsidR="002A46FA" w:rsidRPr="00E52955" w:rsidRDefault="002A46FA" w:rsidP="00797BE4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Média</w:t>
            </w: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4BCA231D" w14:textId="77777777" w:rsidR="002A46FA" w:rsidRPr="00E52955" w:rsidRDefault="002A46FA" w:rsidP="00797BE4">
            <w:pPr>
              <w:pStyle w:val="TableParagraph"/>
              <w:ind w:left="2023" w:right="20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Dano potencial</w:t>
            </w:r>
          </w:p>
        </w:tc>
      </w:tr>
      <w:tr w:rsidR="002A46FA" w:rsidRPr="00E52955" w14:paraId="53F38A83" w14:textId="77777777" w:rsidTr="00797BE4">
        <w:trPr>
          <w:trHeight w:val="338"/>
        </w:trPr>
        <w:tc>
          <w:tcPr>
            <w:tcW w:w="15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  <w:vAlign w:val="center"/>
          </w:tcPr>
          <w:p w14:paraId="58ABF589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F77BDC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5780C3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Superdimensionamento ou subdimensionamento da demanda</w:t>
            </w:r>
          </w:p>
        </w:tc>
      </w:tr>
      <w:tr w:rsidR="002A46FA" w:rsidRPr="00E52955" w14:paraId="6A72E2E5" w14:textId="77777777" w:rsidTr="00797BE4">
        <w:trPr>
          <w:trHeight w:val="318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  <w:vAlign w:val="center"/>
          </w:tcPr>
          <w:p w14:paraId="41159CFB" w14:textId="77777777" w:rsidR="002A46FA" w:rsidRPr="00E52955" w:rsidRDefault="002A46FA" w:rsidP="00797BE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Preventiva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75341768" w14:textId="77777777" w:rsidR="002A46FA" w:rsidRPr="00E52955" w:rsidRDefault="002A46FA" w:rsidP="00797BE4">
            <w:pPr>
              <w:pStyle w:val="TableParagraph"/>
              <w:ind w:right="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28A0544B" w14:textId="77777777" w:rsidTr="00797BE4">
        <w:trPr>
          <w:trHeight w:val="524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14:paraId="54775D9B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Qualificação da equipe de planejamento; conhecimento do escopo.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4EEB2A" w14:textId="77777777" w:rsidR="002A46FA" w:rsidRPr="002A46FA" w:rsidRDefault="002A46FA" w:rsidP="00797BE4">
            <w:pPr>
              <w:pStyle w:val="TableParagraph"/>
              <w:ind w:left="104" w:right="98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Equipe de Planejamento da Contratação</w:t>
            </w:r>
          </w:p>
        </w:tc>
      </w:tr>
      <w:tr w:rsidR="002A46FA" w:rsidRPr="00E52955" w14:paraId="6060EF05" w14:textId="77777777" w:rsidTr="00797BE4">
        <w:trPr>
          <w:trHeight w:val="264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  <w:vAlign w:val="center"/>
          </w:tcPr>
          <w:p w14:paraId="29CE9745" w14:textId="77777777" w:rsidR="002A46FA" w:rsidRPr="00E52955" w:rsidRDefault="002A46FA" w:rsidP="00797BE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758DEA42" w14:textId="77777777" w:rsidR="002A46FA" w:rsidRPr="00E52955" w:rsidRDefault="002A46FA" w:rsidP="00797BE4">
            <w:pPr>
              <w:pStyle w:val="TableParagraph"/>
              <w:ind w:right="2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3F430C52" w14:textId="77777777" w:rsidTr="00797BE4">
        <w:trPr>
          <w:trHeight w:val="312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  <w:vAlign w:val="center"/>
          </w:tcPr>
          <w:p w14:paraId="01BE7534" w14:textId="77777777" w:rsidR="002A46FA" w:rsidRPr="00E52955" w:rsidRDefault="002A46FA" w:rsidP="00797BE4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Restabelecimento da demanda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A2EBF7" w14:textId="77777777" w:rsidR="002A46FA" w:rsidRPr="002A46FA" w:rsidRDefault="002A46FA" w:rsidP="00797BE4">
            <w:pPr>
              <w:pStyle w:val="TableParagraph"/>
              <w:ind w:left="412" w:right="295" w:hanging="9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Equipe de Planejamento da Contratação</w:t>
            </w:r>
          </w:p>
        </w:tc>
      </w:tr>
    </w:tbl>
    <w:p w14:paraId="0A3C6900" w14:textId="77777777" w:rsidR="002A46FA" w:rsidRPr="00E52955" w:rsidRDefault="002A46FA" w:rsidP="002A46FA">
      <w:pPr>
        <w:pStyle w:val="Corpodetexto"/>
        <w:jc w:val="both"/>
        <w:rPr>
          <w:rFonts w:asciiTheme="minorHAnsi" w:hAnsiTheme="minorHAnsi" w:cstheme="minorHAnsi"/>
          <w:sz w:val="20"/>
        </w:rPr>
      </w:pPr>
    </w:p>
    <w:p w14:paraId="4A94CE36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tbl>
      <w:tblPr>
        <w:tblW w:w="8248" w:type="dxa"/>
        <w:tblInd w:w="7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560"/>
        <w:gridCol w:w="758"/>
        <w:gridCol w:w="3169"/>
        <w:gridCol w:w="2761"/>
      </w:tblGrid>
      <w:tr w:rsidR="002A46FA" w:rsidRPr="00E52955" w14:paraId="74EBDA33" w14:textId="77777777" w:rsidTr="00797BE4">
        <w:trPr>
          <w:trHeight w:val="356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49B7C3B6" w14:textId="77777777" w:rsidR="002A46FA" w:rsidRPr="00E52955" w:rsidRDefault="002A46FA" w:rsidP="00797BE4">
            <w:pPr>
              <w:pStyle w:val="TableParagraph"/>
              <w:ind w:left="4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Risco 2</w:t>
            </w:r>
          </w:p>
        </w:tc>
        <w:tc>
          <w:tcPr>
            <w:tcW w:w="67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DBEBA5" w14:textId="77777777" w:rsidR="002A46FA" w:rsidRPr="002A46FA" w:rsidRDefault="002A46FA" w:rsidP="00797BE4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Não aprovação do Estudo Técnico ou do Termo de Referência.</w:t>
            </w:r>
          </w:p>
        </w:tc>
      </w:tr>
      <w:tr w:rsidR="002A46FA" w:rsidRPr="00E52955" w14:paraId="28B3B9DB" w14:textId="77777777" w:rsidTr="00797BE4">
        <w:trPr>
          <w:trHeight w:val="249"/>
        </w:trPr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171EDEC0" w14:textId="77777777" w:rsidR="002A46FA" w:rsidRPr="002A46FA" w:rsidRDefault="002A46FA" w:rsidP="00797BE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  <w:p w14:paraId="165427EC" w14:textId="77777777" w:rsidR="002A46FA" w:rsidRPr="00E52955" w:rsidRDefault="002A46FA" w:rsidP="00797BE4">
            <w:pPr>
              <w:pStyle w:val="TableParagraph"/>
              <w:ind w:left="1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Probabilidade:</w:t>
            </w:r>
          </w:p>
        </w:tc>
        <w:tc>
          <w:tcPr>
            <w:tcW w:w="7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58C36BE" w14:textId="77777777" w:rsidR="002A46FA" w:rsidRPr="00E52955" w:rsidRDefault="002A46FA" w:rsidP="00797BE4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1CDEBA" w14:textId="77777777" w:rsidR="002A46FA" w:rsidRPr="00E52955" w:rsidRDefault="002A46FA" w:rsidP="00797BE4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Baixa</w:t>
            </w: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71997F40" w14:textId="77777777" w:rsidR="002A46FA" w:rsidRPr="00E52955" w:rsidRDefault="002A46FA" w:rsidP="00797BE4">
            <w:pPr>
              <w:pStyle w:val="TableParagraph"/>
              <w:ind w:left="2023" w:right="20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Dano potencial</w:t>
            </w:r>
          </w:p>
        </w:tc>
      </w:tr>
      <w:tr w:rsidR="002A46FA" w:rsidRPr="00E52955" w14:paraId="61D9C8A6" w14:textId="77777777" w:rsidTr="00797BE4">
        <w:trPr>
          <w:trHeight w:val="424"/>
        </w:trPr>
        <w:tc>
          <w:tcPr>
            <w:tcW w:w="15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11EDC6ED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9F526B2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DA6822" w14:textId="77777777" w:rsidR="002A46FA" w:rsidRPr="002A46FA" w:rsidRDefault="002A46FA" w:rsidP="00797BE4">
            <w:pPr>
              <w:pStyle w:val="TableParagraph"/>
              <w:ind w:left="7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Atraso no processo de contratação e, consequentemente, atraso no início da prestação do serviço.</w:t>
            </w:r>
          </w:p>
        </w:tc>
      </w:tr>
      <w:tr w:rsidR="002A46FA" w:rsidRPr="00E52955" w14:paraId="17CF9DD8" w14:textId="77777777" w:rsidTr="00797BE4">
        <w:trPr>
          <w:trHeight w:val="318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7AF38282" w14:textId="77777777" w:rsidR="002A46FA" w:rsidRPr="00E52955" w:rsidRDefault="002A46FA" w:rsidP="00797BE4">
            <w:pPr>
              <w:pStyle w:val="TableParagraph"/>
              <w:ind w:left="2195" w:right="21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Preventiva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6AE2BF3E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2856EF24" w14:textId="77777777" w:rsidTr="00797BE4">
        <w:trPr>
          <w:trHeight w:val="552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12E725BD" w14:textId="77777777" w:rsidR="002A46FA" w:rsidRPr="002A46FA" w:rsidRDefault="002A46FA" w:rsidP="00797BE4">
            <w:pPr>
              <w:pStyle w:val="TableParagraph"/>
              <w:ind w:left="70" w:right="71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Instruir o Estudo Técnico e o </w:t>
            </w:r>
            <w:r w:rsidRPr="002A46FA">
              <w:rPr>
                <w:rFonts w:asciiTheme="minorHAnsi" w:hAnsiTheme="minorHAnsi" w:cstheme="minorHAnsi"/>
                <w:spacing w:val="-4"/>
                <w:sz w:val="20"/>
                <w:szCs w:val="20"/>
                <w:lang w:val="pt-BR"/>
              </w:rPr>
              <w:t xml:space="preserve">Termo </w:t>
            </w: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 Referência em estrita aderência às disposições dos normativos aplicados à contratação.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9F74F6" w14:textId="77777777" w:rsidR="002A46FA" w:rsidRPr="002A46FA" w:rsidRDefault="002A46FA" w:rsidP="00797BE4">
            <w:pPr>
              <w:pStyle w:val="TableParagraph"/>
              <w:ind w:left="104" w:right="98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Equipe de Planejamento da Contratação</w:t>
            </w:r>
          </w:p>
        </w:tc>
      </w:tr>
      <w:tr w:rsidR="002A46FA" w:rsidRPr="00E52955" w14:paraId="111B4193" w14:textId="77777777" w:rsidTr="00797BE4">
        <w:trPr>
          <w:trHeight w:val="264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2A20EF87" w14:textId="77777777" w:rsidR="002A46FA" w:rsidRPr="00E52955" w:rsidRDefault="002A46FA" w:rsidP="00797BE4">
            <w:pPr>
              <w:pStyle w:val="TableParagraph"/>
              <w:ind w:righ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4C91D167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30822982" w14:textId="77777777" w:rsidTr="00797BE4">
        <w:trPr>
          <w:trHeight w:val="312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5DAF601E" w14:textId="77777777" w:rsidR="002A46FA" w:rsidRPr="002A46FA" w:rsidRDefault="002A46FA" w:rsidP="00797BE4">
            <w:pPr>
              <w:pStyle w:val="TableParagraph"/>
              <w:ind w:left="7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Exposição do arcabouço legal em que a contratação de serviços de limpeza deva seguir.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C075630" w14:textId="77777777" w:rsidR="002A46FA" w:rsidRPr="002A46FA" w:rsidRDefault="002A46FA" w:rsidP="00797BE4">
            <w:pPr>
              <w:pStyle w:val="TableParagraph"/>
              <w:ind w:left="412" w:right="295" w:hanging="9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Equipe de Planejamento da Contratação</w:t>
            </w:r>
          </w:p>
        </w:tc>
      </w:tr>
    </w:tbl>
    <w:p w14:paraId="0C7F314D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06931EFC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55184C03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2028FE36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5FAD1F67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0F9A9EB1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39C6B1D6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16A127CD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3F809AC5" w14:textId="77777777" w:rsidR="002A46FA" w:rsidRPr="00E52955" w:rsidRDefault="002A46FA" w:rsidP="002A46FA">
      <w:pPr>
        <w:pStyle w:val="Heading21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52955">
        <w:rPr>
          <w:rFonts w:asciiTheme="minorHAnsi" w:hAnsiTheme="minorHAnsi" w:cstheme="minorHAnsi"/>
          <w:sz w:val="24"/>
          <w:szCs w:val="24"/>
        </w:rPr>
        <w:lastRenderedPageBreak/>
        <w:t>RISCOS - FASE DE LICITAÇÃO</w:t>
      </w:r>
    </w:p>
    <w:p w14:paraId="43BE535B" w14:textId="77777777" w:rsidR="002A46FA" w:rsidRPr="00E52955" w:rsidRDefault="002A46FA" w:rsidP="002A46FA">
      <w:pPr>
        <w:pStyle w:val="Heading21"/>
        <w:ind w:left="1030"/>
        <w:rPr>
          <w:rFonts w:asciiTheme="minorHAnsi" w:hAnsiTheme="minorHAnsi" w:cstheme="minorHAnsi"/>
          <w:sz w:val="24"/>
          <w:szCs w:val="24"/>
        </w:rPr>
      </w:pPr>
    </w:p>
    <w:p w14:paraId="77909116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tbl>
      <w:tblPr>
        <w:tblW w:w="8248" w:type="dxa"/>
        <w:tblInd w:w="7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548"/>
        <w:gridCol w:w="758"/>
        <w:gridCol w:w="3169"/>
        <w:gridCol w:w="2773"/>
      </w:tblGrid>
      <w:tr w:rsidR="002A46FA" w:rsidRPr="00E52955" w14:paraId="4ECE5C12" w14:textId="77777777" w:rsidTr="00797BE4">
        <w:trPr>
          <w:trHeight w:val="448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001B00B1" w14:textId="77777777" w:rsidR="002A46FA" w:rsidRPr="00E52955" w:rsidRDefault="002A46FA" w:rsidP="00797BE4">
            <w:pPr>
              <w:pStyle w:val="TableParagraph"/>
              <w:ind w:left="4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Risco 3</w:t>
            </w:r>
          </w:p>
        </w:tc>
        <w:tc>
          <w:tcPr>
            <w:tcW w:w="67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6F637FB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Deficiências do ato convocatório; critérios de julgamento, prazos e sanções, entre outros.</w:t>
            </w:r>
          </w:p>
        </w:tc>
      </w:tr>
      <w:tr w:rsidR="002A46FA" w:rsidRPr="00E52955" w14:paraId="3DA5776A" w14:textId="77777777" w:rsidTr="00797BE4">
        <w:trPr>
          <w:trHeight w:val="249"/>
        </w:trPr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5DAEF621" w14:textId="77777777" w:rsidR="002A46FA" w:rsidRPr="00E52955" w:rsidRDefault="002A46FA" w:rsidP="00797BE4">
            <w:pPr>
              <w:pStyle w:val="TableParagraph"/>
              <w:ind w:left="1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Probabilidade</w:t>
            </w:r>
          </w:p>
        </w:tc>
        <w:tc>
          <w:tcPr>
            <w:tcW w:w="7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2536CB" w14:textId="77777777" w:rsidR="002A46FA" w:rsidRPr="00E52955" w:rsidRDefault="002A46FA" w:rsidP="00797BE4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Baixa</w:t>
            </w: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5AB3C550" w14:textId="77777777" w:rsidR="002A46FA" w:rsidRPr="00E52955" w:rsidRDefault="002A46FA" w:rsidP="00797BE4">
            <w:pPr>
              <w:pStyle w:val="TableParagraph"/>
              <w:ind w:left="2023" w:right="20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Dano potencial</w:t>
            </w:r>
          </w:p>
        </w:tc>
      </w:tr>
      <w:tr w:rsidR="002A46FA" w:rsidRPr="00E52955" w14:paraId="759A38AB" w14:textId="77777777" w:rsidTr="00797BE4">
        <w:trPr>
          <w:trHeight w:val="338"/>
        </w:trPr>
        <w:tc>
          <w:tcPr>
            <w:tcW w:w="15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0FE2DFD3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B14B9E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5AE9515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Encerramento da Licitação.</w:t>
            </w:r>
          </w:p>
        </w:tc>
      </w:tr>
      <w:tr w:rsidR="002A46FA" w:rsidRPr="00E52955" w14:paraId="17C1AF50" w14:textId="77777777" w:rsidTr="00797BE4">
        <w:trPr>
          <w:trHeight w:val="318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387CE37E" w14:textId="77777777" w:rsidR="002A46FA" w:rsidRPr="00E52955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Preventiva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2A303DDA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3268FD60" w14:textId="77777777" w:rsidTr="00797BE4">
        <w:trPr>
          <w:trHeight w:val="590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7C6F3EBD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 xml:space="preserve">Capacitação de servidores; incorporar as atualizações da legislação (acórdãos TCU); </w:t>
            </w:r>
            <w:proofErr w:type="gramStart"/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Estabelecer</w:t>
            </w:r>
            <w:proofErr w:type="gramEnd"/>
            <w:r w:rsidRPr="00E52955">
              <w:rPr>
                <w:rFonts w:asciiTheme="minorHAnsi" w:hAnsiTheme="minorHAnsi" w:cstheme="minorHAnsi"/>
                <w:sz w:val="20"/>
                <w:szCs w:val="20"/>
              </w:rPr>
              <w:t xml:space="preserve"> rotinas de revisão.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2C6DF15" w14:textId="77777777" w:rsidR="002A46FA" w:rsidRPr="00E52955" w:rsidRDefault="002A46FA" w:rsidP="00797BE4">
            <w:pPr>
              <w:pStyle w:val="TableParagraph"/>
              <w:ind w:left="104" w:righ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Equipe de Licitação</w:t>
            </w:r>
          </w:p>
        </w:tc>
      </w:tr>
      <w:tr w:rsidR="002A46FA" w:rsidRPr="00E52955" w14:paraId="24CABA29" w14:textId="77777777" w:rsidTr="00797BE4">
        <w:trPr>
          <w:trHeight w:val="264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00CD1010" w14:textId="77777777" w:rsidR="002A46FA" w:rsidRPr="00E52955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55EDF487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090004BD" w14:textId="77777777" w:rsidTr="00797BE4">
        <w:trPr>
          <w:trHeight w:val="312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1054710B" w14:textId="77777777" w:rsidR="002A46FA" w:rsidRPr="00E52955" w:rsidRDefault="002A46FA" w:rsidP="00797BE4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Suspensão da licitação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8164AD" w14:textId="77777777" w:rsidR="002A46FA" w:rsidRPr="00E52955" w:rsidRDefault="002A46FA" w:rsidP="00797BE4">
            <w:pPr>
              <w:pStyle w:val="TableParagraph"/>
              <w:ind w:left="412" w:right="295" w:hanging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Equipe de Licitação</w:t>
            </w:r>
          </w:p>
        </w:tc>
      </w:tr>
    </w:tbl>
    <w:p w14:paraId="60C26980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1D563F19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10BF75A1" w14:textId="77777777" w:rsidR="002A46FA" w:rsidRPr="00E52955" w:rsidRDefault="002A46FA" w:rsidP="002A46FA">
      <w:pPr>
        <w:pStyle w:val="Heading21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E52955">
        <w:rPr>
          <w:rFonts w:asciiTheme="minorHAnsi" w:hAnsiTheme="minorHAnsi" w:cstheme="minorHAnsi"/>
          <w:sz w:val="24"/>
          <w:szCs w:val="24"/>
        </w:rPr>
        <w:t>- RISCOS – GESTÃO DO CONTRATO</w:t>
      </w:r>
    </w:p>
    <w:p w14:paraId="1C106946" w14:textId="77777777" w:rsidR="002A46FA" w:rsidRPr="00E52955" w:rsidRDefault="002A46FA" w:rsidP="002A46FA">
      <w:pPr>
        <w:pStyle w:val="Heading21"/>
        <w:ind w:left="1030"/>
        <w:rPr>
          <w:rFonts w:asciiTheme="minorHAnsi" w:hAnsiTheme="minorHAnsi" w:cstheme="minorHAnsi"/>
          <w:sz w:val="24"/>
          <w:szCs w:val="24"/>
        </w:rPr>
      </w:pPr>
    </w:p>
    <w:p w14:paraId="3CA3565B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tbl>
      <w:tblPr>
        <w:tblW w:w="8248" w:type="dxa"/>
        <w:tblInd w:w="7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545"/>
        <w:gridCol w:w="828"/>
        <w:gridCol w:w="3130"/>
        <w:gridCol w:w="2745"/>
      </w:tblGrid>
      <w:tr w:rsidR="002A46FA" w:rsidRPr="00E52955" w14:paraId="627D0A59" w14:textId="77777777" w:rsidTr="00797BE4">
        <w:trPr>
          <w:trHeight w:val="565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6134B62D" w14:textId="77777777" w:rsidR="002A46FA" w:rsidRPr="00E52955" w:rsidRDefault="002A46FA" w:rsidP="00797BE4">
            <w:pPr>
              <w:pStyle w:val="TableParagraph"/>
              <w:ind w:left="4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Risco 4</w:t>
            </w:r>
          </w:p>
        </w:tc>
        <w:tc>
          <w:tcPr>
            <w:tcW w:w="67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E3DC360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Inércia frente a descumprimento de obrigações contratuais. Falha ou omissão no registro dos atos e fatos do contrato</w:t>
            </w:r>
          </w:p>
        </w:tc>
      </w:tr>
      <w:tr w:rsidR="002A46FA" w:rsidRPr="00E52955" w14:paraId="1936DF0E" w14:textId="77777777" w:rsidTr="00797BE4">
        <w:trPr>
          <w:trHeight w:val="249"/>
        </w:trPr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7202D551" w14:textId="77777777" w:rsidR="002A46FA" w:rsidRPr="00E52955" w:rsidRDefault="002A46FA" w:rsidP="00797BE4">
            <w:pPr>
              <w:pStyle w:val="TableParagraph"/>
              <w:ind w:left="1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Probabilidade</w:t>
            </w:r>
          </w:p>
        </w:tc>
        <w:tc>
          <w:tcPr>
            <w:tcW w:w="7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1BE6E39" w14:textId="77777777" w:rsidR="002A46FA" w:rsidRPr="00E52955" w:rsidRDefault="002A46FA" w:rsidP="00797BE4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Média</w:t>
            </w: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31976CD4" w14:textId="77777777" w:rsidR="002A46FA" w:rsidRPr="00E52955" w:rsidRDefault="002A46FA" w:rsidP="00797BE4">
            <w:pPr>
              <w:pStyle w:val="TableParagraph"/>
              <w:ind w:left="2023" w:right="20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Dano potencial</w:t>
            </w:r>
          </w:p>
        </w:tc>
      </w:tr>
      <w:tr w:rsidR="002A46FA" w:rsidRPr="00E52955" w14:paraId="0C3A3528" w14:textId="77777777" w:rsidTr="00797BE4">
        <w:trPr>
          <w:trHeight w:val="584"/>
        </w:trPr>
        <w:tc>
          <w:tcPr>
            <w:tcW w:w="15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6917CDFC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463BB3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6D253C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Deficiência na prestação dos serviços. Prejuízos financeiros a Administração</w:t>
            </w:r>
          </w:p>
        </w:tc>
      </w:tr>
      <w:tr w:rsidR="002A46FA" w:rsidRPr="00E52955" w14:paraId="44E78A11" w14:textId="77777777" w:rsidTr="00797BE4">
        <w:trPr>
          <w:trHeight w:val="318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30160883" w14:textId="77777777" w:rsidR="002A46FA" w:rsidRPr="00E52955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Preventiva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58516048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0D0563B8" w14:textId="77777777" w:rsidTr="00797BE4">
        <w:trPr>
          <w:trHeight w:val="837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01A874D6" w14:textId="77777777" w:rsidR="002A46FA" w:rsidRPr="00E52955" w:rsidRDefault="002A46FA" w:rsidP="00797BE4">
            <w:pPr>
              <w:pStyle w:val="western"/>
              <w:spacing w:beforeAutospacing="0" w:after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Capacitação de servidores; Conhecimento dos termos contratuais e do serviço a ser executado. Conhecimentos das responsabilidades dos fiscais.</w:t>
            </w:r>
          </w:p>
          <w:p w14:paraId="3696F43C" w14:textId="77777777" w:rsidR="002A46FA" w:rsidRPr="00E52955" w:rsidRDefault="002A46FA" w:rsidP="00797BE4">
            <w:pPr>
              <w:pStyle w:val="western"/>
              <w:spacing w:beforeAutospacing="0" w:after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Estabelecer modelos e rotinas de acompanhamento contratual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246801" w14:textId="77777777" w:rsidR="002A46FA" w:rsidRPr="002A46FA" w:rsidRDefault="002A46FA" w:rsidP="00797BE4">
            <w:pPr>
              <w:pStyle w:val="TableParagraph"/>
              <w:ind w:left="104" w:right="98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  <w:p w14:paraId="07B6DB3D" w14:textId="77777777" w:rsidR="002A46FA" w:rsidRPr="002A46FA" w:rsidRDefault="002A46FA" w:rsidP="00797BE4">
            <w:pPr>
              <w:pStyle w:val="TableParagraph"/>
              <w:ind w:left="104" w:right="98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Fiscal técnico e administrativo, Gestor do Contrato</w:t>
            </w:r>
          </w:p>
        </w:tc>
      </w:tr>
      <w:tr w:rsidR="002A46FA" w:rsidRPr="00E52955" w14:paraId="0B305CE1" w14:textId="77777777" w:rsidTr="00797BE4">
        <w:trPr>
          <w:trHeight w:val="264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22CF31EF" w14:textId="77777777" w:rsidR="002A46FA" w:rsidRPr="00E52955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01BB581F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4EB6546D" w14:textId="77777777" w:rsidTr="00797BE4">
        <w:trPr>
          <w:trHeight w:val="312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5967DF62" w14:textId="77777777" w:rsidR="002A46FA" w:rsidRPr="002A46FA" w:rsidRDefault="002A46FA" w:rsidP="00797BE4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Sanções administrativas. Responsabilização da Gestão e fiscalização contratual.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F1938E" w14:textId="77777777" w:rsidR="002A46FA" w:rsidRPr="002A46FA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Fiscal técnico e administrativo, Gestor do Contrato</w:t>
            </w:r>
          </w:p>
        </w:tc>
      </w:tr>
    </w:tbl>
    <w:p w14:paraId="43D1A906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5D4E1ECC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tbl>
      <w:tblPr>
        <w:tblW w:w="8248" w:type="dxa"/>
        <w:tblInd w:w="7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4" w:type="dxa"/>
        </w:tblCellMar>
        <w:tblLook w:val="01E0" w:firstRow="1" w:lastRow="1" w:firstColumn="1" w:lastColumn="1" w:noHBand="0" w:noVBand="0"/>
      </w:tblPr>
      <w:tblGrid>
        <w:gridCol w:w="1548"/>
        <w:gridCol w:w="758"/>
        <w:gridCol w:w="3169"/>
        <w:gridCol w:w="2773"/>
      </w:tblGrid>
      <w:tr w:rsidR="002A46FA" w:rsidRPr="00E52955" w14:paraId="6300DBDE" w14:textId="77777777" w:rsidTr="00797BE4">
        <w:trPr>
          <w:trHeight w:val="565"/>
        </w:trPr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19006D3A" w14:textId="77777777" w:rsidR="002A46FA" w:rsidRPr="00E52955" w:rsidRDefault="002A46FA" w:rsidP="00797BE4">
            <w:pPr>
              <w:pStyle w:val="TableParagraph"/>
              <w:ind w:left="4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Risco 5</w:t>
            </w:r>
          </w:p>
        </w:tc>
        <w:tc>
          <w:tcPr>
            <w:tcW w:w="67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6AF9E0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2955">
              <w:rPr>
                <w:rFonts w:asciiTheme="minorHAnsi" w:hAnsiTheme="minorHAnsi" w:cstheme="minorHAnsi"/>
                <w:szCs w:val="20"/>
              </w:rPr>
              <w:t>Descumprimento das obrigações trabalhistas, previdenciárias e com FGTS da Contratada.</w:t>
            </w:r>
          </w:p>
        </w:tc>
      </w:tr>
      <w:tr w:rsidR="002A46FA" w:rsidRPr="00E52955" w14:paraId="1830B133" w14:textId="77777777" w:rsidTr="00797BE4">
        <w:trPr>
          <w:trHeight w:val="249"/>
        </w:trPr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32FFB728" w14:textId="77777777" w:rsidR="002A46FA" w:rsidRPr="00E52955" w:rsidRDefault="002A46FA" w:rsidP="00797BE4">
            <w:pPr>
              <w:pStyle w:val="TableParagraph"/>
              <w:ind w:left="1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Probabilidade</w:t>
            </w:r>
          </w:p>
        </w:tc>
        <w:tc>
          <w:tcPr>
            <w:tcW w:w="75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223567" w14:textId="77777777" w:rsidR="002A46FA" w:rsidRPr="00E52955" w:rsidRDefault="002A46FA" w:rsidP="00797BE4">
            <w:pPr>
              <w:pStyle w:val="TableParagraph"/>
              <w:ind w:left="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Alta</w:t>
            </w: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166768EB" w14:textId="77777777" w:rsidR="002A46FA" w:rsidRPr="00E52955" w:rsidRDefault="002A46FA" w:rsidP="00797BE4">
            <w:pPr>
              <w:pStyle w:val="TableParagraph"/>
              <w:ind w:left="2023" w:right="20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Dano potencial</w:t>
            </w:r>
          </w:p>
        </w:tc>
      </w:tr>
      <w:tr w:rsidR="002A46FA" w:rsidRPr="00E52955" w14:paraId="05D91EE5" w14:textId="77777777" w:rsidTr="00797BE4">
        <w:trPr>
          <w:trHeight w:val="584"/>
        </w:trPr>
        <w:tc>
          <w:tcPr>
            <w:tcW w:w="154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1F0AC35A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AF514A8" w14:textId="77777777" w:rsidR="002A46FA" w:rsidRPr="00E52955" w:rsidRDefault="002A46FA" w:rsidP="00797BE4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9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265D61" w14:textId="77777777" w:rsidR="002A46FA" w:rsidRPr="00E52955" w:rsidRDefault="002A46FA" w:rsidP="00797BE4">
            <w:pPr>
              <w:pStyle w:val="western"/>
              <w:spacing w:beforeAutospacing="0" w:after="0" w:line="276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Responsabilização subsidiária da Administração</w:t>
            </w:r>
          </w:p>
        </w:tc>
      </w:tr>
      <w:tr w:rsidR="002A46FA" w:rsidRPr="00E52955" w14:paraId="1DDF9462" w14:textId="77777777" w:rsidTr="00797BE4">
        <w:trPr>
          <w:trHeight w:val="318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7582E3B2" w14:textId="77777777" w:rsidR="002A46FA" w:rsidRPr="00E52955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Preventiva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39661FD2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0334EC1A" w14:textId="77777777" w:rsidTr="00797BE4">
        <w:trPr>
          <w:trHeight w:val="1125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254C25F5" w14:textId="77777777" w:rsidR="002A46FA" w:rsidRPr="00E52955" w:rsidRDefault="002A46FA" w:rsidP="00797BE4">
            <w:pPr>
              <w:pStyle w:val="western"/>
              <w:spacing w:beforeAutospacing="0" w:after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Capacitação de servidores; Previsão expressa no termo de contrato. Conhecimento dos termos contratuais. Conhecimentos das responsabilidades dos fiscais.</w:t>
            </w:r>
          </w:p>
          <w:p w14:paraId="7558DDE0" w14:textId="77777777" w:rsidR="002A46FA" w:rsidRPr="00E52955" w:rsidRDefault="002A46FA" w:rsidP="00797BE4">
            <w:pPr>
              <w:pStyle w:val="western"/>
              <w:spacing w:beforeAutospacing="0" w:after="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sz w:val="20"/>
                <w:szCs w:val="20"/>
              </w:rPr>
              <w:t>Estabelecer modelos e rotinas de acompanhamento contratual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44CB37" w14:textId="77777777" w:rsidR="002A46FA" w:rsidRPr="002A46FA" w:rsidRDefault="002A46FA" w:rsidP="00797BE4">
            <w:pPr>
              <w:pStyle w:val="TableParagraph"/>
              <w:ind w:left="104" w:right="98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Fiscal técnico e administrativo, Gestor do Contrato.</w:t>
            </w:r>
          </w:p>
        </w:tc>
      </w:tr>
      <w:tr w:rsidR="002A46FA" w:rsidRPr="00E52955" w14:paraId="2C0EF82F" w14:textId="77777777" w:rsidTr="00797BE4">
        <w:trPr>
          <w:trHeight w:val="264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104" w:type="dxa"/>
            </w:tcMar>
          </w:tcPr>
          <w:p w14:paraId="2052634F" w14:textId="77777777" w:rsidR="002A46FA" w:rsidRPr="00E52955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Ação de Contingência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</w:tcPr>
          <w:p w14:paraId="13B89A95" w14:textId="77777777" w:rsidR="002A46FA" w:rsidRPr="00E52955" w:rsidRDefault="002A46FA" w:rsidP="00797BE4">
            <w:pPr>
              <w:pStyle w:val="TableParagraph"/>
              <w:ind w:right="20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55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</w:tr>
      <w:tr w:rsidR="002A46FA" w:rsidRPr="00E52955" w14:paraId="29EB773B" w14:textId="77777777" w:rsidTr="00797BE4">
        <w:trPr>
          <w:trHeight w:val="312"/>
        </w:trPr>
        <w:tc>
          <w:tcPr>
            <w:tcW w:w="54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4" w:type="dxa"/>
            </w:tcMar>
          </w:tcPr>
          <w:p w14:paraId="5553E370" w14:textId="77777777" w:rsidR="002A46FA" w:rsidRPr="002A46FA" w:rsidRDefault="002A46FA" w:rsidP="00797BE4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Conferência rotineira do cumprimento das obrigações </w:t>
            </w: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trabalhistas, previdenciárias e com FGTS da Contratada.</w:t>
            </w:r>
          </w:p>
          <w:p w14:paraId="0E491AA7" w14:textId="77777777" w:rsidR="002A46FA" w:rsidRPr="002A46FA" w:rsidRDefault="002A46FA" w:rsidP="00797BE4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Estabelecer modelos e rotinas de acompanhamento contratual</w:t>
            </w:r>
          </w:p>
        </w:tc>
        <w:tc>
          <w:tcPr>
            <w:tcW w:w="2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903FC7" w14:textId="77777777" w:rsidR="002A46FA" w:rsidRPr="002A46FA" w:rsidRDefault="002A46FA" w:rsidP="00797BE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 xml:space="preserve">Fiscal técnico e </w:t>
            </w:r>
            <w:r w:rsidRPr="002A46F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administrativo, Gestor do Contrato.</w:t>
            </w:r>
          </w:p>
        </w:tc>
      </w:tr>
    </w:tbl>
    <w:p w14:paraId="4949E647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33141573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2487A695" w14:textId="77777777" w:rsidR="002A46FA" w:rsidRPr="00E52955" w:rsidRDefault="002A46FA" w:rsidP="002A46FA">
      <w:pPr>
        <w:pStyle w:val="Heading21"/>
        <w:rPr>
          <w:rFonts w:asciiTheme="minorHAnsi" w:hAnsiTheme="minorHAnsi" w:cstheme="minorHAnsi"/>
          <w:sz w:val="24"/>
          <w:szCs w:val="24"/>
        </w:rPr>
      </w:pPr>
      <w:r w:rsidRPr="00E52955">
        <w:rPr>
          <w:rFonts w:asciiTheme="minorHAnsi" w:hAnsiTheme="minorHAnsi" w:cstheme="minorHAnsi"/>
          <w:sz w:val="24"/>
          <w:szCs w:val="24"/>
        </w:rPr>
        <w:t>Avaliação Qualitativa dos Riscos</w:t>
      </w:r>
    </w:p>
    <w:p w14:paraId="030E78C0" w14:textId="77777777" w:rsidR="002A46FA" w:rsidRPr="002A46FA" w:rsidRDefault="002A46FA" w:rsidP="002A46FA">
      <w:pPr>
        <w:pStyle w:val="TableParagraph"/>
        <w:ind w:left="70"/>
        <w:rPr>
          <w:rFonts w:asciiTheme="minorHAnsi" w:hAnsiTheme="minorHAnsi" w:cstheme="minorHAnsi"/>
          <w:sz w:val="20"/>
          <w:szCs w:val="20"/>
          <w:lang w:val="pt-BR"/>
        </w:rPr>
      </w:pPr>
    </w:p>
    <w:p w14:paraId="5D3B1053" w14:textId="77777777" w:rsidR="002A46FA" w:rsidRPr="002A46FA" w:rsidRDefault="002A46FA" w:rsidP="002A46FA">
      <w:pPr>
        <w:pStyle w:val="TableParagraph"/>
        <w:ind w:left="70"/>
        <w:rPr>
          <w:rFonts w:asciiTheme="minorHAnsi" w:hAnsiTheme="minorHAnsi" w:cstheme="minorHAnsi"/>
          <w:sz w:val="20"/>
          <w:szCs w:val="20"/>
          <w:lang w:val="pt-BR"/>
        </w:rPr>
      </w:pPr>
      <w:r w:rsidRPr="002A46FA">
        <w:rPr>
          <w:rFonts w:asciiTheme="minorHAnsi" w:hAnsiTheme="minorHAnsi" w:cstheme="minorHAnsi"/>
          <w:sz w:val="20"/>
          <w:szCs w:val="20"/>
          <w:lang w:val="pt-BR"/>
        </w:rPr>
        <w:t>A seguir encontra-se a matriz de avaliação qualitativa dos riscos identificados na contratação.</w:t>
      </w:r>
    </w:p>
    <w:p w14:paraId="3DEE314C" w14:textId="77777777" w:rsidR="002A46FA" w:rsidRPr="002A46FA" w:rsidRDefault="002A46FA" w:rsidP="002A46FA">
      <w:pPr>
        <w:pStyle w:val="TableParagraph"/>
        <w:ind w:left="70"/>
        <w:rPr>
          <w:rFonts w:asciiTheme="minorHAnsi" w:hAnsiTheme="minorHAnsi" w:cstheme="minorHAnsi"/>
          <w:sz w:val="20"/>
          <w:szCs w:val="20"/>
          <w:lang w:val="pt-BR"/>
        </w:rPr>
      </w:pPr>
    </w:p>
    <w:tbl>
      <w:tblPr>
        <w:tblW w:w="8737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3457"/>
        <w:gridCol w:w="2640"/>
      </w:tblGrid>
      <w:tr w:rsidR="002A46FA" w:rsidRPr="00E52955" w14:paraId="1476979A" w14:textId="77777777" w:rsidTr="00797BE4">
        <w:trPr>
          <w:trHeight w:val="502"/>
        </w:trPr>
        <w:tc>
          <w:tcPr>
            <w:tcW w:w="8737" w:type="dxa"/>
            <w:gridSpan w:val="3"/>
            <w:shd w:val="clear" w:color="000000" w:fill="B4C6E7"/>
            <w:noWrap/>
            <w:vAlign w:val="center"/>
            <w:hideMark/>
          </w:tcPr>
          <w:p w14:paraId="75E605BA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2955">
              <w:rPr>
                <w:rFonts w:asciiTheme="minorHAnsi" w:hAnsiTheme="minorHAnsi" w:cstheme="minorHAnsi"/>
                <w:b/>
                <w:bCs/>
                <w:color w:val="000000"/>
              </w:rPr>
              <w:t>PROBABILIDADE DE RISCOS</w:t>
            </w:r>
          </w:p>
        </w:tc>
      </w:tr>
      <w:tr w:rsidR="002A46FA" w:rsidRPr="00E52955" w14:paraId="724BEE90" w14:textId="77777777" w:rsidTr="00797BE4">
        <w:trPr>
          <w:trHeight w:val="502"/>
        </w:trPr>
        <w:tc>
          <w:tcPr>
            <w:tcW w:w="2640" w:type="dxa"/>
            <w:shd w:val="clear" w:color="000000" w:fill="B4C6E7"/>
            <w:noWrap/>
            <w:vAlign w:val="center"/>
            <w:hideMark/>
          </w:tcPr>
          <w:p w14:paraId="24A29922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2955">
              <w:rPr>
                <w:rFonts w:asciiTheme="minorHAnsi" w:hAnsiTheme="minorHAnsi" w:cstheme="minorHAnsi"/>
                <w:b/>
                <w:bCs/>
                <w:color w:val="000000"/>
              </w:rPr>
              <w:t>BAIXA</w:t>
            </w:r>
          </w:p>
        </w:tc>
        <w:tc>
          <w:tcPr>
            <w:tcW w:w="3457" w:type="dxa"/>
            <w:shd w:val="clear" w:color="000000" w:fill="B4C6E7"/>
            <w:noWrap/>
            <w:vAlign w:val="center"/>
            <w:hideMark/>
          </w:tcPr>
          <w:p w14:paraId="0CD96AF2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2955">
              <w:rPr>
                <w:rFonts w:asciiTheme="minorHAnsi" w:hAnsiTheme="minorHAnsi" w:cstheme="minorHAnsi"/>
                <w:b/>
                <w:bCs/>
                <w:color w:val="000000"/>
              </w:rPr>
              <w:t>MODERADA</w:t>
            </w:r>
          </w:p>
        </w:tc>
        <w:tc>
          <w:tcPr>
            <w:tcW w:w="2640" w:type="dxa"/>
            <w:shd w:val="clear" w:color="000000" w:fill="B4C6E7"/>
            <w:noWrap/>
            <w:vAlign w:val="center"/>
            <w:hideMark/>
          </w:tcPr>
          <w:p w14:paraId="0BE8853B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2955">
              <w:rPr>
                <w:rFonts w:asciiTheme="minorHAnsi" w:hAnsiTheme="minorHAnsi" w:cstheme="minorHAnsi"/>
                <w:b/>
                <w:bCs/>
                <w:color w:val="000000"/>
              </w:rPr>
              <w:t>ALTA</w:t>
            </w:r>
          </w:p>
        </w:tc>
      </w:tr>
      <w:tr w:rsidR="002A46FA" w:rsidRPr="00E52955" w14:paraId="20157BD8" w14:textId="77777777" w:rsidTr="00797BE4">
        <w:trPr>
          <w:trHeight w:val="565"/>
        </w:trPr>
        <w:tc>
          <w:tcPr>
            <w:tcW w:w="2640" w:type="dxa"/>
            <w:shd w:val="clear" w:color="auto" w:fill="auto"/>
            <w:vAlign w:val="center"/>
            <w:hideMark/>
          </w:tcPr>
          <w:p w14:paraId="660C0B1D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955">
              <w:rPr>
                <w:rFonts w:asciiTheme="minorHAnsi" w:hAnsiTheme="minorHAnsi" w:cstheme="minorHAnsi"/>
                <w:sz w:val="24"/>
              </w:rPr>
              <w:t>Risco 2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77133AAA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955">
              <w:rPr>
                <w:rFonts w:asciiTheme="minorHAnsi" w:hAnsiTheme="minorHAnsi" w:cstheme="minorHAnsi"/>
                <w:sz w:val="24"/>
              </w:rPr>
              <w:t>Risco 1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37BE7183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</w:rPr>
            </w:pPr>
            <w:r w:rsidRPr="00E52955">
              <w:rPr>
                <w:rFonts w:asciiTheme="minorHAnsi" w:hAnsiTheme="minorHAnsi" w:cstheme="minorHAnsi"/>
              </w:rPr>
              <w:t>Risco 5</w:t>
            </w:r>
          </w:p>
        </w:tc>
      </w:tr>
      <w:tr w:rsidR="002A46FA" w:rsidRPr="00E52955" w14:paraId="37027C75" w14:textId="77777777" w:rsidTr="00797BE4">
        <w:trPr>
          <w:trHeight w:val="565"/>
        </w:trPr>
        <w:tc>
          <w:tcPr>
            <w:tcW w:w="2640" w:type="dxa"/>
            <w:shd w:val="clear" w:color="auto" w:fill="auto"/>
            <w:vAlign w:val="center"/>
            <w:hideMark/>
          </w:tcPr>
          <w:p w14:paraId="733CCB5B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955">
              <w:rPr>
                <w:rFonts w:asciiTheme="minorHAnsi" w:hAnsiTheme="minorHAnsi" w:cstheme="minorHAnsi"/>
                <w:sz w:val="24"/>
              </w:rPr>
              <w:t>Risco 3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7E52639B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955">
              <w:rPr>
                <w:rFonts w:asciiTheme="minorHAnsi" w:hAnsiTheme="minorHAnsi" w:cstheme="minorHAnsi"/>
                <w:sz w:val="24"/>
              </w:rPr>
              <w:t>Risco 4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14:paraId="39C433C2" w14:textId="77777777" w:rsidR="002A46FA" w:rsidRPr="00E52955" w:rsidRDefault="002A46FA" w:rsidP="00797BE4">
            <w:pPr>
              <w:jc w:val="center"/>
              <w:rPr>
                <w:rFonts w:asciiTheme="minorHAnsi" w:hAnsiTheme="minorHAnsi" w:cstheme="minorHAnsi"/>
              </w:rPr>
            </w:pPr>
            <w:r w:rsidRPr="00E52955">
              <w:rPr>
                <w:rFonts w:asciiTheme="minorHAnsi" w:hAnsiTheme="minorHAnsi" w:cstheme="minorHAnsi"/>
              </w:rPr>
              <w:t>-</w:t>
            </w:r>
          </w:p>
        </w:tc>
      </w:tr>
    </w:tbl>
    <w:p w14:paraId="756D6C51" w14:textId="77777777" w:rsidR="002A46FA" w:rsidRPr="00E52955" w:rsidRDefault="002A46FA" w:rsidP="002A46FA">
      <w:pPr>
        <w:pStyle w:val="TableParagraph"/>
        <w:ind w:left="70"/>
        <w:rPr>
          <w:rFonts w:asciiTheme="minorHAnsi" w:hAnsiTheme="minorHAnsi" w:cstheme="minorHAnsi"/>
          <w:sz w:val="20"/>
          <w:szCs w:val="20"/>
        </w:rPr>
      </w:pPr>
    </w:p>
    <w:p w14:paraId="01E15B23" w14:textId="77777777" w:rsidR="002A46FA" w:rsidRPr="00E52955" w:rsidRDefault="002A46FA" w:rsidP="002A46FA">
      <w:pPr>
        <w:pStyle w:val="Corpodetexto"/>
        <w:rPr>
          <w:rFonts w:asciiTheme="minorHAnsi" w:hAnsiTheme="minorHAnsi" w:cstheme="minorHAnsi"/>
          <w:sz w:val="20"/>
        </w:rPr>
      </w:pPr>
    </w:p>
    <w:p w14:paraId="3D71FCFF" w14:textId="77777777" w:rsidR="002A46FA" w:rsidRPr="00E52955" w:rsidRDefault="002A46FA" w:rsidP="002A46FA">
      <w:pPr>
        <w:pStyle w:val="Heading21"/>
        <w:rPr>
          <w:rFonts w:asciiTheme="minorHAnsi" w:hAnsiTheme="minorHAnsi" w:cstheme="minorHAnsi"/>
          <w:sz w:val="24"/>
          <w:szCs w:val="24"/>
        </w:rPr>
      </w:pPr>
      <w:r w:rsidRPr="00E52955">
        <w:rPr>
          <w:rFonts w:asciiTheme="minorHAnsi" w:hAnsiTheme="minorHAnsi" w:cstheme="minorHAnsi"/>
          <w:sz w:val="24"/>
          <w:szCs w:val="24"/>
        </w:rPr>
        <w:t>Gravidade nas consequências</w:t>
      </w:r>
    </w:p>
    <w:p w14:paraId="59038DB7" w14:textId="77777777" w:rsidR="002A46FA" w:rsidRPr="00E52955" w:rsidRDefault="002A46FA" w:rsidP="002A46FA">
      <w:pPr>
        <w:pStyle w:val="Heading21"/>
        <w:rPr>
          <w:rFonts w:asciiTheme="minorHAnsi" w:hAnsiTheme="minorHAnsi" w:cstheme="minorHAnsi"/>
          <w:sz w:val="24"/>
          <w:szCs w:val="24"/>
        </w:rPr>
      </w:pPr>
    </w:p>
    <w:p w14:paraId="78609678" w14:textId="43DDA04B" w:rsidR="002A46FA" w:rsidRDefault="002A46FA" w:rsidP="002A46FA">
      <w:pPr>
        <w:pStyle w:val="TableParagraph"/>
        <w:ind w:left="70"/>
        <w:jc w:val="both"/>
        <w:rPr>
          <w:rFonts w:asciiTheme="minorHAnsi" w:hAnsiTheme="minorHAnsi" w:cstheme="minorHAnsi"/>
          <w:color w:val="FF0000"/>
          <w:sz w:val="20"/>
          <w:szCs w:val="20"/>
          <w:lang w:val="pt-BR"/>
        </w:rPr>
      </w:pPr>
      <w:r w:rsidRPr="002A46FA">
        <w:rPr>
          <w:rFonts w:asciiTheme="minorHAnsi" w:hAnsiTheme="minorHAnsi" w:cstheme="minorHAnsi"/>
          <w:color w:val="FF0000"/>
          <w:sz w:val="20"/>
          <w:szCs w:val="20"/>
          <w:lang w:val="pt-BR"/>
        </w:rPr>
        <w:t>Através da matriz, percebe-se que os Riscos 1, 4, 5 poderão comprometer o resultado da contratação. Desse modo esse risco deve ser mitigado por meio de ações de prevenção registradas nesse processo administrativo. Os Riscos 2 e 3 devem ser aceitos, providenciando-se as medidas de mitigação.</w:t>
      </w:r>
      <w:r>
        <w:rPr>
          <w:rFonts w:asciiTheme="minorHAnsi" w:hAnsiTheme="minorHAnsi" w:cstheme="minorHAnsi"/>
          <w:color w:val="FF0000"/>
          <w:sz w:val="20"/>
          <w:szCs w:val="20"/>
          <w:lang w:val="pt-BR"/>
        </w:rPr>
        <w:t xml:space="preserve"> (AVALIAR CASO A CASO)</w:t>
      </w:r>
    </w:p>
    <w:p w14:paraId="285B26E7" w14:textId="4BF03499" w:rsidR="002A46FA" w:rsidRDefault="002A46FA" w:rsidP="002A46FA">
      <w:pPr>
        <w:pStyle w:val="TableParagraph"/>
        <w:ind w:left="70"/>
        <w:jc w:val="both"/>
        <w:rPr>
          <w:rFonts w:asciiTheme="minorHAnsi" w:hAnsiTheme="minorHAnsi" w:cstheme="minorHAnsi"/>
          <w:color w:val="FF0000"/>
          <w:sz w:val="20"/>
          <w:szCs w:val="20"/>
          <w:lang w:val="pt-BR"/>
        </w:rPr>
      </w:pPr>
    </w:p>
    <w:p w14:paraId="591EB2C3" w14:textId="09BCD33C" w:rsidR="002A46FA" w:rsidRDefault="002A46FA" w:rsidP="002A46FA">
      <w:pPr>
        <w:pStyle w:val="TableParagraph"/>
        <w:ind w:left="70"/>
        <w:jc w:val="both"/>
        <w:rPr>
          <w:rFonts w:asciiTheme="minorHAnsi" w:hAnsiTheme="minorHAnsi" w:cstheme="minorHAnsi"/>
          <w:color w:val="FF0000"/>
          <w:sz w:val="20"/>
          <w:szCs w:val="20"/>
          <w:lang w:val="pt-BR"/>
        </w:rPr>
      </w:pPr>
    </w:p>
    <w:p w14:paraId="2C0069F5" w14:textId="0EF0B385" w:rsidR="002A46FA" w:rsidRPr="002A46FA" w:rsidRDefault="002A46FA" w:rsidP="002A46FA">
      <w:pPr>
        <w:pStyle w:val="TableParagraph"/>
        <w:ind w:left="7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pt-BR"/>
        </w:rPr>
      </w:pPr>
      <w:r w:rsidRPr="002A46FA">
        <w:rPr>
          <w:rFonts w:asciiTheme="minorHAnsi" w:hAnsiTheme="minorHAnsi" w:cstheme="minorHAnsi"/>
          <w:b/>
          <w:bCs/>
          <w:color w:val="FF0000"/>
          <w:sz w:val="20"/>
          <w:szCs w:val="20"/>
          <w:lang w:val="pt-BR"/>
        </w:rPr>
        <w:t>ESTE É APENAS UM MODELO QUE DEVERÁ SER INCOPORADO A CADA CONTRATAÇÃO!</w:t>
      </w:r>
    </w:p>
    <w:p w14:paraId="4323B78E" w14:textId="4C458BF1" w:rsidR="002A46FA" w:rsidRPr="002A46FA" w:rsidRDefault="002A46FA" w:rsidP="002A46FA">
      <w:pPr>
        <w:pStyle w:val="TableParagraph"/>
        <w:ind w:left="7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pt-BR"/>
        </w:rPr>
      </w:pPr>
    </w:p>
    <w:p w14:paraId="23166FB9" w14:textId="77860591" w:rsidR="002A46FA" w:rsidRPr="002A46FA" w:rsidRDefault="002A46FA" w:rsidP="002A46FA">
      <w:pPr>
        <w:pStyle w:val="TableParagraph"/>
        <w:ind w:left="7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val="pt-BR"/>
        </w:rPr>
      </w:pPr>
      <w:r w:rsidRPr="002A46FA">
        <w:rPr>
          <w:rFonts w:asciiTheme="minorHAnsi" w:hAnsiTheme="minorHAnsi" w:cstheme="minorHAnsi"/>
          <w:b/>
          <w:bCs/>
          <w:color w:val="FF0000"/>
          <w:sz w:val="20"/>
          <w:szCs w:val="20"/>
          <w:lang w:val="pt-BR"/>
        </w:rPr>
        <w:t>DEVERÁ SER ASSINADO PELA EQUIPE DE PLANEJAMENTO E APROVADO PELA AUTORIDADE COMPETENTE!</w:t>
      </w:r>
    </w:p>
    <w:p w14:paraId="5670B796" w14:textId="77777777" w:rsidR="002A46FA" w:rsidRDefault="002A46FA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2A46FA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900D" w14:textId="77777777" w:rsidR="00B01C80" w:rsidRDefault="00B01C80" w:rsidP="00195787">
      <w:r>
        <w:separator/>
      </w:r>
    </w:p>
  </w:endnote>
  <w:endnote w:type="continuationSeparator" w:id="0">
    <w:p w14:paraId="3698DE8C" w14:textId="77777777" w:rsidR="00B01C80" w:rsidRDefault="00B01C8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F26A" w14:textId="77777777" w:rsidR="00B01C80" w:rsidRDefault="00B01C80" w:rsidP="00195787">
      <w:r>
        <w:separator/>
      </w:r>
    </w:p>
  </w:footnote>
  <w:footnote w:type="continuationSeparator" w:id="0">
    <w:p w14:paraId="5FCF3BC9" w14:textId="77777777" w:rsidR="00B01C80" w:rsidRDefault="00B01C8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1A879CEB" w:rsidR="000A58EF" w:rsidRDefault="00383453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F441B29" wp14:editId="32693C8B">
          <wp:simplePos x="0" y="0"/>
          <wp:positionH relativeFrom="column">
            <wp:posOffset>-179070</wp:posOffset>
          </wp:positionH>
          <wp:positionV relativeFrom="paragraph">
            <wp:posOffset>127000</wp:posOffset>
          </wp:positionV>
          <wp:extent cx="950400" cy="622800"/>
          <wp:effectExtent l="0" t="0" r="2540" b="6350"/>
          <wp:wrapNone/>
          <wp:docPr id="1" name="Imagem 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60anos-fundo-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62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534C64" w14:textId="4426AB54" w:rsidR="000A58EF" w:rsidRDefault="00383453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406CB0EA">
          <wp:simplePos x="0" y="0"/>
          <wp:positionH relativeFrom="column">
            <wp:posOffset>5078730</wp:posOffset>
          </wp:positionH>
          <wp:positionV relativeFrom="paragraph">
            <wp:posOffset>62230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F37B4A"/>
    <w:multiLevelType w:val="multilevel"/>
    <w:tmpl w:val="415A668C"/>
    <w:lvl w:ilvl="0">
      <w:start w:val="3"/>
      <w:numFmt w:val="decimal"/>
      <w:lvlText w:val="%1"/>
      <w:lvlJc w:val="left"/>
      <w:pPr>
        <w:ind w:left="1030" w:hanging="360"/>
      </w:pPr>
    </w:lvl>
    <w:lvl w:ilvl="1">
      <w:start w:val="1"/>
      <w:numFmt w:val="lowerLetter"/>
      <w:lvlText w:val="%2."/>
      <w:lvlJc w:val="left"/>
      <w:pPr>
        <w:ind w:left="1750" w:hanging="360"/>
      </w:pPr>
    </w:lvl>
    <w:lvl w:ilvl="2">
      <w:start w:val="1"/>
      <w:numFmt w:val="lowerRoman"/>
      <w:lvlText w:val="%3."/>
      <w:lvlJc w:val="right"/>
      <w:pPr>
        <w:ind w:left="2470" w:hanging="180"/>
      </w:pPr>
    </w:lvl>
    <w:lvl w:ilvl="3">
      <w:start w:val="1"/>
      <w:numFmt w:val="decimal"/>
      <w:lvlText w:val="%4."/>
      <w:lvlJc w:val="left"/>
      <w:pPr>
        <w:ind w:left="3190" w:hanging="360"/>
      </w:pPr>
    </w:lvl>
    <w:lvl w:ilvl="4">
      <w:start w:val="1"/>
      <w:numFmt w:val="lowerLetter"/>
      <w:lvlText w:val="%5."/>
      <w:lvlJc w:val="left"/>
      <w:pPr>
        <w:ind w:left="3910" w:hanging="360"/>
      </w:pPr>
    </w:lvl>
    <w:lvl w:ilvl="5">
      <w:start w:val="1"/>
      <w:numFmt w:val="lowerRoman"/>
      <w:lvlText w:val="%6."/>
      <w:lvlJc w:val="right"/>
      <w:pPr>
        <w:ind w:left="4630" w:hanging="180"/>
      </w:pPr>
    </w:lvl>
    <w:lvl w:ilvl="6">
      <w:start w:val="1"/>
      <w:numFmt w:val="decimal"/>
      <w:lvlText w:val="%7."/>
      <w:lvlJc w:val="left"/>
      <w:pPr>
        <w:ind w:left="5350" w:hanging="360"/>
      </w:pPr>
    </w:lvl>
    <w:lvl w:ilvl="7">
      <w:start w:val="1"/>
      <w:numFmt w:val="lowerLetter"/>
      <w:lvlText w:val="%8."/>
      <w:lvlJc w:val="left"/>
      <w:pPr>
        <w:ind w:left="6070" w:hanging="360"/>
      </w:pPr>
    </w:lvl>
    <w:lvl w:ilvl="8">
      <w:start w:val="1"/>
      <w:numFmt w:val="lowerRoman"/>
      <w:lvlText w:val="%9."/>
      <w:lvlJc w:val="right"/>
      <w:pPr>
        <w:ind w:left="6790" w:hanging="180"/>
      </w:pPr>
    </w:lvl>
  </w:abstractNum>
  <w:abstractNum w:abstractNumId="39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5C20A3B"/>
    <w:multiLevelType w:val="multilevel"/>
    <w:tmpl w:val="6234E8D4"/>
    <w:lvl w:ilvl="0">
      <w:start w:val="1"/>
      <w:numFmt w:val="decimal"/>
      <w:lvlText w:val="%1-"/>
      <w:lvlJc w:val="left"/>
      <w:pPr>
        <w:ind w:left="1030" w:hanging="360"/>
      </w:pPr>
    </w:lvl>
    <w:lvl w:ilvl="1">
      <w:start w:val="1"/>
      <w:numFmt w:val="lowerLetter"/>
      <w:lvlText w:val="%2."/>
      <w:lvlJc w:val="left"/>
      <w:pPr>
        <w:ind w:left="1750" w:hanging="360"/>
      </w:pPr>
    </w:lvl>
    <w:lvl w:ilvl="2">
      <w:start w:val="1"/>
      <w:numFmt w:val="lowerRoman"/>
      <w:lvlText w:val="%3."/>
      <w:lvlJc w:val="right"/>
      <w:pPr>
        <w:ind w:left="2470" w:hanging="180"/>
      </w:pPr>
    </w:lvl>
    <w:lvl w:ilvl="3">
      <w:start w:val="1"/>
      <w:numFmt w:val="decimal"/>
      <w:lvlText w:val="%4."/>
      <w:lvlJc w:val="left"/>
      <w:pPr>
        <w:ind w:left="3190" w:hanging="360"/>
      </w:pPr>
    </w:lvl>
    <w:lvl w:ilvl="4">
      <w:start w:val="1"/>
      <w:numFmt w:val="lowerLetter"/>
      <w:lvlText w:val="%5."/>
      <w:lvlJc w:val="left"/>
      <w:pPr>
        <w:ind w:left="3910" w:hanging="360"/>
      </w:pPr>
    </w:lvl>
    <w:lvl w:ilvl="5">
      <w:start w:val="1"/>
      <w:numFmt w:val="lowerRoman"/>
      <w:lvlText w:val="%6."/>
      <w:lvlJc w:val="right"/>
      <w:pPr>
        <w:ind w:left="4630" w:hanging="180"/>
      </w:pPr>
    </w:lvl>
    <w:lvl w:ilvl="6">
      <w:start w:val="1"/>
      <w:numFmt w:val="decimal"/>
      <w:lvlText w:val="%7."/>
      <w:lvlJc w:val="left"/>
      <w:pPr>
        <w:ind w:left="5350" w:hanging="360"/>
      </w:pPr>
    </w:lvl>
    <w:lvl w:ilvl="7">
      <w:start w:val="1"/>
      <w:numFmt w:val="lowerLetter"/>
      <w:lvlText w:val="%8."/>
      <w:lvlJc w:val="left"/>
      <w:pPr>
        <w:ind w:left="6070" w:hanging="360"/>
      </w:pPr>
    </w:lvl>
    <w:lvl w:ilvl="8">
      <w:start w:val="1"/>
      <w:numFmt w:val="lowerRoman"/>
      <w:lvlText w:val="%9."/>
      <w:lvlJc w:val="right"/>
      <w:pPr>
        <w:ind w:left="6790" w:hanging="180"/>
      </w:pPr>
    </w:lvl>
  </w:abstractNum>
  <w:abstractNum w:abstractNumId="44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6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31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5"/>
  </w:num>
  <w:num w:numId="9">
    <w:abstractNumId w:val="37"/>
  </w:num>
  <w:num w:numId="10">
    <w:abstractNumId w:val="45"/>
  </w:num>
  <w:num w:numId="11">
    <w:abstractNumId w:val="27"/>
  </w:num>
  <w:num w:numId="12">
    <w:abstractNumId w:val="20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7"/>
  </w:num>
  <w:num w:numId="27">
    <w:abstractNumId w:val="29"/>
  </w:num>
  <w:num w:numId="28">
    <w:abstractNumId w:val="24"/>
  </w:num>
  <w:num w:numId="29">
    <w:abstractNumId w:val="46"/>
  </w:num>
  <w:num w:numId="30">
    <w:abstractNumId w:val="44"/>
  </w:num>
  <w:num w:numId="31">
    <w:abstractNumId w:val="21"/>
  </w:num>
  <w:num w:numId="32">
    <w:abstractNumId w:val="33"/>
  </w:num>
  <w:num w:numId="33">
    <w:abstractNumId w:val="41"/>
  </w:num>
  <w:num w:numId="34">
    <w:abstractNumId w:val="23"/>
  </w:num>
  <w:num w:numId="35">
    <w:abstractNumId w:val="35"/>
  </w:num>
  <w:num w:numId="36">
    <w:abstractNumId w:val="22"/>
  </w:num>
  <w:num w:numId="37">
    <w:abstractNumId w:val="43"/>
  </w:num>
  <w:num w:numId="38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31CC6"/>
    <w:rsid w:val="00135BEF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6FA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83453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01C80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Heading11">
    <w:name w:val="Heading 11"/>
    <w:basedOn w:val="Normal"/>
    <w:uiPriority w:val="1"/>
    <w:qFormat/>
    <w:rsid w:val="002A46FA"/>
    <w:pPr>
      <w:suppressAutoHyphens w:val="0"/>
      <w:ind w:left="910" w:hanging="432"/>
      <w:outlineLvl w:val="1"/>
    </w:pPr>
    <w:rPr>
      <w:rFonts w:ascii="Times New Roman" w:hAnsi="Times New Roman" w:cs="Times New Roman"/>
      <w:b/>
      <w:bCs/>
      <w:color w:val="00000A"/>
      <w:sz w:val="32"/>
      <w:szCs w:val="32"/>
      <w:lang w:bidi="pt-BR"/>
    </w:rPr>
  </w:style>
  <w:style w:type="paragraph" w:customStyle="1" w:styleId="Heading21">
    <w:name w:val="Heading 21"/>
    <w:basedOn w:val="Normal"/>
    <w:uiPriority w:val="1"/>
    <w:qFormat/>
    <w:rsid w:val="002A46FA"/>
    <w:pPr>
      <w:suppressAutoHyphens w:val="0"/>
      <w:ind w:left="670"/>
      <w:outlineLvl w:val="2"/>
    </w:pPr>
    <w:rPr>
      <w:rFonts w:ascii="Times New Roman" w:hAnsi="Times New Roman" w:cs="Times New Roman"/>
      <w:b/>
      <w:bCs/>
      <w:color w:val="00000A"/>
      <w:sz w:val="28"/>
      <w:szCs w:val="28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2</cp:revision>
  <cp:lastPrinted>2019-06-11T23:15:00Z</cp:lastPrinted>
  <dcterms:created xsi:type="dcterms:W3CDTF">2020-09-21T04:09:00Z</dcterms:created>
  <dcterms:modified xsi:type="dcterms:W3CDTF">2020-09-21T04:09:00Z</dcterms:modified>
  <dc:language>pt-BR</dc:language>
</cp:coreProperties>
</file>