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714375" cy="714375"/>
            <wp:effectExtent b="0" l="0" r="0" t="0"/>
            <wp:docPr descr="https://lh4.googleusercontent.com/5qjE4-XjU8FalryqNUwsVGj-zaY-FAthDtypZa-fup6TM-Uh09w9UDkGhbiZZUtWALLKrXoqpj4v6aM09rK-nHYYAlxeIrr2IGWf5iWz2XbPM5Jz5IWvSgJIsiSveVtruGq6VKkJfWUlZ5QUfQ" id="1" name="image1.png"/>
            <a:graphic>
              <a:graphicData uri="http://schemas.openxmlformats.org/drawingml/2006/picture">
                <pic:pic>
                  <pic:nvPicPr>
                    <pic:cNvPr descr="https://lh4.googleusercontent.com/5qjE4-XjU8FalryqNUwsVGj-zaY-FAthDtypZa-fup6TM-Uh09w9UDkGhbiZZUtWALLKrXoqpj4v6aM09rK-nHYYAlxeIrr2IGWf5iWz2XbPM5Jz5IWvSgJIsiSveVtruGq6VKkJfWUlZ5QUf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9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4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FORMULÁRIO DE ESTRUTURA CURRICULAR - ATIVIDADES COMPLEMENTARES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69" w:line="240" w:lineRule="auto"/>
        <w:ind w:left="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0.0" w:type="dxa"/>
        <w:tblLayout w:type="fixed"/>
        <w:tblLook w:val="0400"/>
      </w:tblPr>
      <w:tblGrid>
        <w:gridCol w:w="580"/>
        <w:gridCol w:w="9980"/>
        <w:tblGridChange w:id="0">
          <w:tblGrid>
            <w:gridCol w:w="580"/>
            <w:gridCol w:w="9980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1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1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de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12" w:line="240" w:lineRule="auto"/>
              <w:ind w:left="9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ind w:left="92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9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RELAÇÃO DE ATIVIDADES COMPLEMENTARES: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80.0" w:type="dxa"/>
        <w:jc w:val="left"/>
        <w:tblInd w:w="0.0" w:type="dxa"/>
        <w:tblLayout w:type="fixed"/>
        <w:tblLook w:val="0400"/>
      </w:tblPr>
      <w:tblGrid>
        <w:gridCol w:w="3960"/>
        <w:gridCol w:w="4280"/>
        <w:gridCol w:w="680"/>
        <w:gridCol w:w="1660"/>
        <w:tblGridChange w:id="0">
          <w:tblGrid>
            <w:gridCol w:w="3960"/>
            <w:gridCol w:w="4280"/>
            <w:gridCol w:w="680"/>
            <w:gridCol w:w="1660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CONTEÚDO CURRICULAR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right="159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highlight w:val="white"/>
                <w:rtl w:val="0"/>
              </w:rPr>
              <w:t xml:space="preserve">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8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Atividades Complementares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