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9DE8" w14:textId="6FA1E9EF" w:rsidR="00743B8B" w:rsidRPr="00D71EC1" w:rsidRDefault="004229AB" w:rsidP="00743B8B">
      <w:pPr>
        <w:rPr>
          <w:rFonts w:ascii="Verdana" w:hAnsi="Verdana"/>
        </w:rPr>
      </w:pPr>
      <w:bookmarkStart w:id="0" w:name="_Hlk509777098"/>
      <w:bookmarkStart w:id="1" w:name="_Hlk509780950"/>
      <w:r w:rsidRPr="00D71EC1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0CCDB7E4" wp14:editId="242F38B8">
            <wp:simplePos x="0" y="0"/>
            <wp:positionH relativeFrom="column">
              <wp:posOffset>-264160</wp:posOffset>
            </wp:positionH>
            <wp:positionV relativeFrom="paragraph">
              <wp:posOffset>-377825</wp:posOffset>
            </wp:positionV>
            <wp:extent cx="898525" cy="483870"/>
            <wp:effectExtent l="0" t="0" r="0" b="0"/>
            <wp:wrapNone/>
            <wp:docPr id="10" name="Imagem 1" descr="BRASAO U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 UFF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B8B" w:rsidRPr="00D71EC1">
        <w:rPr>
          <w:rFonts w:ascii="Verdana" w:hAnsi="Verdana"/>
          <w:noProof/>
        </w:rPr>
        <w:drawing>
          <wp:anchor distT="0" distB="0" distL="114300" distR="114300" simplePos="0" relativeHeight="251656192" behindDoc="0" locked="0" layoutInCell="1" allowOverlap="1" wp14:anchorId="1C8E509E" wp14:editId="00258049">
            <wp:simplePos x="0" y="0"/>
            <wp:positionH relativeFrom="page">
              <wp:align>center</wp:align>
            </wp:positionH>
            <wp:positionV relativeFrom="paragraph">
              <wp:posOffset>-411480</wp:posOffset>
            </wp:positionV>
            <wp:extent cx="640080" cy="619125"/>
            <wp:effectExtent l="0" t="0" r="7620" b="9525"/>
            <wp:wrapNone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1D3D9" w14:textId="77777777" w:rsidR="00743B8B" w:rsidRPr="00D71EC1" w:rsidRDefault="00743B8B" w:rsidP="00743B8B">
      <w:pPr>
        <w:rPr>
          <w:rFonts w:ascii="Verdana" w:hAnsi="Verdana"/>
        </w:rPr>
      </w:pPr>
    </w:p>
    <w:p w14:paraId="58DCA020" w14:textId="77777777" w:rsidR="00743B8B" w:rsidRPr="004229AB" w:rsidRDefault="00743B8B" w:rsidP="00743B8B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</w:rPr>
      </w:pPr>
      <w:r w:rsidRPr="004229AB">
        <w:rPr>
          <w:rFonts w:asciiTheme="minorHAnsi" w:hAnsiTheme="minorHAnsi" w:cstheme="minorHAnsi"/>
          <w:b/>
          <w:bCs/>
        </w:rPr>
        <w:t>MINISTÉRIO DA EDUCAÇÃO</w:t>
      </w:r>
    </w:p>
    <w:p w14:paraId="22F7E131" w14:textId="77777777" w:rsidR="00743B8B" w:rsidRPr="004229AB" w:rsidRDefault="00743B8B" w:rsidP="00743B8B">
      <w:pPr>
        <w:pStyle w:val="Ttulo1"/>
        <w:rPr>
          <w:rFonts w:asciiTheme="minorHAnsi" w:hAnsiTheme="minorHAnsi" w:cstheme="minorHAnsi"/>
        </w:rPr>
      </w:pPr>
      <w:r w:rsidRPr="004229AB">
        <w:rPr>
          <w:rFonts w:asciiTheme="minorHAnsi" w:hAnsiTheme="minorHAnsi" w:cstheme="minorHAnsi"/>
        </w:rPr>
        <w:t>UNIVERSIDADE FEDERAL FLUMINENSE</w:t>
      </w:r>
    </w:p>
    <w:bookmarkEnd w:id="0"/>
    <w:p w14:paraId="1A86C80E" w14:textId="31986505" w:rsidR="00743B8B" w:rsidRPr="004229AB" w:rsidRDefault="00192574" w:rsidP="00743B8B">
      <w:pPr>
        <w:jc w:val="center"/>
        <w:rPr>
          <w:rFonts w:asciiTheme="minorHAnsi" w:hAnsiTheme="minorHAnsi" w:cstheme="minorHAnsi"/>
          <w:b/>
          <w:bCs/>
        </w:rPr>
      </w:pPr>
      <w:r w:rsidRPr="004229AB">
        <w:rPr>
          <w:rFonts w:asciiTheme="minorHAnsi" w:hAnsiTheme="minorHAnsi" w:cstheme="minorHAnsi"/>
          <w:b/>
          <w:bCs/>
        </w:rPr>
        <w:t>PRO REITORIA DE ADMINISTRAÇÃO</w:t>
      </w:r>
    </w:p>
    <w:p w14:paraId="3E683992" w14:textId="77777777" w:rsidR="004229AB" w:rsidRPr="00D71EC1" w:rsidRDefault="004229AB" w:rsidP="00743B8B">
      <w:pPr>
        <w:jc w:val="center"/>
        <w:rPr>
          <w:rFonts w:ascii="Verdana" w:hAnsi="Verdana" w:cs="Arial"/>
          <w:b/>
          <w:szCs w:val="20"/>
        </w:rPr>
      </w:pPr>
    </w:p>
    <w:p w14:paraId="3FB57DDA" w14:textId="4ED2F510" w:rsidR="00743B8B" w:rsidRPr="004229AB" w:rsidRDefault="00743B8B" w:rsidP="00743B8B">
      <w:pPr>
        <w:pStyle w:val="Ttulo1"/>
        <w:shd w:val="clear" w:color="auto" w:fill="E7E6E6"/>
        <w:rPr>
          <w:rFonts w:asciiTheme="minorHAnsi" w:hAnsiTheme="minorHAnsi" w:cstheme="minorHAnsi"/>
          <w:b w:val="0"/>
        </w:rPr>
      </w:pPr>
      <w:r w:rsidRPr="004229AB">
        <w:rPr>
          <w:rFonts w:asciiTheme="minorHAnsi" w:hAnsiTheme="minorHAnsi" w:cstheme="minorHAnsi"/>
          <w:b w:val="0"/>
        </w:rPr>
        <w:t xml:space="preserve">ANEXO </w:t>
      </w:r>
      <w:r w:rsidR="00A56077">
        <w:rPr>
          <w:rFonts w:asciiTheme="minorHAnsi" w:hAnsiTheme="minorHAnsi" w:cstheme="minorHAnsi"/>
          <w:b w:val="0"/>
        </w:rPr>
        <w:t>VII</w:t>
      </w:r>
      <w:r w:rsidRPr="004229AB">
        <w:rPr>
          <w:rFonts w:asciiTheme="minorHAnsi" w:hAnsiTheme="minorHAnsi" w:cstheme="minorHAnsi"/>
          <w:b w:val="0"/>
        </w:rPr>
        <w:t xml:space="preserve"> – INSTRUMENTO DE MEDIÇÃO DE RESULTADO</w:t>
      </w:r>
    </w:p>
    <w:p w14:paraId="30A9F9F3" w14:textId="77777777" w:rsidR="00743B8B" w:rsidRPr="004229AB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lang w:val="x-none"/>
        </w:rPr>
      </w:pPr>
    </w:p>
    <w:p w14:paraId="3FB3937A" w14:textId="77777777" w:rsidR="007A78FB" w:rsidRPr="004229AB" w:rsidRDefault="007A78FB" w:rsidP="007A78FB">
      <w:pPr>
        <w:jc w:val="center"/>
        <w:rPr>
          <w:rFonts w:asciiTheme="minorHAnsi" w:eastAsia="Arial Unicode MS" w:hAnsiTheme="minorHAnsi" w:cstheme="minorHAnsi"/>
          <w:b/>
          <w:lang w:eastAsia="ar-SA"/>
        </w:rPr>
      </w:pPr>
      <w:r w:rsidRPr="004229AB">
        <w:rPr>
          <w:rFonts w:asciiTheme="minorHAnsi" w:eastAsia="Arial Unicode MS" w:hAnsiTheme="minorHAnsi" w:cstheme="minorHAnsi"/>
          <w:b/>
          <w:lang w:eastAsia="ar-SA"/>
        </w:rPr>
        <w:t>(AVALIAÇÃO DA QUALIDADE DOS SERVIÇOS)</w:t>
      </w:r>
    </w:p>
    <w:p w14:paraId="436FDB8E" w14:textId="273BF301" w:rsidR="00743B8B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p w14:paraId="38572EDA" w14:textId="7A72BD4B" w:rsidR="00B114CF" w:rsidRDefault="00B114CF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437"/>
      </w:tblGrid>
      <w:tr w:rsidR="00B479C6" w:rsidRPr="00C242EE" w14:paraId="726840AC" w14:textId="77777777" w:rsidTr="000745BD">
        <w:tc>
          <w:tcPr>
            <w:tcW w:w="9920" w:type="dxa"/>
            <w:gridSpan w:val="2"/>
          </w:tcPr>
          <w:p w14:paraId="6DBFCEAA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b/>
                <w:lang w:eastAsia="en-US"/>
              </w:rPr>
            </w:pPr>
            <w:r w:rsidRPr="00C242EE">
              <w:rPr>
                <w:rFonts w:eastAsia="MS Mincho"/>
                <w:b/>
                <w:lang w:eastAsia="en-US"/>
              </w:rPr>
              <w:t>Indicador 1: Licenciamento de Importação eficaz</w:t>
            </w:r>
          </w:p>
        </w:tc>
      </w:tr>
      <w:tr w:rsidR="00B479C6" w:rsidRPr="00C242EE" w14:paraId="4DEA5BCD" w14:textId="77777777" w:rsidTr="000745BD">
        <w:tc>
          <w:tcPr>
            <w:tcW w:w="4960" w:type="dxa"/>
          </w:tcPr>
          <w:p w14:paraId="2485FC80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b/>
                <w:lang w:eastAsia="en-US"/>
              </w:rPr>
            </w:pPr>
            <w:r w:rsidRPr="00C242EE">
              <w:rPr>
                <w:rFonts w:eastAsia="MS Mincho"/>
                <w:b/>
                <w:lang w:eastAsia="en-US"/>
              </w:rPr>
              <w:t>Item</w:t>
            </w:r>
          </w:p>
        </w:tc>
        <w:tc>
          <w:tcPr>
            <w:tcW w:w="4960" w:type="dxa"/>
          </w:tcPr>
          <w:p w14:paraId="43347146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b/>
                <w:lang w:eastAsia="en-US"/>
              </w:rPr>
            </w:pPr>
            <w:r w:rsidRPr="00C242EE">
              <w:rPr>
                <w:rFonts w:eastAsia="MS Mincho"/>
                <w:b/>
                <w:lang w:eastAsia="en-US"/>
              </w:rPr>
              <w:t>Descrição</w:t>
            </w:r>
          </w:p>
        </w:tc>
      </w:tr>
      <w:tr w:rsidR="00B479C6" w:rsidRPr="00C242EE" w14:paraId="6646B208" w14:textId="77777777" w:rsidTr="000745BD">
        <w:tc>
          <w:tcPr>
            <w:tcW w:w="4960" w:type="dxa"/>
          </w:tcPr>
          <w:p w14:paraId="32D0AB5A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Finalidade</w:t>
            </w:r>
          </w:p>
        </w:tc>
        <w:tc>
          <w:tcPr>
            <w:tcW w:w="4960" w:type="dxa"/>
          </w:tcPr>
          <w:p w14:paraId="0A4A7A69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 xml:space="preserve">Registro correto da Licença de Importação; </w:t>
            </w:r>
          </w:p>
        </w:tc>
      </w:tr>
      <w:tr w:rsidR="00B479C6" w:rsidRPr="00C242EE" w14:paraId="78DF1187" w14:textId="77777777" w:rsidTr="000745BD">
        <w:tc>
          <w:tcPr>
            <w:tcW w:w="4960" w:type="dxa"/>
          </w:tcPr>
          <w:p w14:paraId="4128DD55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Meta a cumprir</w:t>
            </w:r>
          </w:p>
        </w:tc>
        <w:tc>
          <w:tcPr>
            <w:tcW w:w="4960" w:type="dxa"/>
          </w:tcPr>
          <w:p w14:paraId="57BFEC74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Inserção de informações corretas, principalmente quanto ao código NCM e enquadramento legal;</w:t>
            </w:r>
          </w:p>
        </w:tc>
      </w:tr>
      <w:tr w:rsidR="00B479C6" w:rsidRPr="00C242EE" w14:paraId="70CEE084" w14:textId="77777777" w:rsidTr="000745BD">
        <w:tc>
          <w:tcPr>
            <w:tcW w:w="4960" w:type="dxa"/>
          </w:tcPr>
          <w:p w14:paraId="20B05DC2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Instrumentos de medição</w:t>
            </w:r>
          </w:p>
        </w:tc>
        <w:tc>
          <w:tcPr>
            <w:tcW w:w="4960" w:type="dxa"/>
          </w:tcPr>
          <w:p w14:paraId="29099CBE" w14:textId="58D40248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Liberação da fiscalização pela Receita Federal, sem qualquer notificação, bem como o recebimento das mercadorias importadas, e seus respectivos documentos na UF</w:t>
            </w:r>
            <w:r>
              <w:rPr>
                <w:rFonts w:eastAsia="MS Mincho"/>
                <w:lang w:eastAsia="en-US"/>
              </w:rPr>
              <w:t>F</w:t>
            </w:r>
            <w:r w:rsidRPr="00C242EE">
              <w:rPr>
                <w:rFonts w:eastAsia="MS Mincho"/>
                <w:lang w:eastAsia="en-US"/>
              </w:rPr>
              <w:t xml:space="preserve">, em perfeita ordem. </w:t>
            </w:r>
          </w:p>
        </w:tc>
      </w:tr>
      <w:tr w:rsidR="00B479C6" w:rsidRPr="00C242EE" w14:paraId="75C3DBAA" w14:textId="77777777" w:rsidTr="000745BD">
        <w:tc>
          <w:tcPr>
            <w:tcW w:w="4960" w:type="dxa"/>
          </w:tcPr>
          <w:p w14:paraId="4B880A55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Forma de acompanhamento</w:t>
            </w:r>
          </w:p>
        </w:tc>
        <w:tc>
          <w:tcPr>
            <w:tcW w:w="4960" w:type="dxa"/>
          </w:tcPr>
          <w:p w14:paraId="3D014BC0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Prioritariamente direto, em contato com a Contratada. Ou em consulta ao Portal Único SISCOMEX.</w:t>
            </w:r>
          </w:p>
        </w:tc>
      </w:tr>
      <w:tr w:rsidR="00B479C6" w:rsidRPr="00C242EE" w14:paraId="32BE3497" w14:textId="77777777" w:rsidTr="000745BD">
        <w:tc>
          <w:tcPr>
            <w:tcW w:w="4960" w:type="dxa"/>
          </w:tcPr>
          <w:p w14:paraId="75CEFD91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Periodicidade</w:t>
            </w:r>
          </w:p>
        </w:tc>
        <w:tc>
          <w:tcPr>
            <w:tcW w:w="4960" w:type="dxa"/>
          </w:tcPr>
          <w:p w14:paraId="20E2AAC6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Por embarque</w:t>
            </w:r>
          </w:p>
        </w:tc>
      </w:tr>
      <w:tr w:rsidR="00B479C6" w:rsidRPr="00C242EE" w14:paraId="1B84EF54" w14:textId="77777777" w:rsidTr="000745BD">
        <w:tc>
          <w:tcPr>
            <w:tcW w:w="4960" w:type="dxa"/>
          </w:tcPr>
          <w:p w14:paraId="45F44358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Mecanismo de cálculo</w:t>
            </w:r>
          </w:p>
        </w:tc>
        <w:tc>
          <w:tcPr>
            <w:tcW w:w="4960" w:type="dxa"/>
          </w:tcPr>
          <w:p w14:paraId="46C8738A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Problemas verificados por embarque, onde reste comprovada a responsabilidade da Contratada:</w:t>
            </w:r>
          </w:p>
          <w:p w14:paraId="1305568B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 xml:space="preserve">a) Nenhum problema – Serviço aprovado; </w:t>
            </w:r>
          </w:p>
          <w:p w14:paraId="4ED5CB11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 xml:space="preserve">b) Problema(s) de menor gravidade – Serviço aprovado, porém </w:t>
            </w:r>
            <w:proofErr w:type="gramStart"/>
            <w:r w:rsidRPr="00C242EE">
              <w:rPr>
                <w:rFonts w:eastAsia="MS Mincho"/>
                <w:lang w:eastAsia="en-US"/>
              </w:rPr>
              <w:t>a mesma</w:t>
            </w:r>
            <w:proofErr w:type="gramEnd"/>
            <w:r w:rsidRPr="00C242EE">
              <w:rPr>
                <w:rFonts w:eastAsia="MS Mincho"/>
                <w:lang w:eastAsia="en-US"/>
              </w:rPr>
              <w:t xml:space="preserve"> receberá uma notificação, para ciência e providências corretivas;</w:t>
            </w:r>
          </w:p>
          <w:p w14:paraId="7ADC2A55" w14:textId="37BCA7DE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c) Problema(s) grave(s), que não gerem prejuízos de ordem financeira, mas prejuízos às atividades da UF</w:t>
            </w:r>
            <w:r>
              <w:rPr>
                <w:rFonts w:eastAsia="MS Mincho"/>
                <w:lang w:eastAsia="en-US"/>
              </w:rPr>
              <w:t>F</w:t>
            </w:r>
            <w:r w:rsidRPr="00C242EE">
              <w:rPr>
                <w:rFonts w:eastAsia="MS Mincho"/>
                <w:lang w:eastAsia="en-US"/>
              </w:rPr>
              <w:t xml:space="preserve"> – serviço sujeito a ajuste no pagamento;</w:t>
            </w:r>
          </w:p>
          <w:p w14:paraId="6B50F2F1" w14:textId="77962861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d) Problema(s) grave(s), que gerem prejuízos financeiros à UF</w:t>
            </w:r>
            <w:r>
              <w:rPr>
                <w:rFonts w:eastAsia="MS Mincho"/>
                <w:lang w:eastAsia="en-US"/>
              </w:rPr>
              <w:t>F</w:t>
            </w:r>
            <w:r w:rsidRPr="00C242EE">
              <w:rPr>
                <w:rFonts w:eastAsia="MS Mincho"/>
                <w:lang w:eastAsia="en-US"/>
              </w:rPr>
              <w:t xml:space="preserve"> – serviço sujeito a ajuste no pagamento;</w:t>
            </w:r>
          </w:p>
        </w:tc>
      </w:tr>
      <w:tr w:rsidR="00B479C6" w:rsidRPr="00C242EE" w14:paraId="79007228" w14:textId="77777777" w:rsidTr="000745BD">
        <w:tc>
          <w:tcPr>
            <w:tcW w:w="4960" w:type="dxa"/>
          </w:tcPr>
          <w:p w14:paraId="55DE3305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Início de vigência</w:t>
            </w:r>
          </w:p>
        </w:tc>
        <w:tc>
          <w:tcPr>
            <w:tcW w:w="4960" w:type="dxa"/>
          </w:tcPr>
          <w:p w14:paraId="485827EC" w14:textId="238D5D1C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 xml:space="preserve">No momento da solicitação de registro da Licença de Importação pela </w:t>
            </w:r>
            <w:r>
              <w:rPr>
                <w:rFonts w:eastAsia="MS Mincho"/>
                <w:lang w:eastAsia="en-US"/>
              </w:rPr>
              <w:t>Gestão do Contrato</w:t>
            </w:r>
          </w:p>
        </w:tc>
      </w:tr>
      <w:tr w:rsidR="00B479C6" w:rsidRPr="00C242EE" w14:paraId="476CA648" w14:textId="77777777" w:rsidTr="000745BD">
        <w:tc>
          <w:tcPr>
            <w:tcW w:w="4960" w:type="dxa"/>
          </w:tcPr>
          <w:p w14:paraId="2128582D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lastRenderedPageBreak/>
              <w:t>Faixas de ajuste no pagamento</w:t>
            </w:r>
          </w:p>
        </w:tc>
        <w:tc>
          <w:tcPr>
            <w:tcW w:w="4960" w:type="dxa"/>
          </w:tcPr>
          <w:p w14:paraId="23CB82B4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Conforme incidência de problemas, descritos no item “Mecanismo de Cálculo”:</w:t>
            </w:r>
          </w:p>
          <w:p w14:paraId="5161EA63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a) Nenhum Problema - pagamento integral à Contratada;</w:t>
            </w:r>
          </w:p>
          <w:p w14:paraId="3469BE3E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 xml:space="preserve">b) Problema(s) de menor gravidade –pagamento integral à Contratada, porém </w:t>
            </w:r>
            <w:proofErr w:type="gramStart"/>
            <w:r w:rsidRPr="00C242EE">
              <w:rPr>
                <w:rFonts w:eastAsia="MS Mincho"/>
                <w:lang w:eastAsia="en-US"/>
              </w:rPr>
              <w:t>a mesma</w:t>
            </w:r>
            <w:proofErr w:type="gramEnd"/>
            <w:r w:rsidRPr="00C242EE">
              <w:rPr>
                <w:rFonts w:eastAsia="MS Mincho"/>
                <w:lang w:eastAsia="en-US"/>
              </w:rPr>
              <w:t xml:space="preserve"> receberá uma notificação, para ciência e providências corretivas;</w:t>
            </w:r>
          </w:p>
          <w:p w14:paraId="57B4280A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c) Problema(s) grave(s), que não gerem prejuízos de ordem financeira - Retenção de 10% (dez por cento) do valor do pagamento a ser efetuado à Contratada;</w:t>
            </w:r>
          </w:p>
          <w:p w14:paraId="3570E778" w14:textId="220DF718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d) Problema(s) grave(s), que gerem prejuízos financeiros à UF</w:t>
            </w:r>
            <w:r>
              <w:rPr>
                <w:rFonts w:eastAsia="MS Mincho"/>
                <w:lang w:eastAsia="en-US"/>
              </w:rPr>
              <w:t>F</w:t>
            </w:r>
            <w:r w:rsidRPr="00C242EE">
              <w:rPr>
                <w:rFonts w:eastAsia="MS Mincho"/>
                <w:lang w:eastAsia="en-US"/>
              </w:rPr>
              <w:t xml:space="preserve"> – Reparação total do dano financeiro causado à UF</w:t>
            </w:r>
            <w:r>
              <w:rPr>
                <w:rFonts w:eastAsia="MS Mincho"/>
                <w:lang w:eastAsia="en-US"/>
              </w:rPr>
              <w:t>F</w:t>
            </w:r>
            <w:r w:rsidRPr="00C242EE">
              <w:rPr>
                <w:rFonts w:eastAsia="MS Mincho"/>
                <w:lang w:eastAsia="en-US"/>
              </w:rPr>
              <w:t>.</w:t>
            </w:r>
          </w:p>
        </w:tc>
      </w:tr>
      <w:tr w:rsidR="00B479C6" w:rsidRPr="00C242EE" w14:paraId="02175F02" w14:textId="77777777" w:rsidTr="000745BD">
        <w:tc>
          <w:tcPr>
            <w:tcW w:w="4960" w:type="dxa"/>
          </w:tcPr>
          <w:p w14:paraId="2E340122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Sanções</w:t>
            </w:r>
          </w:p>
        </w:tc>
        <w:tc>
          <w:tcPr>
            <w:tcW w:w="4960" w:type="dxa"/>
          </w:tcPr>
          <w:p w14:paraId="1C1C3B30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A Contratada será notificada por comunicação eletrônica pela fiscalização.  Em caso de reincidência, a empresa estará sujeita a aplicação das sanções previstas no item “Sanções Administrativas” do Termo de Referência, sem prejuízo da aplicação do IMR.</w:t>
            </w:r>
          </w:p>
        </w:tc>
      </w:tr>
      <w:tr w:rsidR="00B479C6" w:rsidRPr="00C242EE" w14:paraId="242D242F" w14:textId="77777777" w:rsidTr="000745BD">
        <w:tc>
          <w:tcPr>
            <w:tcW w:w="4960" w:type="dxa"/>
          </w:tcPr>
          <w:p w14:paraId="55A4768A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Observações</w:t>
            </w:r>
          </w:p>
        </w:tc>
        <w:tc>
          <w:tcPr>
            <w:tcW w:w="4960" w:type="dxa"/>
          </w:tcPr>
          <w:p w14:paraId="2164696C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Os casos omissos serão resolvidos pelos fiscais do Contrato.</w:t>
            </w:r>
          </w:p>
        </w:tc>
      </w:tr>
    </w:tbl>
    <w:p w14:paraId="1ED4CFE6" w14:textId="015D9F49" w:rsidR="00B479C6" w:rsidRDefault="00B479C6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392"/>
      </w:tblGrid>
      <w:tr w:rsidR="00B479C6" w:rsidRPr="00C242EE" w14:paraId="7B6649D8" w14:textId="77777777" w:rsidTr="000745BD">
        <w:tc>
          <w:tcPr>
            <w:tcW w:w="8682" w:type="dxa"/>
            <w:gridSpan w:val="2"/>
          </w:tcPr>
          <w:p w14:paraId="715F9865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b/>
                <w:lang w:eastAsia="en-US"/>
              </w:rPr>
            </w:pPr>
            <w:r w:rsidRPr="00C242EE">
              <w:rPr>
                <w:rFonts w:eastAsia="MS Mincho"/>
                <w:b/>
                <w:lang w:eastAsia="en-US"/>
              </w:rPr>
              <w:t>Indicador 2: Desembaraço Aduaneiro eficaz</w:t>
            </w:r>
          </w:p>
        </w:tc>
      </w:tr>
      <w:tr w:rsidR="00B479C6" w:rsidRPr="00C242EE" w14:paraId="65C3B8C2" w14:textId="77777777" w:rsidTr="000745BD">
        <w:tc>
          <w:tcPr>
            <w:tcW w:w="4290" w:type="dxa"/>
          </w:tcPr>
          <w:p w14:paraId="1E2BE253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b/>
                <w:lang w:eastAsia="en-US"/>
              </w:rPr>
            </w:pPr>
            <w:r w:rsidRPr="00C242EE">
              <w:rPr>
                <w:rFonts w:eastAsia="MS Mincho"/>
                <w:b/>
                <w:lang w:eastAsia="en-US"/>
              </w:rPr>
              <w:t>Item</w:t>
            </w:r>
          </w:p>
        </w:tc>
        <w:tc>
          <w:tcPr>
            <w:tcW w:w="4392" w:type="dxa"/>
          </w:tcPr>
          <w:p w14:paraId="14965190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b/>
                <w:lang w:eastAsia="en-US"/>
              </w:rPr>
            </w:pPr>
            <w:r w:rsidRPr="00C242EE">
              <w:rPr>
                <w:rFonts w:eastAsia="MS Mincho"/>
                <w:b/>
                <w:lang w:eastAsia="en-US"/>
              </w:rPr>
              <w:t>Descrição</w:t>
            </w:r>
          </w:p>
        </w:tc>
      </w:tr>
      <w:tr w:rsidR="00B479C6" w:rsidRPr="00C242EE" w14:paraId="61882E4A" w14:textId="77777777" w:rsidTr="000745BD">
        <w:tc>
          <w:tcPr>
            <w:tcW w:w="4290" w:type="dxa"/>
          </w:tcPr>
          <w:p w14:paraId="2093D434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Finalidade</w:t>
            </w:r>
          </w:p>
        </w:tc>
        <w:tc>
          <w:tcPr>
            <w:tcW w:w="4392" w:type="dxa"/>
          </w:tcPr>
          <w:p w14:paraId="62408DAE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Processo correto de desembaraço aduaneiro;</w:t>
            </w:r>
          </w:p>
        </w:tc>
      </w:tr>
      <w:tr w:rsidR="00B479C6" w:rsidRPr="00C242EE" w14:paraId="7F119828" w14:textId="77777777" w:rsidTr="000745BD">
        <w:tc>
          <w:tcPr>
            <w:tcW w:w="4290" w:type="dxa"/>
          </w:tcPr>
          <w:p w14:paraId="4064C42B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Meta a cumprir</w:t>
            </w:r>
          </w:p>
        </w:tc>
        <w:tc>
          <w:tcPr>
            <w:tcW w:w="4392" w:type="dxa"/>
          </w:tcPr>
          <w:p w14:paraId="74C6860D" w14:textId="0BE4174E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Completar o desembaraço aduaneiro de forma rápida, de forma a não gerar prejuízos financeiros para a UF</w:t>
            </w:r>
            <w:r>
              <w:rPr>
                <w:rFonts w:eastAsia="MS Mincho"/>
                <w:lang w:eastAsia="en-US"/>
              </w:rPr>
              <w:t>F</w:t>
            </w:r>
            <w:r w:rsidRPr="00C242EE">
              <w:rPr>
                <w:rFonts w:eastAsia="MS Mincho"/>
                <w:lang w:eastAsia="en-US"/>
              </w:rPr>
              <w:t>, e inserção correta de informações na Declaração de Importação ou DSI;</w:t>
            </w:r>
          </w:p>
        </w:tc>
      </w:tr>
      <w:tr w:rsidR="00B479C6" w:rsidRPr="00C242EE" w14:paraId="31449429" w14:textId="77777777" w:rsidTr="000745BD">
        <w:tc>
          <w:tcPr>
            <w:tcW w:w="4290" w:type="dxa"/>
          </w:tcPr>
          <w:p w14:paraId="6107250C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Instrumentos de medição</w:t>
            </w:r>
          </w:p>
        </w:tc>
        <w:tc>
          <w:tcPr>
            <w:tcW w:w="4392" w:type="dxa"/>
          </w:tcPr>
          <w:p w14:paraId="6A253A90" w14:textId="31EA2BB5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highlight w:val="yellow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Liberação da fiscalização pela Receita Federal, sem qualquer notificação, bem como o recebimento das mercadorias importadas, e seus respectivos documentos na UF</w:t>
            </w:r>
            <w:r>
              <w:rPr>
                <w:rFonts w:eastAsia="MS Mincho"/>
                <w:lang w:eastAsia="en-US"/>
              </w:rPr>
              <w:t>F</w:t>
            </w:r>
            <w:r w:rsidRPr="00C242EE">
              <w:rPr>
                <w:rFonts w:eastAsia="MS Mincho"/>
                <w:lang w:eastAsia="en-US"/>
              </w:rPr>
              <w:t>, em perfeita ordem.</w:t>
            </w:r>
          </w:p>
        </w:tc>
      </w:tr>
      <w:tr w:rsidR="00B479C6" w:rsidRPr="00C242EE" w14:paraId="355EDA80" w14:textId="77777777" w:rsidTr="000745BD">
        <w:tc>
          <w:tcPr>
            <w:tcW w:w="4290" w:type="dxa"/>
          </w:tcPr>
          <w:p w14:paraId="2EF4A750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Forma de acompanhamento</w:t>
            </w:r>
          </w:p>
        </w:tc>
        <w:tc>
          <w:tcPr>
            <w:tcW w:w="4392" w:type="dxa"/>
          </w:tcPr>
          <w:p w14:paraId="7AC3674C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Prioritariamente direto, em contato com a Contratada. Ou em consulta ao Portal Único SISCOMEX.</w:t>
            </w:r>
          </w:p>
        </w:tc>
      </w:tr>
      <w:tr w:rsidR="00B479C6" w:rsidRPr="00C242EE" w14:paraId="18D10F30" w14:textId="77777777" w:rsidTr="000745BD">
        <w:tc>
          <w:tcPr>
            <w:tcW w:w="4290" w:type="dxa"/>
          </w:tcPr>
          <w:p w14:paraId="12F13F23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Periodicidade</w:t>
            </w:r>
          </w:p>
        </w:tc>
        <w:tc>
          <w:tcPr>
            <w:tcW w:w="4392" w:type="dxa"/>
          </w:tcPr>
          <w:p w14:paraId="4C0FE500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Por embarque</w:t>
            </w:r>
          </w:p>
        </w:tc>
      </w:tr>
      <w:tr w:rsidR="00B479C6" w:rsidRPr="00C242EE" w14:paraId="4819F7BB" w14:textId="77777777" w:rsidTr="000745BD">
        <w:tc>
          <w:tcPr>
            <w:tcW w:w="4290" w:type="dxa"/>
          </w:tcPr>
          <w:p w14:paraId="27406447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lastRenderedPageBreak/>
              <w:t>Mecanismo de cálculo</w:t>
            </w:r>
          </w:p>
        </w:tc>
        <w:tc>
          <w:tcPr>
            <w:tcW w:w="4392" w:type="dxa"/>
          </w:tcPr>
          <w:p w14:paraId="6C53C857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Conforme incidência de problemas, descritos no item “Mecanismo de Cálculo”:</w:t>
            </w:r>
          </w:p>
          <w:p w14:paraId="6539958F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a) Nenhum Problema - pagamento integral à Contratada;</w:t>
            </w:r>
          </w:p>
          <w:p w14:paraId="6D2B74C6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 xml:space="preserve">b) Problema(s) de menor gravidade –pagamento integral à Contratada, porém </w:t>
            </w:r>
            <w:proofErr w:type="gramStart"/>
            <w:r w:rsidRPr="00C242EE">
              <w:rPr>
                <w:rFonts w:eastAsia="MS Mincho"/>
                <w:lang w:eastAsia="en-US"/>
              </w:rPr>
              <w:t>a mesma</w:t>
            </w:r>
            <w:proofErr w:type="gramEnd"/>
            <w:r w:rsidRPr="00C242EE">
              <w:rPr>
                <w:rFonts w:eastAsia="MS Mincho"/>
                <w:lang w:eastAsia="en-US"/>
              </w:rPr>
              <w:t xml:space="preserve"> receberá uma notificação, para ciência e providências corretivas;</w:t>
            </w:r>
          </w:p>
          <w:p w14:paraId="372BCA5D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c) Problema(s) grave(s), que não gerem prejuízos de ordem financeira - Retenção de 10% (dez por cento) do valor do pagamento a ser efetuado à Contratada;</w:t>
            </w:r>
          </w:p>
          <w:p w14:paraId="25FF2422" w14:textId="18708ACA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d) Problema(s) grave(s), que gerem prejuízos financeiros à UF</w:t>
            </w:r>
            <w:r>
              <w:rPr>
                <w:rFonts w:eastAsia="MS Mincho"/>
                <w:lang w:eastAsia="en-US"/>
              </w:rPr>
              <w:t>F</w:t>
            </w:r>
            <w:r w:rsidRPr="00C242EE">
              <w:rPr>
                <w:rFonts w:eastAsia="MS Mincho"/>
                <w:lang w:eastAsia="en-US"/>
              </w:rPr>
              <w:t xml:space="preserve"> – Reparação total do dano financeiro causado à UF</w:t>
            </w:r>
            <w:r>
              <w:rPr>
                <w:rFonts w:eastAsia="MS Mincho"/>
                <w:lang w:eastAsia="en-US"/>
              </w:rPr>
              <w:t>F</w:t>
            </w:r>
            <w:r w:rsidRPr="00C242EE">
              <w:rPr>
                <w:rFonts w:eastAsia="MS Mincho"/>
                <w:lang w:eastAsia="en-US"/>
              </w:rPr>
              <w:t>.</w:t>
            </w:r>
          </w:p>
        </w:tc>
      </w:tr>
      <w:tr w:rsidR="00B479C6" w:rsidRPr="00C242EE" w14:paraId="7D602B6B" w14:textId="77777777" w:rsidTr="000745BD">
        <w:tc>
          <w:tcPr>
            <w:tcW w:w="4290" w:type="dxa"/>
          </w:tcPr>
          <w:p w14:paraId="2741906F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Início de vigência</w:t>
            </w:r>
          </w:p>
        </w:tc>
        <w:tc>
          <w:tcPr>
            <w:tcW w:w="4392" w:type="dxa"/>
          </w:tcPr>
          <w:p w14:paraId="194EC174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No momento do envio dos dados para registro da Declaração de Importação, pela Divisão de Importação à Contratada.</w:t>
            </w:r>
          </w:p>
        </w:tc>
      </w:tr>
      <w:tr w:rsidR="00B479C6" w:rsidRPr="00C242EE" w14:paraId="543B5509" w14:textId="77777777" w:rsidTr="000745BD">
        <w:tc>
          <w:tcPr>
            <w:tcW w:w="4290" w:type="dxa"/>
          </w:tcPr>
          <w:p w14:paraId="6D6EB57C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Faixas de ajuste no pagamento</w:t>
            </w:r>
          </w:p>
        </w:tc>
        <w:tc>
          <w:tcPr>
            <w:tcW w:w="4392" w:type="dxa"/>
          </w:tcPr>
          <w:p w14:paraId="4B353B93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O desconto no pagamento será calculado pela Divisão de Importação considerando o prejuízo financeiro causado.</w:t>
            </w:r>
          </w:p>
        </w:tc>
      </w:tr>
      <w:tr w:rsidR="00B479C6" w:rsidRPr="00C242EE" w14:paraId="303449CB" w14:textId="77777777" w:rsidTr="000745BD">
        <w:tc>
          <w:tcPr>
            <w:tcW w:w="4290" w:type="dxa"/>
          </w:tcPr>
          <w:p w14:paraId="033A23EC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Sanções</w:t>
            </w:r>
          </w:p>
        </w:tc>
        <w:tc>
          <w:tcPr>
            <w:tcW w:w="4392" w:type="dxa"/>
          </w:tcPr>
          <w:p w14:paraId="6880CC8E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A Contratada será notificada por comunicação eletrônica pela fiscalização.  Em caso de reincidência, a empresa estará sujeita a aplicação das sanções previstas no item “Sanções Administrativas” do Termo de Referência, sem prejuízo da aplicação do IMR.</w:t>
            </w:r>
          </w:p>
        </w:tc>
      </w:tr>
      <w:tr w:rsidR="00B479C6" w:rsidRPr="00C242EE" w14:paraId="32A7449F" w14:textId="77777777" w:rsidTr="000745BD">
        <w:tc>
          <w:tcPr>
            <w:tcW w:w="4290" w:type="dxa"/>
          </w:tcPr>
          <w:p w14:paraId="60FFB1EF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highlight w:val="yellow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Observações</w:t>
            </w:r>
          </w:p>
        </w:tc>
        <w:tc>
          <w:tcPr>
            <w:tcW w:w="4392" w:type="dxa"/>
          </w:tcPr>
          <w:p w14:paraId="4C59F8B6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highlight w:val="yellow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Os casos omissos serão resolvidos pelos fiscais do Contrato.</w:t>
            </w:r>
          </w:p>
        </w:tc>
      </w:tr>
    </w:tbl>
    <w:p w14:paraId="7FB46472" w14:textId="77777777" w:rsidR="00B479C6" w:rsidRDefault="00B479C6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p w14:paraId="3F28A2D2" w14:textId="14FB1A99" w:rsidR="00B479C6" w:rsidRDefault="00B479C6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p w14:paraId="00381DED" w14:textId="03E0C55F" w:rsidR="00B479C6" w:rsidRDefault="00B479C6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p w14:paraId="610090CC" w14:textId="77777777" w:rsidR="00B479C6" w:rsidRDefault="00B479C6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p w14:paraId="7655DD18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O pagamento mensal ficará vinculado ao Instrumento de Medição de Resultados (IMR) definido neste Anexo. </w:t>
      </w:r>
    </w:p>
    <w:p w14:paraId="155E2373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O valor do pagamento mensal dos serviços será calculado como sendo o valor da fatura mensal, subtraídas a soma de glosas e multas computadas e aplicáveis no período correspondente. </w:t>
      </w:r>
    </w:p>
    <w:p w14:paraId="4C4A651A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VPM = SSE - TGM           </w:t>
      </w:r>
    </w:p>
    <w:p w14:paraId="004D6711" w14:textId="5782B443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>Onde: VPM = Valor a Ser Pago no Mês; SSE = Soma dos Serviços Executados no mês; TGM = Total de Glosas e Multas no Mês.</w:t>
      </w:r>
    </w:p>
    <w:p w14:paraId="03953F7E" w14:textId="77777777" w:rsidR="00743B8B" w:rsidRPr="00D71EC1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0FB16585" w14:textId="77777777" w:rsidR="00743B8B" w:rsidRPr="00D71EC1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23906141" w14:textId="77777777" w:rsidR="00743B8B" w:rsidRPr="00B114CF" w:rsidRDefault="00743B8B" w:rsidP="00743B8B">
      <w:pPr>
        <w:pStyle w:val="PargrafodaLista"/>
        <w:numPr>
          <w:ilvl w:val="0"/>
          <w:numId w:val="3"/>
        </w:numPr>
        <w:tabs>
          <w:tab w:val="left" w:pos="426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RESPONSABILIDADES</w:t>
      </w:r>
    </w:p>
    <w:p w14:paraId="74EFCE75" w14:textId="77777777" w:rsidR="00743B8B" w:rsidRPr="00B114CF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ED04229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Fiscal:</w:t>
      </w:r>
    </w:p>
    <w:p w14:paraId="0686E8DA" w14:textId="77777777" w:rsidR="00743B8B" w:rsidRPr="00B114CF" w:rsidRDefault="00743B8B" w:rsidP="00743B8B">
      <w:p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09FB164" w14:textId="162D55E4" w:rsidR="00743B8B" w:rsidRPr="00B114CF" w:rsidRDefault="00743B8B" w:rsidP="00743B8B">
      <w:pPr>
        <w:tabs>
          <w:tab w:val="left" w:pos="709"/>
          <w:tab w:val="left" w:pos="993"/>
        </w:tabs>
        <w:ind w:left="426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 xml:space="preserve">Responsável pela avaliação da CONTRATADA utilizando o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 xml:space="preserve">“Formulário de 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Indicadores”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 e encaminhamento de toda documentação ao Gestor do Contrato juntamente com as justificativas</w:t>
      </w:r>
      <w:r w:rsidR="00B114CF">
        <w:rPr>
          <w:rFonts w:asciiTheme="minorHAnsi" w:eastAsia="Arial Unicode MS" w:hAnsiTheme="minorHAnsi" w:cstheme="minorHAnsi"/>
          <w:sz w:val="22"/>
          <w:szCs w:val="22"/>
        </w:rPr>
        <w:t xml:space="preserve"> necessárias e complementares.</w:t>
      </w:r>
    </w:p>
    <w:p w14:paraId="0964F3AB" w14:textId="77777777" w:rsidR="00743B8B" w:rsidRPr="00B114CF" w:rsidRDefault="00743B8B" w:rsidP="00743B8B">
      <w:pPr>
        <w:tabs>
          <w:tab w:val="left" w:pos="709"/>
        </w:tabs>
        <w:ind w:left="426" w:hanging="284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0E48C4A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Gestor do Contrato:</w:t>
      </w:r>
    </w:p>
    <w:p w14:paraId="5AE6B575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FCC1F09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consolidação das avaliações recebidas e pelo encaminhamento das consolidações e do relatório para pagamento da CONTRATADA;</w:t>
      </w:r>
    </w:p>
    <w:p w14:paraId="34CF7B94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aplicação de advertência à CONTRATADA e encaminhamento de conhecimento à autoridade competente;</w:t>
      </w:r>
    </w:p>
    <w:p w14:paraId="16C4B868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solicitação de aplicação das penalidades cabíveis, garantindo a defesa prévia da CONTRATADA;</w:t>
      </w:r>
    </w:p>
    <w:p w14:paraId="13E326E1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emissão da Avaliação de Desempenho do Fornecedor – Parcial ou Final.</w:t>
      </w:r>
    </w:p>
    <w:p w14:paraId="0C5748F4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B96697F" w14:textId="77777777" w:rsidR="00743B8B" w:rsidRPr="00B114CF" w:rsidRDefault="00743B8B" w:rsidP="00743B8B">
      <w:pPr>
        <w:pStyle w:val="PargrafodaLista"/>
        <w:numPr>
          <w:ilvl w:val="0"/>
          <w:numId w:val="3"/>
        </w:numPr>
        <w:tabs>
          <w:tab w:val="left" w:pos="426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DESCRIÇÃO DO PROCESSO</w:t>
      </w:r>
    </w:p>
    <w:p w14:paraId="2459F119" w14:textId="77777777" w:rsidR="00743B8B" w:rsidRPr="00B114CF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9831C42" w14:textId="40AE714C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709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Cabe ao fiscal do contrato com base no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“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Formulário de Indicadores”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>, efetuar o acompanhamento diário do serviço prestado, registrando e arquivando as informações de forma a embasar a avaliação mensal da CONTRATADA.</w:t>
      </w:r>
    </w:p>
    <w:p w14:paraId="25DFD117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6653347" w14:textId="374AE724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No final de cada mês de apuração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, o fiscal do contrato deve encaminhar,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 xml:space="preserve">em até 05 (cinco) dias após o fechamento das medições, O “Formulário 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de Indicadores de Serviços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¨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 gerado no período, acompanhado das justificativas para os itens que </w:t>
      </w:r>
      <w:r w:rsidR="00B114CF">
        <w:rPr>
          <w:rFonts w:asciiTheme="minorHAnsi" w:eastAsia="Arial Unicode MS" w:hAnsiTheme="minorHAnsi" w:cstheme="minorHAnsi"/>
          <w:sz w:val="22"/>
          <w:szCs w:val="22"/>
        </w:rPr>
        <w:t xml:space="preserve">julgar necessário 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>para o Gestor do Contrato.</w:t>
      </w:r>
    </w:p>
    <w:p w14:paraId="436CEF0E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51BB1C5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Cabe ao Gestor do Contrato, mensalmente, e com base em todos os Formulários de Avaliação de Qualidade do Serviço gerados durante este período, consolidar a avaliação de desempenho da CONTRATADA frente ao contrato firmado e encaminhar uma via para a CONTRATADA.</w:t>
      </w:r>
    </w:p>
    <w:p w14:paraId="527FA98F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698A85F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De posse dessa avaliação, o Gestor do Contrato deve aplicar na medição seguinte as penalidades cabíveis previstas neste procedimento, garantindo Defesa Prévia à CONTRATADA.</w:t>
      </w:r>
    </w:p>
    <w:p w14:paraId="297FFAB0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DC0F1ED" w14:textId="4F922306" w:rsidR="00743B8B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Cabe ao Gestor do Contrato encaminhar mensalmente à CONTRATADA, no fechamento das medições, Quadro Resumo demonstrando de forma acumulada e mês a mês, o desempenho global da CONTRATADA em relação aos conceitos alcançados pela mesma.</w:t>
      </w:r>
    </w:p>
    <w:p w14:paraId="7490E771" w14:textId="77777777" w:rsidR="00B114CF" w:rsidRPr="00B114CF" w:rsidRDefault="00B114CF" w:rsidP="00B114CF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345679F1" w14:textId="71B8D380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A96B854" w14:textId="632A5ED5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B84F5EE" w14:textId="30893875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B47A883" w14:textId="2718726C" w:rsidR="00B479C6" w:rsidRDefault="00B479C6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FEA61FD" w14:textId="0DBE0F10" w:rsidR="00B479C6" w:rsidRDefault="00B479C6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F549EDF" w14:textId="7C5FA47A" w:rsidR="00B479C6" w:rsidRDefault="00B479C6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C35E9DB" w14:textId="3B597B68" w:rsidR="00B479C6" w:rsidRDefault="00B479C6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2E02091" w14:textId="1B4E4813" w:rsidR="00B479C6" w:rsidRDefault="00B479C6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52FBBDF" w14:textId="77777777" w:rsidR="00B479C6" w:rsidRDefault="00B479C6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2F6BA49" w14:textId="1E554090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79A9713" w14:textId="77777777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6015385" w14:textId="45291904" w:rsidR="00B114CF" w:rsidRPr="00003987" w:rsidRDefault="00B114CF" w:rsidP="00B114CF">
      <w:pPr>
        <w:jc w:val="center"/>
        <w:rPr>
          <w:rFonts w:ascii="Calibri" w:hAnsi="Calibri"/>
          <w:b/>
          <w:bCs/>
          <w:sz w:val="22"/>
          <w:szCs w:val="22"/>
        </w:rPr>
      </w:pPr>
      <w:r w:rsidRPr="00003987">
        <w:rPr>
          <w:rFonts w:ascii="Calibri" w:hAnsi="Calibri"/>
          <w:b/>
          <w:bCs/>
          <w:sz w:val="22"/>
          <w:szCs w:val="22"/>
        </w:rPr>
        <w:lastRenderedPageBreak/>
        <w:t xml:space="preserve">Formulário de </w:t>
      </w:r>
      <w:r>
        <w:rPr>
          <w:rFonts w:ascii="Calibri" w:hAnsi="Calibri"/>
          <w:b/>
          <w:bCs/>
          <w:sz w:val="22"/>
          <w:szCs w:val="22"/>
        </w:rPr>
        <w:t xml:space="preserve">Indicadores </w:t>
      </w:r>
      <w:r w:rsidRPr="00003987">
        <w:rPr>
          <w:rFonts w:ascii="Calibri" w:hAnsi="Calibri"/>
          <w:b/>
          <w:bCs/>
          <w:sz w:val="22"/>
          <w:szCs w:val="22"/>
        </w:rPr>
        <w:t>do Serviço</w:t>
      </w:r>
    </w:p>
    <w:p w14:paraId="66A4B8CB" w14:textId="58523915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564C5B3" w14:textId="77777777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21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127"/>
        <w:gridCol w:w="2409"/>
      </w:tblGrid>
      <w:tr w:rsidR="00B114CF" w:rsidRPr="00003987" w14:paraId="45C9BD90" w14:textId="77777777" w:rsidTr="00B559E8">
        <w:trPr>
          <w:trHeight w:val="679"/>
          <w:jc w:val="center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191EF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Contrato número:</w:t>
            </w:r>
          </w:p>
          <w:p w14:paraId="7C485EDA" w14:textId="77777777" w:rsidR="00B114CF" w:rsidRPr="00003987" w:rsidRDefault="00B114CF" w:rsidP="00B559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BDA0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Setor: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79900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Período: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D59534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Data:</w:t>
            </w:r>
          </w:p>
        </w:tc>
      </w:tr>
      <w:tr w:rsidR="00B114CF" w:rsidRPr="00003987" w14:paraId="51C5C59D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7A16B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Contratada:</w:t>
            </w:r>
          </w:p>
        </w:tc>
      </w:tr>
      <w:tr w:rsidR="00B114CF" w:rsidRPr="00003987" w14:paraId="13014626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3B0A27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Responsável pela Fiscalização:</w:t>
            </w:r>
          </w:p>
        </w:tc>
      </w:tr>
      <w:tr w:rsidR="00B114CF" w:rsidRPr="00003987" w14:paraId="438076AC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CDA5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Gestor do Contrato:</w:t>
            </w:r>
          </w:p>
        </w:tc>
      </w:tr>
    </w:tbl>
    <w:p w14:paraId="22751922" w14:textId="6FAF37D9" w:rsidR="00B114CF" w:rsidRDefault="00B114CF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FFE67C2" w14:textId="4DDF54EB" w:rsidR="006B5CA6" w:rsidRDefault="006B5CA6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21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2405"/>
        <w:gridCol w:w="2854"/>
        <w:gridCol w:w="1019"/>
      </w:tblGrid>
      <w:tr w:rsidR="00F15BB9" w:rsidRPr="00F15BB9" w14:paraId="45E6B772" w14:textId="77777777" w:rsidTr="00B479C6">
        <w:trPr>
          <w:trHeight w:val="300"/>
        </w:trPr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C03377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CRITÉRIO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C8346ED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SUB-CRITÉRIO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344E51E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AVALIAÇÃO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5165C7C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ASSINALE</w:t>
            </w:r>
          </w:p>
        </w:tc>
      </w:tr>
      <w:tr w:rsidR="00F15BB9" w:rsidRPr="00F15BB9" w14:paraId="61FD3BB1" w14:textId="77777777" w:rsidTr="00B479C6">
        <w:trPr>
          <w:trHeight w:val="288"/>
        </w:trPr>
        <w:tc>
          <w:tcPr>
            <w:tcW w:w="2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C4D" w14:textId="184ADA03" w:rsidR="00F15BB9" w:rsidRPr="00B479C6" w:rsidRDefault="00F15BB9" w:rsidP="00F15B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479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INDICADOR 1 - </w:t>
            </w:r>
            <w:r w:rsidR="00B479C6" w:rsidRPr="00B479C6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en-US"/>
              </w:rPr>
              <w:t>Licenciamento de Importação eficaz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761B" w14:textId="4B5F1BA6" w:rsidR="00F15BB9" w:rsidRPr="00B479C6" w:rsidRDefault="00B479C6" w:rsidP="00F15B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79C6">
              <w:rPr>
                <w:rFonts w:asciiTheme="minorHAnsi" w:eastAsia="MS Mincho" w:hAnsiTheme="minorHAnsi" w:cstheme="minorHAnsi"/>
                <w:sz w:val="22"/>
                <w:szCs w:val="22"/>
                <w:lang w:eastAsia="en-US"/>
              </w:rPr>
              <w:t>Registro correto da Licença de Importação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C55F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A600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1AF8FD42" w14:textId="77777777" w:rsidTr="00B479C6">
        <w:trPr>
          <w:trHeight w:val="1512"/>
        </w:trPr>
        <w:tc>
          <w:tcPr>
            <w:tcW w:w="2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E7F281" w14:textId="77777777" w:rsidR="00F15BB9" w:rsidRPr="00B479C6" w:rsidRDefault="00F15BB9" w:rsidP="00F15BB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F2CB5" w14:textId="77777777" w:rsidR="00F15BB9" w:rsidRPr="00B479C6" w:rsidRDefault="00F15BB9" w:rsidP="00F15BB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0088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4702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4718D9A6" w14:textId="77777777" w:rsidTr="00B479C6">
        <w:trPr>
          <w:trHeight w:val="576"/>
        </w:trPr>
        <w:tc>
          <w:tcPr>
            <w:tcW w:w="2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18852C" w14:textId="77777777" w:rsidR="00F15BB9" w:rsidRPr="00B479C6" w:rsidRDefault="00F15BB9" w:rsidP="00F15BB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9CBAB" w14:textId="77777777" w:rsidR="00F15BB9" w:rsidRPr="00B479C6" w:rsidRDefault="00F15BB9" w:rsidP="00F15BB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1B10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1AA3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3FAEEE01" w14:textId="77777777" w:rsidTr="00B479C6">
        <w:trPr>
          <w:trHeight w:val="288"/>
        </w:trPr>
        <w:tc>
          <w:tcPr>
            <w:tcW w:w="2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87A7" w14:textId="3E15D227" w:rsidR="00F15BB9" w:rsidRPr="00B479C6" w:rsidRDefault="00F15BB9" w:rsidP="00F15B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479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INDICADOR 2 - </w:t>
            </w:r>
            <w:r w:rsidR="00B479C6" w:rsidRPr="00B479C6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en-US"/>
              </w:rPr>
              <w:t>Desembaraço Aduaneiro eficaz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DD0C" w14:textId="16A6E910" w:rsidR="00F15BB9" w:rsidRPr="00B479C6" w:rsidRDefault="00B479C6" w:rsidP="00F15B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79C6">
              <w:rPr>
                <w:rFonts w:asciiTheme="minorHAnsi" w:eastAsia="MS Mincho" w:hAnsiTheme="minorHAnsi" w:cstheme="minorHAnsi"/>
                <w:sz w:val="22"/>
                <w:szCs w:val="22"/>
                <w:lang w:eastAsia="en-US"/>
              </w:rPr>
              <w:t>Processo correto de desembaraço aduaneiro;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E4DC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9B0B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43B75234" w14:textId="77777777" w:rsidTr="00B479C6">
        <w:trPr>
          <w:trHeight w:val="1440"/>
        </w:trPr>
        <w:tc>
          <w:tcPr>
            <w:tcW w:w="2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D839E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DF036A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CA22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3EEA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662BE52A" w14:textId="77777777" w:rsidTr="00B479C6">
        <w:trPr>
          <w:trHeight w:val="576"/>
        </w:trPr>
        <w:tc>
          <w:tcPr>
            <w:tcW w:w="2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95B65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942EF9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D4E8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A8F1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318073AB" w14:textId="77777777" w:rsidTr="00B479C6">
        <w:trPr>
          <w:trHeight w:val="1500"/>
        </w:trPr>
        <w:tc>
          <w:tcPr>
            <w:tcW w:w="2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D709CC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9FBF90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B2E2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4B16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182379AD" w14:textId="77777777" w:rsidTr="00B479C6">
        <w:trPr>
          <w:trHeight w:val="696"/>
        </w:trPr>
        <w:tc>
          <w:tcPr>
            <w:tcW w:w="2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E23772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5DF77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A3E9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E6A7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0BC9943D" w14:textId="77777777" w:rsidR="006B5CA6" w:rsidRDefault="006B5CA6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95FB1FC" w14:textId="77777777" w:rsidR="00B114CF" w:rsidRP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3F5415C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1415602" w14:textId="2F53E979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Observações e Justificativas pertinentes:</w:t>
      </w:r>
    </w:p>
    <w:p w14:paraId="41308A8B" w14:textId="7E3FCA30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03C8F84" w14:textId="5E5AB35D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89FCCBA" w14:textId="057DE28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967F82F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75F462A" w14:textId="12D93134" w:rsidR="00B114CF" w:rsidRPr="00B114CF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Assinatura do Fiscal</w:t>
      </w:r>
      <w:r w:rsidR="00B114CF" w:rsidRPr="00B114CF">
        <w:rPr>
          <w:rFonts w:asciiTheme="minorHAnsi" w:eastAsia="Arial Unicode MS" w:hAnsiTheme="minorHAnsi" w:cstheme="minorHAnsi"/>
          <w:sz w:val="22"/>
          <w:szCs w:val="22"/>
        </w:rPr>
        <w:t>: _______________________________________</w:t>
      </w:r>
    </w:p>
    <w:bookmarkEnd w:id="1"/>
    <w:p w14:paraId="1AA8E9F0" w14:textId="77777777" w:rsidR="00743B8B" w:rsidRPr="00743B8B" w:rsidRDefault="00743B8B" w:rsidP="00743B8B">
      <w:pPr>
        <w:pStyle w:val="PargrafodaLista"/>
        <w:rPr>
          <w:rFonts w:ascii="Verdana" w:eastAsia="Arial Unicode MS" w:hAnsi="Verdana" w:cs="Arial"/>
          <w:szCs w:val="20"/>
        </w:rPr>
      </w:pPr>
    </w:p>
    <w:sectPr w:rsidR="00743B8B" w:rsidRPr="00743B8B" w:rsidSect="004261F6">
      <w:headerReference w:type="default" r:id="rId9"/>
      <w:footerReference w:type="default" r:id="rId10"/>
      <w:pgSz w:w="11906" w:h="16838"/>
      <w:pgMar w:top="1417" w:right="1274" w:bottom="1417" w:left="1701" w:header="567" w:footer="544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86F6" w14:textId="77777777" w:rsidR="00023BEB" w:rsidRDefault="00023BEB" w:rsidP="00A116FB">
      <w:r>
        <w:separator/>
      </w:r>
    </w:p>
  </w:endnote>
  <w:endnote w:type="continuationSeparator" w:id="0">
    <w:p w14:paraId="442BCBFB" w14:textId="77777777" w:rsidR="00023BEB" w:rsidRDefault="00023BEB" w:rsidP="00A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DAEF" w14:textId="3DD58F0F" w:rsidR="004229AB" w:rsidRDefault="004229AB">
    <w:pPr>
      <w:pStyle w:val="Rodap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>_______________________________________</w:t>
    </w:r>
  </w:p>
  <w:p w14:paraId="5CAA74E8" w14:textId="1786B342" w:rsidR="004229AB" w:rsidRPr="00A400E8" w:rsidRDefault="004229AB">
    <w:pPr>
      <w:pStyle w:val="Rodap"/>
      <w:rPr>
        <w:rFonts w:ascii="Calibri" w:hAnsi="Calibri" w:cs="Calibri"/>
        <w:i/>
        <w:iCs/>
        <w:sz w:val="20"/>
        <w:szCs w:val="20"/>
      </w:rPr>
    </w:pPr>
    <w:r w:rsidRPr="00A400E8">
      <w:rPr>
        <w:rFonts w:ascii="Calibri" w:hAnsi="Calibri" w:cs="Calibri"/>
        <w:i/>
        <w:iCs/>
        <w:sz w:val="20"/>
        <w:szCs w:val="20"/>
      </w:rPr>
      <w:t xml:space="preserve">Anexo </w:t>
    </w:r>
    <w:r w:rsidR="00A56077">
      <w:rPr>
        <w:rFonts w:ascii="Calibri" w:hAnsi="Calibri" w:cs="Calibri"/>
        <w:i/>
        <w:iCs/>
        <w:sz w:val="20"/>
        <w:szCs w:val="20"/>
      </w:rPr>
      <w:t>V</w:t>
    </w:r>
    <w:r w:rsidR="00A400E8" w:rsidRPr="00A400E8">
      <w:rPr>
        <w:rFonts w:ascii="Calibri" w:hAnsi="Calibri" w:cs="Calibri"/>
        <w:i/>
        <w:iCs/>
        <w:sz w:val="20"/>
        <w:szCs w:val="20"/>
      </w:rPr>
      <w:t>II</w:t>
    </w:r>
    <w:r w:rsidRPr="00A400E8">
      <w:rPr>
        <w:rFonts w:ascii="Calibri" w:hAnsi="Calibri" w:cs="Calibri"/>
        <w:i/>
        <w:iCs/>
        <w:sz w:val="20"/>
        <w:szCs w:val="20"/>
      </w:rPr>
      <w:t xml:space="preserve"> – Instrumento de Medição de Resultados</w:t>
    </w:r>
    <w:r w:rsidR="00A400E8">
      <w:rPr>
        <w:rFonts w:ascii="Calibri" w:hAnsi="Calibri" w:cs="Calibri"/>
        <w:i/>
        <w:iCs/>
        <w:sz w:val="20"/>
        <w:szCs w:val="20"/>
      </w:rPr>
      <w:tab/>
    </w:r>
    <w:r w:rsidR="00A400E8" w:rsidRPr="00A400E8">
      <w:rPr>
        <w:rFonts w:ascii="Calibri" w:hAnsi="Calibri" w:cs="Calibri"/>
        <w:i/>
        <w:iCs/>
        <w:sz w:val="20"/>
        <w:szCs w:val="20"/>
      </w:rPr>
      <w:t xml:space="preserve"> </w:t>
    </w:r>
    <w:r w:rsidR="00A400E8" w:rsidRPr="00A400E8">
      <w:rPr>
        <w:rFonts w:ascii="Calibri" w:hAnsi="Calibri" w:cs="Calibri"/>
        <w:i/>
        <w:iCs/>
        <w:sz w:val="20"/>
        <w:szCs w:val="20"/>
      </w:rPr>
      <w:tab/>
      <w:t xml:space="preserve">Página </w:t>
    </w:r>
    <w:r w:rsidR="00A400E8" w:rsidRPr="00A400E8">
      <w:rPr>
        <w:rFonts w:ascii="Calibri" w:hAnsi="Calibri" w:cs="Calibri"/>
        <w:i/>
        <w:iCs/>
        <w:sz w:val="20"/>
        <w:szCs w:val="20"/>
      </w:rPr>
      <w:fldChar w:fldCharType="begin"/>
    </w:r>
    <w:r w:rsidR="00A400E8" w:rsidRPr="00A400E8">
      <w:rPr>
        <w:rFonts w:ascii="Calibri" w:hAnsi="Calibri" w:cs="Calibri"/>
        <w:i/>
        <w:iCs/>
        <w:sz w:val="20"/>
        <w:szCs w:val="20"/>
      </w:rPr>
      <w:instrText>PAGE  \* Arabic  \* MERGEFORMAT</w:instrText>
    </w:r>
    <w:r w:rsidR="00A400E8" w:rsidRPr="00A400E8">
      <w:rPr>
        <w:rFonts w:ascii="Calibri" w:hAnsi="Calibri" w:cs="Calibri"/>
        <w:i/>
        <w:iCs/>
        <w:sz w:val="20"/>
        <w:szCs w:val="20"/>
      </w:rPr>
      <w:fldChar w:fldCharType="separate"/>
    </w:r>
    <w:r w:rsidR="00A400E8" w:rsidRPr="00A400E8">
      <w:rPr>
        <w:rFonts w:ascii="Calibri" w:hAnsi="Calibri" w:cs="Calibri"/>
        <w:i/>
        <w:iCs/>
        <w:sz w:val="20"/>
        <w:szCs w:val="20"/>
      </w:rPr>
      <w:t>1</w:t>
    </w:r>
    <w:r w:rsidR="00A400E8" w:rsidRPr="00A400E8">
      <w:rPr>
        <w:rFonts w:ascii="Calibri" w:hAnsi="Calibri" w:cs="Calibri"/>
        <w:i/>
        <w:iCs/>
        <w:sz w:val="20"/>
        <w:szCs w:val="20"/>
      </w:rPr>
      <w:fldChar w:fldCharType="end"/>
    </w:r>
    <w:r w:rsidR="00A400E8" w:rsidRPr="00A400E8">
      <w:rPr>
        <w:rFonts w:ascii="Calibri" w:hAnsi="Calibri" w:cs="Calibri"/>
        <w:i/>
        <w:iCs/>
        <w:sz w:val="20"/>
        <w:szCs w:val="20"/>
      </w:rPr>
      <w:t xml:space="preserve"> de </w:t>
    </w:r>
    <w:r w:rsidR="00A400E8" w:rsidRPr="00A400E8">
      <w:rPr>
        <w:rFonts w:ascii="Calibri" w:hAnsi="Calibri" w:cs="Calibri"/>
        <w:i/>
        <w:iCs/>
        <w:sz w:val="20"/>
        <w:szCs w:val="20"/>
      </w:rPr>
      <w:fldChar w:fldCharType="begin"/>
    </w:r>
    <w:r w:rsidR="00A400E8" w:rsidRPr="00A400E8">
      <w:rPr>
        <w:rFonts w:ascii="Calibri" w:hAnsi="Calibri" w:cs="Calibri"/>
        <w:i/>
        <w:iCs/>
        <w:sz w:val="20"/>
        <w:szCs w:val="20"/>
      </w:rPr>
      <w:instrText>NUMPAGES  \* Arabic  \* MERGEFORMAT</w:instrText>
    </w:r>
    <w:r w:rsidR="00A400E8" w:rsidRPr="00A400E8">
      <w:rPr>
        <w:rFonts w:ascii="Calibri" w:hAnsi="Calibri" w:cs="Calibri"/>
        <w:i/>
        <w:iCs/>
        <w:sz w:val="20"/>
        <w:szCs w:val="20"/>
      </w:rPr>
      <w:fldChar w:fldCharType="separate"/>
    </w:r>
    <w:r w:rsidR="00A400E8" w:rsidRPr="00A400E8">
      <w:rPr>
        <w:rFonts w:ascii="Calibri" w:hAnsi="Calibri" w:cs="Calibri"/>
        <w:i/>
        <w:iCs/>
        <w:sz w:val="20"/>
        <w:szCs w:val="20"/>
      </w:rPr>
      <w:t>2</w:t>
    </w:r>
    <w:r w:rsidR="00A400E8" w:rsidRPr="00A400E8">
      <w:rPr>
        <w:rFonts w:ascii="Calibri" w:hAnsi="Calibri" w:cs="Calibri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0392" w14:textId="77777777" w:rsidR="00023BEB" w:rsidRDefault="00023BEB" w:rsidP="00A116FB">
      <w:r>
        <w:separator/>
      </w:r>
    </w:p>
  </w:footnote>
  <w:footnote w:type="continuationSeparator" w:id="0">
    <w:p w14:paraId="532CCD9E" w14:textId="77777777" w:rsidR="00023BEB" w:rsidRDefault="00023BEB" w:rsidP="00A1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1422" w14:textId="6984DE29" w:rsidR="002E3C88" w:rsidRPr="00347E5F" w:rsidRDefault="002E3C88" w:rsidP="00A116FB">
    <w:pPr>
      <w:pStyle w:val="Cabealho"/>
      <w:jc w:val="right"/>
      <w:rPr>
        <w:rFonts w:ascii="Verdana" w:hAnsi="Verdana"/>
        <w:sz w:val="16"/>
        <w:szCs w:val="16"/>
      </w:rPr>
    </w:pPr>
    <w:bookmarkStart w:id="2" w:name="_Hlk509777182"/>
    <w:r w:rsidRPr="009A6D9B">
      <w:rPr>
        <w:rFonts w:ascii="Verdana" w:hAnsi="Verdana"/>
        <w:noProof/>
        <w:sz w:val="16"/>
        <w:szCs w:val="16"/>
      </w:rPr>
      <w:drawing>
        <wp:inline distT="0" distB="0" distL="0" distR="0" wp14:anchorId="34C95C3C" wp14:editId="2BE42990">
          <wp:extent cx="289560" cy="16002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861E1" w14:textId="16E42667" w:rsidR="002E3C88" w:rsidRPr="00347E5F" w:rsidRDefault="002E3C88" w:rsidP="00A116FB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A56077" w:rsidRPr="00A56077">
      <w:rPr>
        <w:rFonts w:ascii="Verdana" w:hAnsi="Verdana"/>
        <w:sz w:val="16"/>
        <w:szCs w:val="16"/>
      </w:rPr>
      <w:t>23069.157588/2020-35</w:t>
    </w:r>
  </w:p>
  <w:bookmarkEnd w:id="2"/>
  <w:p w14:paraId="184F9C3A" w14:textId="77777777" w:rsidR="002E3C88" w:rsidRDefault="002E3C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20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91F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463600"/>
    <w:multiLevelType w:val="hybridMultilevel"/>
    <w:tmpl w:val="CA965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7027"/>
    <w:multiLevelType w:val="hybridMultilevel"/>
    <w:tmpl w:val="9E64C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455C"/>
    <w:multiLevelType w:val="hybridMultilevel"/>
    <w:tmpl w:val="4816DEF8"/>
    <w:lvl w:ilvl="0" w:tplc="D68EAC6C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CD3D72"/>
    <w:multiLevelType w:val="hybridMultilevel"/>
    <w:tmpl w:val="A3486B6A"/>
    <w:lvl w:ilvl="0" w:tplc="C3F8AE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76D1E"/>
    <w:multiLevelType w:val="hybridMultilevel"/>
    <w:tmpl w:val="ECFC0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24B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2894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592784"/>
    <w:multiLevelType w:val="multilevel"/>
    <w:tmpl w:val="D6446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A6E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925BBC"/>
    <w:multiLevelType w:val="multilevel"/>
    <w:tmpl w:val="C31C7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C4"/>
    <w:rsid w:val="00023BEB"/>
    <w:rsid w:val="00067070"/>
    <w:rsid w:val="000B6630"/>
    <w:rsid w:val="000C0D75"/>
    <w:rsid w:val="000C1B48"/>
    <w:rsid w:val="00146086"/>
    <w:rsid w:val="00146AC4"/>
    <w:rsid w:val="00153CB1"/>
    <w:rsid w:val="00192574"/>
    <w:rsid w:val="002768F6"/>
    <w:rsid w:val="002E3C88"/>
    <w:rsid w:val="0035712E"/>
    <w:rsid w:val="00374CF3"/>
    <w:rsid w:val="003A78C4"/>
    <w:rsid w:val="003B435E"/>
    <w:rsid w:val="003B765E"/>
    <w:rsid w:val="003D6C0A"/>
    <w:rsid w:val="004229AB"/>
    <w:rsid w:val="004261F6"/>
    <w:rsid w:val="00441A6E"/>
    <w:rsid w:val="004D4D7B"/>
    <w:rsid w:val="00505200"/>
    <w:rsid w:val="00536139"/>
    <w:rsid w:val="0055520C"/>
    <w:rsid w:val="006726D7"/>
    <w:rsid w:val="006B5CA6"/>
    <w:rsid w:val="006C0B13"/>
    <w:rsid w:val="00743B8B"/>
    <w:rsid w:val="00771521"/>
    <w:rsid w:val="00777603"/>
    <w:rsid w:val="00792BA7"/>
    <w:rsid w:val="007A78FB"/>
    <w:rsid w:val="007C46BC"/>
    <w:rsid w:val="00806BDC"/>
    <w:rsid w:val="0097166B"/>
    <w:rsid w:val="00995FB8"/>
    <w:rsid w:val="009A7DC0"/>
    <w:rsid w:val="009C183D"/>
    <w:rsid w:val="009F46EC"/>
    <w:rsid w:val="00A03318"/>
    <w:rsid w:val="00A116FB"/>
    <w:rsid w:val="00A34BAF"/>
    <w:rsid w:val="00A400E8"/>
    <w:rsid w:val="00A56077"/>
    <w:rsid w:val="00A6222D"/>
    <w:rsid w:val="00A75948"/>
    <w:rsid w:val="00B114CF"/>
    <w:rsid w:val="00B471E5"/>
    <w:rsid w:val="00B479C6"/>
    <w:rsid w:val="00B7769F"/>
    <w:rsid w:val="00B822E5"/>
    <w:rsid w:val="00BE3337"/>
    <w:rsid w:val="00C27039"/>
    <w:rsid w:val="00C35BFB"/>
    <w:rsid w:val="00C425E0"/>
    <w:rsid w:val="00C93BFF"/>
    <w:rsid w:val="00CC4598"/>
    <w:rsid w:val="00CD1813"/>
    <w:rsid w:val="00D75223"/>
    <w:rsid w:val="00DC268A"/>
    <w:rsid w:val="00E0769A"/>
    <w:rsid w:val="00E13ED5"/>
    <w:rsid w:val="00E61306"/>
    <w:rsid w:val="00EA2BD4"/>
    <w:rsid w:val="00EB5040"/>
    <w:rsid w:val="00F15BB9"/>
    <w:rsid w:val="00F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20CE8"/>
  <w15:docId w15:val="{824B3495-9EAF-43FD-B6B2-C9A51F53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6AC4"/>
    <w:pPr>
      <w:keepNext/>
      <w:tabs>
        <w:tab w:val="left" w:pos="6284"/>
      </w:tabs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6A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6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rsid w:val="00146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146AC4"/>
    <w:pPr>
      <w:suppressAutoHyphens/>
      <w:ind w:left="708"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11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6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A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A6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unhideWhenUsed/>
    <w:rsid w:val="00C4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743B8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743B8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743B8B"/>
    <w:pPr>
      <w:suppressAutoHyphens/>
    </w:pPr>
    <w:rPr>
      <w:rFonts w:ascii="Ecofont_Spranq_eco_Sans" w:eastAsiaTheme="minorHAnsi" w:hAnsi="Ecofont_Spranq_eco_Sans" w:cs="Tahoma"/>
      <w:sz w:val="22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43B8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Joao Paulo Moraes</cp:lastModifiedBy>
  <cp:revision>3</cp:revision>
  <cp:lastPrinted>2021-08-29T04:19:00Z</cp:lastPrinted>
  <dcterms:created xsi:type="dcterms:W3CDTF">2021-08-29T04:19:00Z</dcterms:created>
  <dcterms:modified xsi:type="dcterms:W3CDTF">2021-08-29T04:19:00Z</dcterms:modified>
</cp:coreProperties>
</file>