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1952" w14:textId="77777777" w:rsidR="00703EDB" w:rsidRPr="008F3E20" w:rsidRDefault="00D13DC6" w:rsidP="00CE681B">
      <w:pPr>
        <w:pStyle w:val="BodyText"/>
        <w:keepNext/>
        <w:keepLine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CE681B">
      <w:pPr>
        <w:pStyle w:val="BodyText"/>
        <w:keepNext/>
        <w:keepLines/>
        <w:contextualSpacing/>
        <w:jc w:val="center"/>
        <w:rPr>
          <w:rFonts w:asciiTheme="minorHAnsi" w:hAnsiTheme="minorHAnsi" w:cstheme="minorHAnsi"/>
          <w:sz w:val="20"/>
        </w:rPr>
      </w:pPr>
    </w:p>
    <w:p w14:paraId="73D1AEF2" w14:textId="77777777" w:rsidR="00703EDB" w:rsidRPr="008F3E20" w:rsidRDefault="00703EDB" w:rsidP="00CE681B">
      <w:pPr>
        <w:pStyle w:val="BodyText"/>
        <w:keepNext/>
        <w:keepLines/>
        <w:contextualSpacing/>
        <w:jc w:val="center"/>
        <w:rPr>
          <w:rFonts w:asciiTheme="minorHAnsi" w:hAnsiTheme="minorHAnsi" w:cstheme="minorHAnsi"/>
          <w:sz w:val="20"/>
        </w:rPr>
      </w:pPr>
    </w:p>
    <w:p w14:paraId="3BAE16A2" w14:textId="77777777" w:rsidR="00703EDB" w:rsidRPr="008F3E20" w:rsidRDefault="00703EDB" w:rsidP="00CE681B">
      <w:pPr>
        <w:keepNext/>
        <w:keepLine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CE681B">
      <w:pPr>
        <w:keepNext/>
        <w:keepLine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CE681B">
      <w:pPr>
        <w:keepNext/>
        <w:keepLine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CE681B">
      <w:pPr>
        <w:keepNext/>
        <w:keepLine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08721E06" w14:textId="77777777" w:rsidR="00D20316" w:rsidRDefault="00D20316" w:rsidP="00CE681B">
      <w:pPr>
        <w:pStyle w:val="BodyText"/>
        <w:keepNext/>
        <w:keepLines/>
        <w:contextualSpacing/>
        <w:jc w:val="center"/>
        <w:rPr>
          <w:rFonts w:asciiTheme="minorHAnsi" w:hAnsiTheme="minorHAnsi" w:cstheme="minorHAnsi"/>
          <w:b w:val="0"/>
          <w:sz w:val="20"/>
        </w:rPr>
      </w:pPr>
    </w:p>
    <w:p w14:paraId="1A407D69" w14:textId="25525E02" w:rsidR="00703EDB" w:rsidRPr="008F3E20" w:rsidRDefault="00D20316" w:rsidP="00CE681B">
      <w:pPr>
        <w:pStyle w:val="BodyText"/>
        <w:keepNext/>
        <w:keepLines/>
        <w:contextualSpacing/>
        <w:jc w:val="center"/>
        <w:rPr>
          <w:rFonts w:asciiTheme="minorHAnsi" w:hAnsiTheme="minorHAnsi" w:cstheme="minorHAnsi"/>
          <w:sz w:val="20"/>
        </w:rPr>
      </w:pPr>
      <w:r>
        <w:rPr>
          <w:rFonts w:asciiTheme="minorHAnsi" w:hAnsiTheme="minorHAnsi" w:cstheme="minorHAnsi"/>
          <w:b w:val="0"/>
          <w:sz w:val="20"/>
        </w:rPr>
        <w:t>ANEXO V</w:t>
      </w:r>
      <w:r w:rsidR="002D5D3D">
        <w:rPr>
          <w:rFonts w:asciiTheme="minorHAnsi" w:hAnsiTheme="minorHAnsi" w:cstheme="minorHAnsi"/>
          <w:b w:val="0"/>
          <w:sz w:val="20"/>
        </w:rPr>
        <w:t>I</w:t>
      </w:r>
      <w:r>
        <w:rPr>
          <w:rFonts w:asciiTheme="minorHAnsi" w:hAnsiTheme="minorHAnsi" w:cstheme="minorHAnsi"/>
          <w:b w:val="0"/>
          <w:sz w:val="20"/>
        </w:rPr>
        <w:t xml:space="preserve"> - </w:t>
      </w:r>
      <w:r w:rsidR="00703EDB" w:rsidRPr="008F3E20">
        <w:rPr>
          <w:rFonts w:asciiTheme="minorHAnsi" w:hAnsiTheme="minorHAnsi" w:cstheme="minorHAnsi"/>
          <w:b w:val="0"/>
          <w:sz w:val="20"/>
        </w:rPr>
        <w:t>MINUTA DO TERMO DE CONTRATO nº _/</w:t>
      </w:r>
      <w:r w:rsidR="00792236" w:rsidRPr="008F3E20">
        <w:rPr>
          <w:rFonts w:asciiTheme="minorHAnsi" w:hAnsiTheme="minorHAnsi" w:cstheme="minorHAnsi"/>
          <w:b w:val="0"/>
          <w:sz w:val="20"/>
        </w:rPr>
        <w:t>20</w:t>
      </w:r>
      <w:r w:rsidR="008F3E20" w:rsidRPr="008F3E20">
        <w:rPr>
          <w:rFonts w:asciiTheme="minorHAnsi" w:hAnsiTheme="minorHAnsi" w:cstheme="minorHAnsi"/>
          <w:b w:val="0"/>
          <w:sz w:val="20"/>
        </w:rPr>
        <w:t>2</w:t>
      </w:r>
      <w:r w:rsidR="002D5D3D">
        <w:rPr>
          <w:rFonts w:asciiTheme="minorHAnsi" w:hAnsiTheme="minorHAnsi" w:cstheme="minorHAnsi"/>
          <w:b w:val="0"/>
          <w:sz w:val="20"/>
        </w:rPr>
        <w:t>2</w:t>
      </w:r>
      <w:r w:rsidR="00703EDB" w:rsidRPr="008F3E20">
        <w:rPr>
          <w:rFonts w:asciiTheme="minorHAnsi" w:hAnsiTheme="minorHAnsi" w:cstheme="minorHAnsi"/>
          <w:b w:val="0"/>
          <w:sz w:val="20"/>
        </w:rPr>
        <w:t>/</w:t>
      </w:r>
      <w:r w:rsidR="00313CC2" w:rsidRPr="008F3E20">
        <w:rPr>
          <w:rFonts w:asciiTheme="minorHAnsi" w:hAnsiTheme="minorHAnsi" w:cstheme="minorHAnsi"/>
          <w:b w:val="0"/>
          <w:sz w:val="20"/>
        </w:rPr>
        <w:t>AD</w:t>
      </w:r>
      <w:r w:rsidR="00703EDB" w:rsidRPr="008F3E20">
        <w:rPr>
          <w:rFonts w:asciiTheme="minorHAnsi" w:hAnsiTheme="minorHAnsi" w:cstheme="minorHAnsi"/>
          <w:b w:val="0"/>
          <w:sz w:val="20"/>
        </w:rPr>
        <w:t xml:space="preserve"> </w:t>
      </w:r>
    </w:p>
    <w:p w14:paraId="3717E090" w14:textId="77777777" w:rsidR="00703EDB" w:rsidRPr="008F3E20" w:rsidRDefault="00703EDB" w:rsidP="00CE681B">
      <w:pPr>
        <w:pStyle w:val="BodyText"/>
        <w:keepNext/>
        <w:keepLines/>
        <w:contextualSpacing/>
        <w:rPr>
          <w:rFonts w:asciiTheme="minorHAnsi" w:hAnsiTheme="minorHAnsi" w:cstheme="minorHAnsi"/>
          <w:sz w:val="20"/>
        </w:rPr>
      </w:pPr>
    </w:p>
    <w:p w14:paraId="2A0ECFBA" w14:textId="77777777" w:rsidR="00156187" w:rsidRPr="008F3E20" w:rsidRDefault="00703EDB" w:rsidP="00CE681B">
      <w:pPr>
        <w:pStyle w:val="BodyText"/>
        <w:keepNext/>
        <w:keepLine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212F0D65" w:rsidR="00703EDB" w:rsidRPr="008F3E20" w:rsidRDefault="00703EDB" w:rsidP="00CE681B">
      <w:pPr>
        <w:pStyle w:val="BodyText"/>
        <w:keepNext/>
        <w:keepLine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2D5D3D">
        <w:rPr>
          <w:rFonts w:asciiTheme="minorHAnsi" w:hAnsiTheme="minorHAnsi" w:cstheme="minorHAnsi"/>
          <w:b w:val="0"/>
          <w:sz w:val="20"/>
          <w:u w:val="none"/>
        </w:rPr>
        <w:t>2</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CE681B">
      <w:pPr>
        <w:pStyle w:val="BodyText"/>
        <w:keepNext/>
        <w:keepLines/>
        <w:contextualSpacing/>
        <w:rPr>
          <w:rFonts w:asciiTheme="minorHAnsi" w:hAnsiTheme="minorHAnsi" w:cstheme="minorHAnsi"/>
          <w:sz w:val="20"/>
          <w:u w:val="none"/>
        </w:rPr>
      </w:pPr>
    </w:p>
    <w:p w14:paraId="3CED4E9F" w14:textId="77777777" w:rsidR="00156187" w:rsidRPr="008F3E20" w:rsidRDefault="00156187" w:rsidP="00CE681B">
      <w:pPr>
        <w:pStyle w:val="BodyText"/>
        <w:keepNext/>
        <w:keepLines/>
        <w:contextualSpacing/>
        <w:rPr>
          <w:rFonts w:asciiTheme="minorHAnsi" w:hAnsiTheme="minorHAnsi" w:cstheme="minorHAnsi"/>
          <w:sz w:val="20"/>
          <w:u w:val="none"/>
        </w:rPr>
      </w:pPr>
    </w:p>
    <w:p w14:paraId="225AF026" w14:textId="0D55CD76" w:rsidR="00792236" w:rsidRPr="008F3E20" w:rsidRDefault="00703EDB" w:rsidP="00CE681B">
      <w:pPr>
        <w:pStyle w:val="BodyText"/>
        <w:keepNext/>
        <w:keepLines/>
        <w:contextualSpacing/>
        <w:rPr>
          <w:rFonts w:asciiTheme="minorHAnsi" w:hAnsiTheme="minorHAnsi" w:cstheme="minorHAnsi"/>
          <w:b w:val="0"/>
          <w:sz w:val="20"/>
          <w:u w:val="none"/>
        </w:rPr>
      </w:pPr>
      <w:r w:rsidRPr="008F3E20">
        <w:rPr>
          <w:rFonts w:asciiTheme="minorHAnsi" w:hAnsiTheme="minorHAnsi" w:cstheme="minorHAnsi"/>
          <w:b w:val="0"/>
          <w:sz w:val="20"/>
          <w:u w:val="none"/>
        </w:rPr>
        <w:tab/>
      </w:r>
      <w:r w:rsidRPr="008F3E20">
        <w:rPr>
          <w:rFonts w:asciiTheme="minorHAnsi" w:hAnsiTheme="minorHAnsi" w:cstheme="minorHAnsi"/>
          <w:b w:val="0"/>
          <w:sz w:val="20"/>
          <w:u w:val="none"/>
        </w:rPr>
        <w:tab/>
        <w:t xml:space="preserve">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b w:val="0"/>
          <w:sz w:val="20"/>
          <w:u w:val="none"/>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b w:val="0"/>
          <w:i/>
          <w:sz w:val="20"/>
          <w:u w:val="none"/>
        </w:rPr>
        <w:t>CONTRATANTE</w:t>
      </w:r>
      <w:r w:rsidRPr="008F3E20">
        <w:rPr>
          <w:rFonts w:asciiTheme="minorHAnsi" w:hAnsiTheme="minorHAnsi" w:cstheme="minorHAnsi"/>
          <w:b w:val="0"/>
          <w:sz w:val="20"/>
          <w:u w:val="none"/>
        </w:rPr>
        <w:t xml:space="preserve">, inscrita no CNPJ/MF sob o nº 28.523.215/0001-06, neste ato representada pelo seu Magnífico Reitor, Professor </w:t>
      </w:r>
      <w:r w:rsidR="00876B92" w:rsidRPr="008F3E20">
        <w:rPr>
          <w:rFonts w:asciiTheme="minorHAnsi" w:hAnsiTheme="minorHAnsi" w:cstheme="minorHAnsi"/>
          <w:i/>
          <w:sz w:val="20"/>
          <w:u w:val="none"/>
        </w:rPr>
        <w:t>ANTONIO CLÁUDIO LUCAS DA NOBREGA</w:t>
      </w:r>
      <w:r w:rsidRPr="008F3E20">
        <w:rPr>
          <w:rFonts w:asciiTheme="minorHAnsi" w:hAnsiTheme="minorHAnsi" w:cstheme="minorHAnsi"/>
          <w:b w:val="0"/>
          <w:sz w:val="20"/>
          <w:u w:val="none"/>
        </w:rPr>
        <w:t xml:space="preserve">, nomeado por Decreto Presidencial publicado no DOU de </w:t>
      </w:r>
      <w:r w:rsidR="00876B92" w:rsidRPr="008F3E20">
        <w:rPr>
          <w:rFonts w:asciiTheme="minorHAnsi" w:hAnsiTheme="minorHAnsi" w:cstheme="minorHAnsi"/>
          <w:b w:val="0"/>
          <w:sz w:val="20"/>
          <w:u w:val="none"/>
        </w:rPr>
        <w:t>21</w:t>
      </w:r>
      <w:r w:rsidRPr="008F3E20">
        <w:rPr>
          <w:rFonts w:asciiTheme="minorHAnsi" w:hAnsiTheme="minorHAnsi" w:cstheme="minorHAnsi"/>
          <w:b w:val="0"/>
          <w:sz w:val="20"/>
          <w:u w:val="none"/>
        </w:rPr>
        <w:t>/1</w:t>
      </w:r>
      <w:r w:rsidR="002E0F69" w:rsidRPr="008F3E20">
        <w:rPr>
          <w:rFonts w:asciiTheme="minorHAnsi" w:hAnsiTheme="minorHAnsi" w:cstheme="minorHAnsi"/>
          <w:b w:val="0"/>
          <w:sz w:val="20"/>
          <w:u w:val="none"/>
        </w:rPr>
        <w:t>1</w:t>
      </w:r>
      <w:r w:rsidRPr="008F3E20">
        <w:rPr>
          <w:rFonts w:asciiTheme="minorHAnsi" w:hAnsiTheme="minorHAnsi" w:cstheme="minorHAnsi"/>
          <w:b w:val="0"/>
          <w:sz w:val="20"/>
          <w:u w:val="none"/>
        </w:rPr>
        <w:t>/</w:t>
      </w:r>
      <w:r w:rsidR="002E0F69" w:rsidRPr="008F3E20">
        <w:rPr>
          <w:rFonts w:asciiTheme="minorHAnsi" w:hAnsiTheme="minorHAnsi" w:cstheme="minorHAnsi"/>
          <w:b w:val="0"/>
          <w:sz w:val="20"/>
          <w:u w:val="none"/>
        </w:rPr>
        <w:t>201</w:t>
      </w:r>
      <w:r w:rsidR="00876B92" w:rsidRPr="008F3E20">
        <w:rPr>
          <w:rFonts w:asciiTheme="minorHAnsi" w:hAnsiTheme="minorHAnsi" w:cstheme="minorHAnsi"/>
          <w:b w:val="0"/>
          <w:sz w:val="20"/>
          <w:u w:val="none"/>
        </w:rPr>
        <w:t>8</w:t>
      </w:r>
      <w:r w:rsidRPr="008F3E20">
        <w:rPr>
          <w:rFonts w:asciiTheme="minorHAnsi" w:hAnsiTheme="minorHAnsi" w:cstheme="minorHAnsi"/>
          <w:b w:val="0"/>
          <w:sz w:val="20"/>
          <w:u w:val="none"/>
        </w:rPr>
        <w:t xml:space="preserve">, portador da cédula de identidade nº </w:t>
      </w:r>
      <w:r w:rsidR="00876B92" w:rsidRPr="008F3E20">
        <w:rPr>
          <w:rFonts w:asciiTheme="minorHAnsi" w:hAnsiTheme="minorHAnsi" w:cstheme="minorHAnsi"/>
          <w:b w:val="0"/>
          <w:sz w:val="20"/>
          <w:u w:val="none"/>
        </w:rPr>
        <w:t>047142036</w:t>
      </w:r>
      <w:r w:rsidRPr="008F3E20">
        <w:rPr>
          <w:rFonts w:asciiTheme="minorHAnsi" w:hAnsiTheme="minorHAnsi" w:cstheme="minorHAnsi"/>
          <w:b w:val="0"/>
          <w:sz w:val="20"/>
          <w:u w:val="none"/>
        </w:rPr>
        <w:t xml:space="preserve">, expedida pelo </w:t>
      </w:r>
      <w:r w:rsidR="00876B92" w:rsidRPr="008F3E20">
        <w:rPr>
          <w:rFonts w:asciiTheme="minorHAnsi" w:hAnsiTheme="minorHAnsi" w:cstheme="minorHAnsi"/>
          <w:b w:val="0"/>
          <w:sz w:val="20"/>
          <w:u w:val="none"/>
        </w:rPr>
        <w:t>IFP</w:t>
      </w:r>
      <w:r w:rsidRPr="008F3E20">
        <w:rPr>
          <w:rFonts w:asciiTheme="minorHAnsi" w:hAnsiTheme="minorHAnsi" w:cstheme="minorHAnsi"/>
          <w:b w:val="0"/>
          <w:sz w:val="20"/>
          <w:u w:val="none"/>
        </w:rPr>
        <w:t>/RJ, e inscrito no C</w:t>
      </w:r>
      <w:r w:rsidR="00876B92" w:rsidRPr="008F3E20">
        <w:rPr>
          <w:rFonts w:asciiTheme="minorHAnsi" w:hAnsiTheme="minorHAnsi" w:cstheme="minorHAnsi"/>
          <w:b w:val="0"/>
          <w:sz w:val="20"/>
          <w:u w:val="none"/>
        </w:rPr>
        <w:t>PF</w:t>
      </w:r>
      <w:r w:rsidRPr="008F3E20">
        <w:rPr>
          <w:rFonts w:asciiTheme="minorHAnsi" w:hAnsiTheme="minorHAnsi" w:cstheme="minorHAnsi"/>
          <w:b w:val="0"/>
          <w:sz w:val="20"/>
          <w:u w:val="none"/>
        </w:rPr>
        <w:t xml:space="preserve">/MF sob o nº </w:t>
      </w:r>
      <w:r w:rsidR="00876B92" w:rsidRPr="008F3E20">
        <w:rPr>
          <w:rFonts w:asciiTheme="minorHAnsi" w:hAnsiTheme="minorHAnsi" w:cstheme="minorHAnsi"/>
          <w:b w:val="0"/>
          <w:sz w:val="20"/>
          <w:u w:val="none"/>
        </w:rPr>
        <w:t>808.987.697-87</w:t>
      </w:r>
      <w:r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e</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a</w:t>
      </w:r>
      <w:r w:rsidR="005D6DC6" w:rsidRPr="008F3E20">
        <w:rPr>
          <w:rFonts w:asciiTheme="minorHAnsi" w:hAnsiTheme="minorHAnsi" w:cstheme="minorHAnsi"/>
          <w:b w:val="0"/>
          <w:sz w:val="20"/>
          <w:u w:val="none"/>
        </w:rPr>
        <w:t xml:space="preserve"> </w:t>
      </w:r>
      <w:r w:rsidR="00792236" w:rsidRPr="008F3E20">
        <w:rPr>
          <w:rFonts w:asciiTheme="minorHAnsi" w:hAnsiTheme="minorHAnsi" w:cstheme="minorHAnsi"/>
          <w:b w:val="0"/>
          <w:sz w:val="20"/>
          <w:u w:val="none"/>
        </w:rPr>
        <w:t xml:space="preserve">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n.º </w:t>
      </w:r>
      <w:r w:rsidR="00697B92" w:rsidRPr="002D5D3D">
        <w:rPr>
          <w:rFonts w:asciiTheme="minorHAnsi" w:hAnsiTheme="minorHAnsi" w:cstheme="minorHAnsi"/>
          <w:b w:val="0"/>
          <w:sz w:val="20"/>
          <w:u w:val="none"/>
        </w:rPr>
        <w:t>23069.164894/2021-17</w:t>
      </w:r>
      <w:r w:rsidR="00792236" w:rsidRPr="008F3E20">
        <w:rPr>
          <w:rFonts w:asciiTheme="minorHAnsi" w:hAnsiTheme="minorHAnsi" w:cstheme="minorHAnsi"/>
          <w:b w:val="0"/>
          <w:sz w:val="20"/>
          <w:u w:val="none"/>
        </w:rPr>
        <w:t xml:space="preserve">, </w:t>
      </w:r>
      <w:r w:rsidR="002D5D3D" w:rsidRPr="002D5D3D">
        <w:rPr>
          <w:rFonts w:asciiTheme="minorHAnsi" w:hAnsiTheme="minorHAnsi" w:cstheme="minorHAnsi"/>
          <w:b w:val="0"/>
          <w:sz w:val="20"/>
          <w:u w:val="none"/>
        </w:rPr>
        <w:t xml:space="preserve">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 nº </w:t>
      </w:r>
      <w:r w:rsidR="00F56E06">
        <w:rPr>
          <w:rFonts w:asciiTheme="minorHAnsi" w:hAnsiTheme="minorHAnsi" w:cstheme="minorHAnsi"/>
          <w:b w:val="0"/>
          <w:sz w:val="20"/>
          <w:u w:val="none"/>
        </w:rPr>
        <w:t>70</w:t>
      </w:r>
      <w:bookmarkStart w:id="0" w:name="_GoBack"/>
      <w:bookmarkEnd w:id="0"/>
      <w:r w:rsidR="002D5D3D" w:rsidRPr="002D5D3D">
        <w:rPr>
          <w:rFonts w:asciiTheme="minorHAnsi" w:hAnsiTheme="minorHAnsi" w:cstheme="minorHAnsi"/>
          <w:b w:val="0"/>
          <w:sz w:val="20"/>
          <w:u w:val="none"/>
        </w:rPr>
        <w:t>/20</w:t>
      </w:r>
      <w:r w:rsidR="002D5D3D">
        <w:rPr>
          <w:rFonts w:asciiTheme="minorHAnsi" w:hAnsiTheme="minorHAnsi" w:cstheme="minorHAnsi"/>
          <w:b w:val="0"/>
          <w:sz w:val="20"/>
          <w:u w:val="none"/>
        </w:rPr>
        <w:t>22</w:t>
      </w:r>
      <w:r w:rsidR="002D5D3D" w:rsidRPr="002D5D3D">
        <w:rPr>
          <w:rFonts w:asciiTheme="minorHAnsi" w:hAnsiTheme="minorHAnsi" w:cstheme="minorHAnsi"/>
          <w:b w:val="0"/>
          <w:sz w:val="20"/>
          <w:u w:val="none"/>
        </w:rPr>
        <w:t>, mediante as cláusulas e condições a seguir enunciadas.</w:t>
      </w:r>
    </w:p>
    <w:p w14:paraId="15BB9D60" w14:textId="77777777" w:rsidR="00156187" w:rsidRPr="008F3E20" w:rsidRDefault="00156187" w:rsidP="00CE681B">
      <w:pPr>
        <w:pStyle w:val="BodyText"/>
        <w:keepNext/>
        <w:keepLines/>
        <w:contextualSpacing/>
        <w:rPr>
          <w:rFonts w:asciiTheme="minorHAnsi" w:hAnsiTheme="minorHAnsi" w:cstheme="minorHAnsi"/>
          <w:b w:val="0"/>
          <w:sz w:val="20"/>
          <w:u w:val="none"/>
        </w:rPr>
      </w:pPr>
    </w:p>
    <w:p w14:paraId="59912EDC" w14:textId="77777777" w:rsidR="00703EDB" w:rsidRPr="008F3E20" w:rsidRDefault="00703EDB" w:rsidP="00CE681B">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3BFAFF4D" w14:textId="79E4E591" w:rsidR="00A63B38" w:rsidRPr="002D5D3D" w:rsidRDefault="002D5D3D" w:rsidP="00697B92">
      <w:pPr>
        <w:pStyle w:val="Default"/>
        <w:keepNext/>
        <w:keepLines/>
        <w:numPr>
          <w:ilvl w:val="1"/>
          <w:numId w:val="22"/>
        </w:numPr>
        <w:suppressLineNumbers/>
        <w:suppressAutoHyphens/>
        <w:spacing w:after="169" w:line="360" w:lineRule="auto"/>
        <w:contextualSpacing/>
        <w:jc w:val="both"/>
        <w:rPr>
          <w:rFonts w:asciiTheme="minorHAnsi" w:hAnsiTheme="minorHAnsi" w:cstheme="minorHAnsi"/>
          <w:bCs/>
          <w:iCs/>
          <w:color w:val="auto"/>
          <w:sz w:val="20"/>
          <w:szCs w:val="20"/>
        </w:rPr>
      </w:pPr>
      <w:r w:rsidRPr="002D5D3D">
        <w:rPr>
          <w:rFonts w:asciiTheme="minorHAnsi" w:hAnsiTheme="minorHAnsi" w:cstheme="minorHAnsi"/>
          <w:bCs/>
          <w:iCs/>
          <w:color w:val="auto"/>
          <w:sz w:val="20"/>
          <w:szCs w:val="20"/>
        </w:rPr>
        <w:t>Contratação, de serviços comuns, para os serviços de manutenção e reformas prediais de fornecimento e instalação de divisórias tipo painel e/ou drywall, portas completas, isolamentos termoacústicos, forros e vidros, destinados à reforma ou criação de novos ambientes e mobiliários planejados no âmbito da Universidade Federal Fluminense, nos municípios de Niterói, Volta Redonda, Angra dos Reis, Petrópolis, Nova Friburgo, Cachoeiras de Macacu, Rio das Ostras, Macaé, Campos dos Goytacazes, Santo Antônio de Pádua, Iguaba Grande (Estado do Rio de Janeiro)</w:t>
      </w:r>
      <w:r>
        <w:rPr>
          <w:rFonts w:asciiTheme="minorHAnsi" w:hAnsiTheme="minorHAnsi" w:cstheme="minorHAnsi"/>
          <w:bCs/>
          <w:iCs/>
          <w:color w:val="auto"/>
          <w:sz w:val="20"/>
          <w:szCs w:val="20"/>
        </w:rPr>
        <w:t>.</w:t>
      </w:r>
    </w:p>
    <w:tbl>
      <w:tblPr>
        <w:tblW w:w="10201" w:type="dxa"/>
        <w:tblCellMar>
          <w:left w:w="70" w:type="dxa"/>
          <w:right w:w="70" w:type="dxa"/>
        </w:tblCellMar>
        <w:tblLook w:val="04A0" w:firstRow="1" w:lastRow="0" w:firstColumn="1" w:lastColumn="0" w:noHBand="0" w:noVBand="1"/>
      </w:tblPr>
      <w:tblGrid>
        <w:gridCol w:w="560"/>
        <w:gridCol w:w="4480"/>
        <w:gridCol w:w="842"/>
        <w:gridCol w:w="1124"/>
        <w:gridCol w:w="786"/>
        <w:gridCol w:w="850"/>
        <w:gridCol w:w="567"/>
        <w:gridCol w:w="992"/>
      </w:tblGrid>
      <w:tr w:rsidR="002D5D3D" w:rsidRPr="002D5D3D" w14:paraId="3DB8DB40" w14:textId="77777777" w:rsidTr="002D5D3D">
        <w:trPr>
          <w:trHeight w:val="510"/>
        </w:trPr>
        <w:tc>
          <w:tcPr>
            <w:tcW w:w="560" w:type="dxa"/>
            <w:tcBorders>
              <w:top w:val="single" w:sz="4" w:space="0" w:color="auto"/>
              <w:left w:val="single" w:sz="4" w:space="0" w:color="auto"/>
              <w:bottom w:val="single" w:sz="4" w:space="0" w:color="auto"/>
              <w:right w:val="single" w:sz="4" w:space="0" w:color="auto"/>
            </w:tcBorders>
            <w:shd w:val="clear" w:color="CCCCFF" w:fill="B4C7E7"/>
            <w:noWrap/>
            <w:vAlign w:val="center"/>
            <w:hideMark/>
          </w:tcPr>
          <w:p w14:paraId="221FCC1C" w14:textId="77777777" w:rsidR="002D5D3D" w:rsidRPr="002D5D3D" w:rsidRDefault="002D5D3D" w:rsidP="002D5D3D">
            <w:pPr>
              <w:suppressAutoHyphens w:val="0"/>
              <w:jc w:val="center"/>
              <w:rPr>
                <w:rFonts w:ascii="Calibri" w:hAnsi="Calibri" w:cs="Calibri"/>
                <w:b/>
                <w:bCs/>
                <w:color w:val="000000"/>
                <w:lang w:eastAsia="pt-BR"/>
              </w:rPr>
            </w:pPr>
            <w:r w:rsidRPr="002D5D3D">
              <w:rPr>
                <w:rFonts w:ascii="Calibri" w:hAnsi="Calibri" w:cs="Calibri"/>
                <w:b/>
                <w:bCs/>
                <w:color w:val="000000"/>
                <w:lang w:eastAsia="pt-BR"/>
              </w:rPr>
              <w:t>Item</w:t>
            </w:r>
          </w:p>
        </w:tc>
        <w:tc>
          <w:tcPr>
            <w:tcW w:w="4480" w:type="dxa"/>
            <w:tcBorders>
              <w:top w:val="single" w:sz="4" w:space="0" w:color="auto"/>
              <w:left w:val="nil"/>
              <w:bottom w:val="single" w:sz="4" w:space="0" w:color="auto"/>
              <w:right w:val="single" w:sz="4" w:space="0" w:color="auto"/>
            </w:tcBorders>
            <w:shd w:val="clear" w:color="CCCCFF" w:fill="B4C7E7"/>
            <w:noWrap/>
            <w:vAlign w:val="center"/>
            <w:hideMark/>
          </w:tcPr>
          <w:p w14:paraId="38E624DD" w14:textId="77777777" w:rsidR="002D5D3D" w:rsidRPr="002D5D3D" w:rsidRDefault="002D5D3D" w:rsidP="002D5D3D">
            <w:pPr>
              <w:suppressAutoHyphens w:val="0"/>
              <w:jc w:val="center"/>
              <w:rPr>
                <w:rFonts w:ascii="Calibri" w:hAnsi="Calibri" w:cs="Calibri"/>
                <w:b/>
                <w:bCs/>
                <w:lang w:eastAsia="pt-BR"/>
              </w:rPr>
            </w:pPr>
            <w:r w:rsidRPr="002D5D3D">
              <w:rPr>
                <w:rFonts w:ascii="Calibri" w:hAnsi="Calibri" w:cs="Calibri"/>
                <w:b/>
                <w:bCs/>
                <w:lang w:eastAsia="pt-BR"/>
              </w:rPr>
              <w:t>Discriminação</w:t>
            </w:r>
          </w:p>
        </w:tc>
        <w:tc>
          <w:tcPr>
            <w:tcW w:w="842" w:type="dxa"/>
            <w:tcBorders>
              <w:top w:val="single" w:sz="4" w:space="0" w:color="auto"/>
              <w:left w:val="nil"/>
              <w:bottom w:val="single" w:sz="4" w:space="0" w:color="auto"/>
              <w:right w:val="single" w:sz="4" w:space="0" w:color="auto"/>
            </w:tcBorders>
            <w:shd w:val="clear" w:color="CCCCFF" w:fill="B4C7E7"/>
            <w:vAlign w:val="center"/>
            <w:hideMark/>
          </w:tcPr>
          <w:p w14:paraId="70211231" w14:textId="77777777" w:rsidR="002D5D3D" w:rsidRPr="002D5D3D" w:rsidRDefault="002D5D3D" w:rsidP="002D5D3D">
            <w:pPr>
              <w:suppressAutoHyphens w:val="0"/>
              <w:jc w:val="center"/>
              <w:rPr>
                <w:rFonts w:ascii="Calibri" w:hAnsi="Calibri" w:cs="Calibri"/>
                <w:b/>
                <w:bCs/>
                <w:lang w:eastAsia="pt-BR"/>
              </w:rPr>
            </w:pPr>
            <w:r w:rsidRPr="002D5D3D">
              <w:rPr>
                <w:rFonts w:ascii="Calibri" w:hAnsi="Calibri" w:cs="Calibri"/>
                <w:b/>
                <w:bCs/>
                <w:lang w:eastAsia="pt-BR"/>
              </w:rPr>
              <w:t>Unidade</w:t>
            </w:r>
          </w:p>
        </w:tc>
        <w:tc>
          <w:tcPr>
            <w:tcW w:w="1124" w:type="dxa"/>
            <w:tcBorders>
              <w:top w:val="single" w:sz="4" w:space="0" w:color="auto"/>
              <w:left w:val="nil"/>
              <w:bottom w:val="single" w:sz="4" w:space="0" w:color="auto"/>
              <w:right w:val="single" w:sz="4" w:space="0" w:color="auto"/>
            </w:tcBorders>
            <w:shd w:val="clear" w:color="CCCCFF" w:fill="B4C7E7"/>
            <w:vAlign w:val="center"/>
            <w:hideMark/>
          </w:tcPr>
          <w:p w14:paraId="3FC3CED2" w14:textId="77777777" w:rsidR="002D5D3D" w:rsidRPr="002D5D3D" w:rsidRDefault="002D5D3D" w:rsidP="002D5D3D">
            <w:pPr>
              <w:suppressAutoHyphens w:val="0"/>
              <w:jc w:val="center"/>
              <w:rPr>
                <w:rFonts w:ascii="Calibri" w:hAnsi="Calibri" w:cs="Calibri"/>
                <w:b/>
                <w:bCs/>
                <w:lang w:eastAsia="pt-BR"/>
              </w:rPr>
            </w:pPr>
            <w:r w:rsidRPr="002D5D3D">
              <w:rPr>
                <w:rFonts w:ascii="Calibri" w:hAnsi="Calibri" w:cs="Calibri"/>
                <w:b/>
                <w:bCs/>
                <w:lang w:eastAsia="pt-BR"/>
              </w:rPr>
              <w:t>Quantidade (A)</w:t>
            </w:r>
          </w:p>
        </w:tc>
        <w:tc>
          <w:tcPr>
            <w:tcW w:w="786" w:type="dxa"/>
            <w:tcBorders>
              <w:top w:val="single" w:sz="4" w:space="0" w:color="auto"/>
              <w:left w:val="nil"/>
              <w:bottom w:val="single" w:sz="4" w:space="0" w:color="auto"/>
              <w:right w:val="single" w:sz="4" w:space="0" w:color="auto"/>
            </w:tcBorders>
            <w:shd w:val="clear" w:color="CCCCFF" w:fill="B4C7E7"/>
            <w:vAlign w:val="center"/>
            <w:hideMark/>
          </w:tcPr>
          <w:p w14:paraId="55E23337" w14:textId="77777777" w:rsidR="002D5D3D" w:rsidRPr="002D5D3D" w:rsidRDefault="002D5D3D" w:rsidP="002D5D3D">
            <w:pPr>
              <w:suppressAutoHyphens w:val="0"/>
              <w:jc w:val="center"/>
              <w:rPr>
                <w:rFonts w:ascii="Calibri" w:hAnsi="Calibri" w:cs="Calibri"/>
                <w:b/>
                <w:bCs/>
                <w:lang w:eastAsia="pt-BR"/>
              </w:rPr>
            </w:pPr>
            <w:r w:rsidRPr="002D5D3D">
              <w:rPr>
                <w:rFonts w:ascii="Calibri" w:hAnsi="Calibri" w:cs="Calibri"/>
                <w:b/>
                <w:bCs/>
                <w:lang w:eastAsia="pt-BR"/>
              </w:rPr>
              <w:t>Preço Item (B)</w:t>
            </w:r>
          </w:p>
        </w:tc>
        <w:tc>
          <w:tcPr>
            <w:tcW w:w="850" w:type="dxa"/>
            <w:tcBorders>
              <w:top w:val="single" w:sz="4" w:space="0" w:color="auto"/>
              <w:left w:val="nil"/>
              <w:bottom w:val="single" w:sz="4" w:space="0" w:color="auto"/>
              <w:right w:val="single" w:sz="4" w:space="0" w:color="auto"/>
            </w:tcBorders>
            <w:shd w:val="clear" w:color="CCCCFF" w:fill="B4C7E7"/>
            <w:vAlign w:val="center"/>
            <w:hideMark/>
          </w:tcPr>
          <w:p w14:paraId="61D3B885" w14:textId="77777777" w:rsidR="002D5D3D" w:rsidRPr="002D5D3D" w:rsidRDefault="002D5D3D" w:rsidP="002D5D3D">
            <w:pPr>
              <w:suppressAutoHyphens w:val="0"/>
              <w:jc w:val="center"/>
              <w:rPr>
                <w:rFonts w:ascii="Calibri" w:hAnsi="Calibri" w:cs="Calibri"/>
                <w:b/>
                <w:bCs/>
                <w:lang w:eastAsia="pt-BR"/>
              </w:rPr>
            </w:pPr>
            <w:r w:rsidRPr="002D5D3D">
              <w:rPr>
                <w:rFonts w:ascii="Calibri" w:hAnsi="Calibri" w:cs="Calibri"/>
                <w:b/>
                <w:bCs/>
                <w:lang w:eastAsia="pt-BR"/>
              </w:rPr>
              <w:t>BDI( C )</w:t>
            </w:r>
          </w:p>
        </w:tc>
        <w:tc>
          <w:tcPr>
            <w:tcW w:w="567" w:type="dxa"/>
            <w:tcBorders>
              <w:top w:val="single" w:sz="4" w:space="0" w:color="auto"/>
              <w:left w:val="nil"/>
              <w:bottom w:val="single" w:sz="4" w:space="0" w:color="auto"/>
              <w:right w:val="single" w:sz="4" w:space="0" w:color="auto"/>
            </w:tcBorders>
            <w:shd w:val="clear" w:color="CCCCFF" w:fill="B4C7E7"/>
            <w:vAlign w:val="center"/>
            <w:hideMark/>
          </w:tcPr>
          <w:p w14:paraId="125AA39B" w14:textId="77777777" w:rsidR="002D5D3D" w:rsidRPr="002D5D3D" w:rsidRDefault="002D5D3D" w:rsidP="002D5D3D">
            <w:pPr>
              <w:suppressAutoHyphens w:val="0"/>
              <w:jc w:val="center"/>
              <w:rPr>
                <w:rFonts w:ascii="Calibri" w:hAnsi="Calibri" w:cs="Calibri"/>
                <w:b/>
                <w:bCs/>
                <w:lang w:eastAsia="pt-BR"/>
              </w:rPr>
            </w:pPr>
            <w:r w:rsidRPr="002D5D3D">
              <w:rPr>
                <w:rFonts w:ascii="Calibri" w:hAnsi="Calibri" w:cs="Calibri"/>
                <w:b/>
                <w:bCs/>
                <w:lang w:eastAsia="pt-BR"/>
              </w:rPr>
              <w:t>ITEM (B) + (B) X C  = (D)</w:t>
            </w:r>
          </w:p>
        </w:tc>
        <w:tc>
          <w:tcPr>
            <w:tcW w:w="992" w:type="dxa"/>
            <w:tcBorders>
              <w:top w:val="single" w:sz="4" w:space="0" w:color="auto"/>
              <w:left w:val="nil"/>
              <w:bottom w:val="single" w:sz="4" w:space="0" w:color="auto"/>
              <w:right w:val="single" w:sz="4" w:space="0" w:color="auto"/>
            </w:tcBorders>
            <w:shd w:val="clear" w:color="CCCCFF" w:fill="B4C7E7"/>
            <w:vAlign w:val="center"/>
            <w:hideMark/>
          </w:tcPr>
          <w:p w14:paraId="3A432A41" w14:textId="77777777" w:rsidR="002D5D3D" w:rsidRPr="002D5D3D" w:rsidRDefault="002D5D3D" w:rsidP="002D5D3D">
            <w:pPr>
              <w:suppressAutoHyphens w:val="0"/>
              <w:jc w:val="center"/>
              <w:rPr>
                <w:rFonts w:ascii="Calibri" w:hAnsi="Calibri" w:cs="Calibri"/>
                <w:b/>
                <w:bCs/>
                <w:lang w:eastAsia="pt-BR"/>
              </w:rPr>
            </w:pPr>
            <w:r w:rsidRPr="002D5D3D">
              <w:rPr>
                <w:rFonts w:ascii="Calibri" w:hAnsi="Calibri" w:cs="Calibri"/>
                <w:b/>
                <w:bCs/>
                <w:lang w:eastAsia="pt-BR"/>
              </w:rPr>
              <w:t>Total Item (AxD)</w:t>
            </w:r>
          </w:p>
        </w:tc>
      </w:tr>
      <w:tr w:rsidR="002D5D3D" w:rsidRPr="002D5D3D" w14:paraId="2D294DE2"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7C005B5"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w:t>
            </w:r>
          </w:p>
        </w:tc>
        <w:tc>
          <w:tcPr>
            <w:tcW w:w="4480" w:type="dxa"/>
            <w:tcBorders>
              <w:top w:val="nil"/>
              <w:left w:val="nil"/>
              <w:bottom w:val="single" w:sz="4" w:space="0" w:color="auto"/>
              <w:right w:val="single" w:sz="4" w:space="0" w:color="auto"/>
            </w:tcBorders>
            <w:shd w:val="clear" w:color="000000" w:fill="FFFFFF"/>
            <w:vAlign w:val="bottom"/>
            <w:hideMark/>
          </w:tcPr>
          <w:p w14:paraId="1CA7DA55"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armário para bancada com 120cm (l) x 50cm (p) x 70cm (a), feito de painel, com 35mm de espessura, constituído de painel cego, com miolo semi-oco, revestido em chapa dura de alta densidade, com laminado melamínico de baixa pressão, estruturado em perfis de aço galvanizado, pintado, com ferragens, puxador e fechadura. 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6E6F9FCE"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4B529321"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50</w:t>
            </w:r>
          </w:p>
        </w:tc>
        <w:tc>
          <w:tcPr>
            <w:tcW w:w="786" w:type="dxa"/>
            <w:tcBorders>
              <w:top w:val="nil"/>
              <w:left w:val="nil"/>
              <w:bottom w:val="single" w:sz="4" w:space="0" w:color="auto"/>
              <w:right w:val="single" w:sz="4" w:space="0" w:color="auto"/>
            </w:tcBorders>
            <w:shd w:val="clear" w:color="000000" w:fill="FFFFFF"/>
            <w:noWrap/>
            <w:vAlign w:val="center"/>
            <w:hideMark/>
          </w:tcPr>
          <w:p w14:paraId="39E3250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A10D87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4DDD7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6D35346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52973AFB"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49D9C90"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lastRenderedPageBreak/>
              <w:t>2</w:t>
            </w:r>
          </w:p>
        </w:tc>
        <w:tc>
          <w:tcPr>
            <w:tcW w:w="4480" w:type="dxa"/>
            <w:tcBorders>
              <w:top w:val="nil"/>
              <w:left w:val="nil"/>
              <w:bottom w:val="single" w:sz="4" w:space="0" w:color="auto"/>
              <w:right w:val="single" w:sz="4" w:space="0" w:color="auto"/>
            </w:tcBorders>
            <w:shd w:val="clear" w:color="000000" w:fill="FFFFFF"/>
            <w:vAlign w:val="bottom"/>
            <w:hideMark/>
          </w:tcPr>
          <w:p w14:paraId="4D8C0266"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armário aéreo com 120cm (l) x 35cm (a) x 80cm (a), feito de painel, com 35mm de espessura, constituído de painel cego, com miolo semi-oco, revestido em chapa dura de alta densidade, com laminado melamínico de baixa pressão, estruturado em perfis de aço galvanizado, pintado, com ferragens, puxador e fechadura. 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0F44E4D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610BC12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50</w:t>
            </w:r>
          </w:p>
        </w:tc>
        <w:tc>
          <w:tcPr>
            <w:tcW w:w="786" w:type="dxa"/>
            <w:tcBorders>
              <w:top w:val="nil"/>
              <w:left w:val="nil"/>
              <w:bottom w:val="single" w:sz="4" w:space="0" w:color="auto"/>
              <w:right w:val="single" w:sz="4" w:space="0" w:color="auto"/>
            </w:tcBorders>
            <w:shd w:val="clear" w:color="000000" w:fill="FFFFFF"/>
            <w:noWrap/>
            <w:vAlign w:val="center"/>
            <w:hideMark/>
          </w:tcPr>
          <w:p w14:paraId="1AFDE61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970A99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25F5C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5552551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03660D92" w14:textId="77777777" w:rsidTr="002D5D3D">
        <w:trPr>
          <w:trHeight w:val="231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EBE910B"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w:t>
            </w:r>
          </w:p>
        </w:tc>
        <w:tc>
          <w:tcPr>
            <w:tcW w:w="4480" w:type="dxa"/>
            <w:tcBorders>
              <w:top w:val="nil"/>
              <w:left w:val="nil"/>
              <w:bottom w:val="single" w:sz="4" w:space="0" w:color="auto"/>
              <w:right w:val="single" w:sz="4" w:space="0" w:color="auto"/>
            </w:tcBorders>
            <w:shd w:val="clear" w:color="000000" w:fill="FFFFFF"/>
            <w:vAlign w:val="bottom"/>
            <w:hideMark/>
          </w:tcPr>
          <w:p w14:paraId="3FCF0F04"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armário de canto aéreo com 80cm(l) x 80cm(l) x 40cm(p), feito de painel, com 35mm de espessura, constituído de painel cego, com miolo semi-oco, revestido em chapa dura de alta densidade, com laminado melamínico de baixa pressão, estruturado em perfis de aço galvanizado, pintado, com ferragens, puxador e fechadura.</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057FD2E4"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13CA1E6B"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40</w:t>
            </w:r>
          </w:p>
        </w:tc>
        <w:tc>
          <w:tcPr>
            <w:tcW w:w="786" w:type="dxa"/>
            <w:tcBorders>
              <w:top w:val="nil"/>
              <w:left w:val="nil"/>
              <w:bottom w:val="single" w:sz="4" w:space="0" w:color="auto"/>
              <w:right w:val="single" w:sz="4" w:space="0" w:color="auto"/>
            </w:tcBorders>
            <w:shd w:val="clear" w:color="000000" w:fill="FFFFFF"/>
            <w:noWrap/>
            <w:vAlign w:val="center"/>
            <w:hideMark/>
          </w:tcPr>
          <w:p w14:paraId="4BFD9B1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B332E8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8D9A5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34678BA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8EC7B67" w14:textId="77777777" w:rsidTr="002D5D3D">
        <w:trPr>
          <w:trHeight w:val="231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D234379"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w:t>
            </w:r>
          </w:p>
        </w:tc>
        <w:tc>
          <w:tcPr>
            <w:tcW w:w="4480" w:type="dxa"/>
            <w:tcBorders>
              <w:top w:val="nil"/>
              <w:left w:val="nil"/>
              <w:bottom w:val="single" w:sz="4" w:space="0" w:color="auto"/>
              <w:right w:val="single" w:sz="4" w:space="0" w:color="auto"/>
            </w:tcBorders>
            <w:shd w:val="clear" w:color="000000" w:fill="FFFFFF"/>
            <w:vAlign w:val="bottom"/>
            <w:hideMark/>
          </w:tcPr>
          <w:p w14:paraId="4CE063F4"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armário com 120cm (l) x50cm (p) x210cm (a), feito de painel, com 35mm de espessura, constituído de painel cego, com miolo semi-oco, revestido em chapa dura de alta densidade, com laminado melamínico de baixa pressão, estruturado em perfis de aço galvanizado, pintado, com ferragens, puxador e fechadura.</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5767702A"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3646E40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50</w:t>
            </w:r>
          </w:p>
        </w:tc>
        <w:tc>
          <w:tcPr>
            <w:tcW w:w="786" w:type="dxa"/>
            <w:tcBorders>
              <w:top w:val="nil"/>
              <w:left w:val="nil"/>
              <w:bottom w:val="single" w:sz="4" w:space="0" w:color="auto"/>
              <w:right w:val="single" w:sz="4" w:space="0" w:color="auto"/>
            </w:tcBorders>
            <w:shd w:val="clear" w:color="000000" w:fill="FFFFFF"/>
            <w:noWrap/>
            <w:vAlign w:val="center"/>
            <w:hideMark/>
          </w:tcPr>
          <w:p w14:paraId="58A5F80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228A2B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F8457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1E8CC19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58EBBF91" w14:textId="77777777" w:rsidTr="002D5D3D">
        <w:trPr>
          <w:trHeight w:val="231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346F051"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5</w:t>
            </w:r>
          </w:p>
        </w:tc>
        <w:tc>
          <w:tcPr>
            <w:tcW w:w="4480" w:type="dxa"/>
            <w:tcBorders>
              <w:top w:val="nil"/>
              <w:left w:val="nil"/>
              <w:bottom w:val="single" w:sz="4" w:space="0" w:color="auto"/>
              <w:right w:val="single" w:sz="4" w:space="0" w:color="auto"/>
            </w:tcBorders>
            <w:shd w:val="clear" w:color="000000" w:fill="FFFFFF"/>
            <w:vAlign w:val="bottom"/>
            <w:hideMark/>
          </w:tcPr>
          <w:p w14:paraId="137E1B5C"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armário com 120cm(l) x50cm (p) x 300cm (a), feito de painel, com 35mm de espessura, constituído de painel cego, com miolo semi-oco, revestido em chapa dura de alta densidade, com laminado melamínico de baixa pressão, estruturado em perfis de aço galvanizado, pintado, com ferragens, puxador e fechadura.</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67EC5A48"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71506F65"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50</w:t>
            </w:r>
          </w:p>
        </w:tc>
        <w:tc>
          <w:tcPr>
            <w:tcW w:w="786" w:type="dxa"/>
            <w:tcBorders>
              <w:top w:val="nil"/>
              <w:left w:val="nil"/>
              <w:bottom w:val="single" w:sz="4" w:space="0" w:color="auto"/>
              <w:right w:val="single" w:sz="4" w:space="0" w:color="auto"/>
            </w:tcBorders>
            <w:shd w:val="clear" w:color="000000" w:fill="FFFFFF"/>
            <w:noWrap/>
            <w:vAlign w:val="center"/>
            <w:hideMark/>
          </w:tcPr>
          <w:p w14:paraId="35CE5D7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8E48E1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32C363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5227B8D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9AA9FFD"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72100E1"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6</w:t>
            </w:r>
          </w:p>
        </w:tc>
        <w:tc>
          <w:tcPr>
            <w:tcW w:w="4480" w:type="dxa"/>
            <w:tcBorders>
              <w:top w:val="nil"/>
              <w:left w:val="nil"/>
              <w:bottom w:val="single" w:sz="4" w:space="0" w:color="auto"/>
              <w:right w:val="single" w:sz="4" w:space="0" w:color="auto"/>
            </w:tcBorders>
            <w:shd w:val="clear" w:color="000000" w:fill="FFFFFF"/>
            <w:vAlign w:val="bottom"/>
            <w:hideMark/>
          </w:tcPr>
          <w:p w14:paraId="782BA475"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mesa com 120cm (l) x 60cm (p) 75cm (a), feita de painel, com 35mm de espessura, constituído de painel cego, com miolo semi-oco, revestido em chapa dura de alta densidade, com laminado melamínico de baixa pressão, estruturado em perfis de aço galvanizado, pintado, com ferragens e passa-fio.</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3D510BD9"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69405AAC"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70</w:t>
            </w:r>
          </w:p>
        </w:tc>
        <w:tc>
          <w:tcPr>
            <w:tcW w:w="786" w:type="dxa"/>
            <w:tcBorders>
              <w:top w:val="nil"/>
              <w:left w:val="nil"/>
              <w:bottom w:val="single" w:sz="4" w:space="0" w:color="auto"/>
              <w:right w:val="single" w:sz="4" w:space="0" w:color="auto"/>
            </w:tcBorders>
            <w:shd w:val="clear" w:color="000000" w:fill="FFFFFF"/>
            <w:noWrap/>
            <w:vAlign w:val="center"/>
            <w:hideMark/>
          </w:tcPr>
          <w:p w14:paraId="64E3665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2D9894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E74E7D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15EF555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B5810AA"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1C86029"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7</w:t>
            </w:r>
          </w:p>
        </w:tc>
        <w:tc>
          <w:tcPr>
            <w:tcW w:w="4480" w:type="dxa"/>
            <w:tcBorders>
              <w:top w:val="nil"/>
              <w:left w:val="nil"/>
              <w:bottom w:val="single" w:sz="4" w:space="0" w:color="auto"/>
              <w:right w:val="single" w:sz="4" w:space="0" w:color="auto"/>
            </w:tcBorders>
            <w:shd w:val="clear" w:color="000000" w:fill="FFFFFF"/>
            <w:vAlign w:val="bottom"/>
            <w:hideMark/>
          </w:tcPr>
          <w:p w14:paraId="3F1DE806"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mesa em l com 200cm (l) x 140cm (p) x 75cm (a), feita de painel, com 35mm de espessura, constituído de painel cego, com miolo semi-oco, revestido em chapa dura de alta densidade, com laminado melamínico de baixa pressão, estruturado em perfis de aço galvanizado, pintado, inclusive suas ferragens.</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795B13EE"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361884ED"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70</w:t>
            </w:r>
          </w:p>
        </w:tc>
        <w:tc>
          <w:tcPr>
            <w:tcW w:w="786" w:type="dxa"/>
            <w:tcBorders>
              <w:top w:val="nil"/>
              <w:left w:val="nil"/>
              <w:bottom w:val="single" w:sz="4" w:space="0" w:color="auto"/>
              <w:right w:val="single" w:sz="4" w:space="0" w:color="auto"/>
            </w:tcBorders>
            <w:shd w:val="clear" w:color="000000" w:fill="FFFFFF"/>
            <w:noWrap/>
            <w:vAlign w:val="center"/>
            <w:hideMark/>
          </w:tcPr>
          <w:p w14:paraId="65B04E7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7BFFBC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2C0B5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3BBEBF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4F14F344"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C840A80"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lastRenderedPageBreak/>
              <w:t>8</w:t>
            </w:r>
          </w:p>
        </w:tc>
        <w:tc>
          <w:tcPr>
            <w:tcW w:w="4480" w:type="dxa"/>
            <w:tcBorders>
              <w:top w:val="nil"/>
              <w:left w:val="nil"/>
              <w:bottom w:val="single" w:sz="4" w:space="0" w:color="auto"/>
              <w:right w:val="single" w:sz="4" w:space="0" w:color="auto"/>
            </w:tcBorders>
            <w:shd w:val="clear" w:color="000000" w:fill="FFFFFF"/>
            <w:vAlign w:val="bottom"/>
            <w:hideMark/>
          </w:tcPr>
          <w:p w14:paraId="10938195"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bancada com 120cm (l) x 60cm (p), feita de painel, com 35mm de espessura, constituído de painel cego, com miolo semi-oco, revestido em chapa dura de alta densidade, com laminado melamínico de baixa pressão, estruturado em perfis de aço galvanizado, pintado, com ferragens e passa-fio..</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05DEE3A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52CF81A9"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70</w:t>
            </w:r>
          </w:p>
        </w:tc>
        <w:tc>
          <w:tcPr>
            <w:tcW w:w="786" w:type="dxa"/>
            <w:tcBorders>
              <w:top w:val="nil"/>
              <w:left w:val="nil"/>
              <w:bottom w:val="single" w:sz="4" w:space="0" w:color="auto"/>
              <w:right w:val="single" w:sz="4" w:space="0" w:color="auto"/>
            </w:tcBorders>
            <w:shd w:val="clear" w:color="000000" w:fill="FFFFFF"/>
            <w:noWrap/>
            <w:vAlign w:val="center"/>
            <w:hideMark/>
          </w:tcPr>
          <w:p w14:paraId="7DAE18F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B01B7F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BFC5E8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0BC2E69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B3993C7"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1C54B52"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9</w:t>
            </w:r>
          </w:p>
        </w:tc>
        <w:tc>
          <w:tcPr>
            <w:tcW w:w="4480" w:type="dxa"/>
            <w:tcBorders>
              <w:top w:val="nil"/>
              <w:left w:val="nil"/>
              <w:bottom w:val="single" w:sz="4" w:space="0" w:color="auto"/>
              <w:right w:val="single" w:sz="4" w:space="0" w:color="auto"/>
            </w:tcBorders>
            <w:shd w:val="clear" w:color="000000" w:fill="FFFFFF"/>
            <w:vAlign w:val="bottom"/>
            <w:hideMark/>
          </w:tcPr>
          <w:p w14:paraId="38E77DE7"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prateleira com 120cm (l) x 40cm (p), feita de painel, com 35mm de espessura, constituído de painel cego, com miolo semi-oco, revestido em chapa dura de alta densidade, com laminado melamínico de baixa pressão, estruturado em perfis de aço galvanizado, pintado, inclusive suas ferragens.</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23D5DD2A"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5E924A5B"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100</w:t>
            </w:r>
          </w:p>
        </w:tc>
        <w:tc>
          <w:tcPr>
            <w:tcW w:w="786" w:type="dxa"/>
            <w:tcBorders>
              <w:top w:val="nil"/>
              <w:left w:val="nil"/>
              <w:bottom w:val="single" w:sz="4" w:space="0" w:color="auto"/>
              <w:right w:val="single" w:sz="4" w:space="0" w:color="auto"/>
            </w:tcBorders>
            <w:shd w:val="clear" w:color="000000" w:fill="FFFFFF"/>
            <w:noWrap/>
            <w:vAlign w:val="center"/>
            <w:hideMark/>
          </w:tcPr>
          <w:p w14:paraId="2D3B647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A8925A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A76795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0E1AF51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7B2BA3BC"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AE70F03"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10</w:t>
            </w:r>
          </w:p>
        </w:tc>
        <w:tc>
          <w:tcPr>
            <w:tcW w:w="4480" w:type="dxa"/>
            <w:tcBorders>
              <w:top w:val="nil"/>
              <w:left w:val="nil"/>
              <w:bottom w:val="single" w:sz="4" w:space="0" w:color="auto"/>
              <w:right w:val="single" w:sz="4" w:space="0" w:color="auto"/>
            </w:tcBorders>
            <w:shd w:val="clear" w:color="000000" w:fill="FFFFFF"/>
            <w:vAlign w:val="bottom"/>
            <w:hideMark/>
          </w:tcPr>
          <w:p w14:paraId="7D37B822"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escaninho com 120cm (l) x 40cm (p) x 120cm(a), feito de painel, com 35mm de espessura, constituído de painel cego, com miolo semi-oco, revestido em chapa dura de alta densidade, com laminado melamínico de baixa pressão, estruturado em perfis de aço galvanizado, pintado, inclusive suas ferragens.</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5D9FEC95"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5B43F043"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50</w:t>
            </w:r>
          </w:p>
        </w:tc>
        <w:tc>
          <w:tcPr>
            <w:tcW w:w="786" w:type="dxa"/>
            <w:tcBorders>
              <w:top w:val="nil"/>
              <w:left w:val="nil"/>
              <w:bottom w:val="single" w:sz="4" w:space="0" w:color="auto"/>
              <w:right w:val="single" w:sz="4" w:space="0" w:color="auto"/>
            </w:tcBorders>
            <w:shd w:val="clear" w:color="000000" w:fill="FFFFFF"/>
            <w:noWrap/>
            <w:vAlign w:val="center"/>
            <w:hideMark/>
          </w:tcPr>
          <w:p w14:paraId="586515E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906176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BCDE7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1DAFC52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7C2EE721" w14:textId="77777777" w:rsidTr="002D5D3D">
        <w:trPr>
          <w:trHeight w:val="231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4356E70"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11</w:t>
            </w:r>
          </w:p>
        </w:tc>
        <w:tc>
          <w:tcPr>
            <w:tcW w:w="4480" w:type="dxa"/>
            <w:tcBorders>
              <w:top w:val="nil"/>
              <w:left w:val="nil"/>
              <w:bottom w:val="single" w:sz="4" w:space="0" w:color="auto"/>
              <w:right w:val="single" w:sz="4" w:space="0" w:color="auto"/>
            </w:tcBorders>
            <w:shd w:val="clear" w:color="000000" w:fill="FFFFFF"/>
            <w:vAlign w:val="bottom"/>
            <w:hideMark/>
          </w:tcPr>
          <w:p w14:paraId="20DAA45E"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bancada para entrada com 190cm (l) x 40cm (p) x 110cm(a), feita de painel, com 35mm de espessura, constituído de painel cego, com miolo semi-oco, revestido em chapa dura de alta densidade, com laminado melamínico de baixa pressão, estruturado em perfis de aço galvanizado, pintado, inclusive suas ferragens.</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7EE0704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03405499"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30</w:t>
            </w:r>
          </w:p>
        </w:tc>
        <w:tc>
          <w:tcPr>
            <w:tcW w:w="786" w:type="dxa"/>
            <w:tcBorders>
              <w:top w:val="nil"/>
              <w:left w:val="nil"/>
              <w:bottom w:val="single" w:sz="4" w:space="0" w:color="auto"/>
              <w:right w:val="single" w:sz="4" w:space="0" w:color="auto"/>
            </w:tcBorders>
            <w:shd w:val="clear" w:color="000000" w:fill="FFFFFF"/>
            <w:noWrap/>
            <w:vAlign w:val="center"/>
            <w:hideMark/>
          </w:tcPr>
          <w:p w14:paraId="55FA2E5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9D0F21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FE41A1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CC9FE5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655D0D86" w14:textId="77777777" w:rsidTr="002D5D3D">
        <w:trPr>
          <w:trHeight w:val="205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E65DE8A"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12</w:t>
            </w:r>
          </w:p>
        </w:tc>
        <w:tc>
          <w:tcPr>
            <w:tcW w:w="4480" w:type="dxa"/>
            <w:tcBorders>
              <w:top w:val="nil"/>
              <w:left w:val="nil"/>
              <w:bottom w:val="single" w:sz="4" w:space="0" w:color="auto"/>
              <w:right w:val="single" w:sz="4" w:space="0" w:color="auto"/>
            </w:tcBorders>
            <w:shd w:val="clear" w:color="000000" w:fill="FFFFFF"/>
            <w:vAlign w:val="bottom"/>
            <w:hideMark/>
          </w:tcPr>
          <w:p w14:paraId="15173039"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porta para bancada com 60cm (l) x 75cm (a) feita de painel, com 35mm de espessura, constituído de painel cego, com miolo semi-oco, revestido em chapa dura de alta densidade, com laminado melamínico de baixa pressão, estruturado em perfis de aço galvanizado, pintado, com ferragens, puxador e fechadura..</w:t>
            </w:r>
            <w:r w:rsidRPr="002D5D3D">
              <w:rPr>
                <w:rFonts w:ascii="Calibri" w:hAnsi="Calibri" w:cs="Calibri"/>
                <w:lang w:eastAsia="pt-BR"/>
              </w:rPr>
              <w:br/>
              <w:t>fornecimento e colocação.</w:t>
            </w:r>
          </w:p>
        </w:tc>
        <w:tc>
          <w:tcPr>
            <w:tcW w:w="842" w:type="dxa"/>
            <w:tcBorders>
              <w:top w:val="nil"/>
              <w:left w:val="nil"/>
              <w:bottom w:val="single" w:sz="4" w:space="0" w:color="auto"/>
              <w:right w:val="single" w:sz="4" w:space="0" w:color="auto"/>
            </w:tcBorders>
            <w:shd w:val="clear" w:color="000000" w:fill="FFFFFF"/>
            <w:vAlign w:val="center"/>
            <w:hideMark/>
          </w:tcPr>
          <w:p w14:paraId="35A1B740"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und</w:t>
            </w:r>
          </w:p>
        </w:tc>
        <w:tc>
          <w:tcPr>
            <w:tcW w:w="1124" w:type="dxa"/>
            <w:tcBorders>
              <w:top w:val="nil"/>
              <w:left w:val="nil"/>
              <w:bottom w:val="single" w:sz="4" w:space="0" w:color="auto"/>
              <w:right w:val="single" w:sz="4" w:space="0" w:color="auto"/>
            </w:tcBorders>
            <w:shd w:val="clear" w:color="000000" w:fill="FFFFFF"/>
            <w:vAlign w:val="center"/>
            <w:hideMark/>
          </w:tcPr>
          <w:p w14:paraId="17FFE31A"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80</w:t>
            </w:r>
          </w:p>
        </w:tc>
        <w:tc>
          <w:tcPr>
            <w:tcW w:w="786" w:type="dxa"/>
            <w:tcBorders>
              <w:top w:val="nil"/>
              <w:left w:val="nil"/>
              <w:bottom w:val="single" w:sz="4" w:space="0" w:color="auto"/>
              <w:right w:val="single" w:sz="4" w:space="0" w:color="auto"/>
            </w:tcBorders>
            <w:shd w:val="clear" w:color="000000" w:fill="FFFFFF"/>
            <w:noWrap/>
            <w:vAlign w:val="center"/>
            <w:hideMark/>
          </w:tcPr>
          <w:p w14:paraId="4EB80F8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639430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CE37B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B3C5A3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27A25983"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DDCB3F5"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13</w:t>
            </w:r>
          </w:p>
        </w:tc>
        <w:tc>
          <w:tcPr>
            <w:tcW w:w="4480" w:type="dxa"/>
            <w:tcBorders>
              <w:top w:val="nil"/>
              <w:left w:val="nil"/>
              <w:bottom w:val="single" w:sz="4" w:space="0" w:color="auto"/>
              <w:right w:val="single" w:sz="4" w:space="0" w:color="auto"/>
            </w:tcBorders>
            <w:shd w:val="clear" w:color="D9EAD3" w:fill="FFFFFF"/>
            <w:vAlign w:val="bottom"/>
            <w:hideMark/>
          </w:tcPr>
          <w:p w14:paraId="56F09585"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Placa cimentícia lisa e = 10 mm, de 1,20 x *2,40* m (sem amianto)</w:t>
            </w:r>
          </w:p>
        </w:tc>
        <w:tc>
          <w:tcPr>
            <w:tcW w:w="842" w:type="dxa"/>
            <w:tcBorders>
              <w:top w:val="nil"/>
              <w:left w:val="nil"/>
              <w:bottom w:val="single" w:sz="4" w:space="0" w:color="auto"/>
              <w:right w:val="single" w:sz="4" w:space="0" w:color="auto"/>
            </w:tcBorders>
            <w:shd w:val="clear" w:color="000000" w:fill="FFFFFF"/>
            <w:vAlign w:val="center"/>
            <w:hideMark/>
          </w:tcPr>
          <w:p w14:paraId="66A4EF26"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peça</w:t>
            </w:r>
          </w:p>
        </w:tc>
        <w:tc>
          <w:tcPr>
            <w:tcW w:w="1124" w:type="dxa"/>
            <w:tcBorders>
              <w:top w:val="nil"/>
              <w:left w:val="nil"/>
              <w:bottom w:val="single" w:sz="4" w:space="0" w:color="auto"/>
              <w:right w:val="single" w:sz="4" w:space="0" w:color="auto"/>
            </w:tcBorders>
            <w:shd w:val="clear" w:color="000000" w:fill="FFFFFF"/>
            <w:vAlign w:val="center"/>
            <w:hideMark/>
          </w:tcPr>
          <w:p w14:paraId="60776ADB"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500</w:t>
            </w:r>
          </w:p>
        </w:tc>
        <w:tc>
          <w:tcPr>
            <w:tcW w:w="786" w:type="dxa"/>
            <w:tcBorders>
              <w:top w:val="nil"/>
              <w:left w:val="nil"/>
              <w:bottom w:val="single" w:sz="4" w:space="0" w:color="auto"/>
              <w:right w:val="single" w:sz="4" w:space="0" w:color="auto"/>
            </w:tcBorders>
            <w:shd w:val="clear" w:color="000000" w:fill="FFFFFF"/>
            <w:noWrap/>
            <w:vAlign w:val="center"/>
            <w:hideMark/>
          </w:tcPr>
          <w:p w14:paraId="604B3C8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15E199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090DD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066178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2BAA985C"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A50AF8A"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14</w:t>
            </w:r>
          </w:p>
        </w:tc>
        <w:tc>
          <w:tcPr>
            <w:tcW w:w="4480" w:type="dxa"/>
            <w:tcBorders>
              <w:top w:val="nil"/>
              <w:left w:val="nil"/>
              <w:bottom w:val="single" w:sz="4" w:space="0" w:color="auto"/>
              <w:right w:val="single" w:sz="4" w:space="0" w:color="auto"/>
            </w:tcBorders>
            <w:shd w:val="clear" w:color="FFFFFF" w:fill="FFFFFF"/>
            <w:vAlign w:val="bottom"/>
            <w:hideMark/>
          </w:tcPr>
          <w:p w14:paraId="246AF669"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parede com placas de gesso acartonado (drywall), para uso interno, com duas faces simples e estrutura metálica com guias simples, sem vãos. af_06/2017_p</w:t>
            </w:r>
          </w:p>
        </w:tc>
        <w:tc>
          <w:tcPr>
            <w:tcW w:w="842" w:type="dxa"/>
            <w:tcBorders>
              <w:top w:val="nil"/>
              <w:left w:val="nil"/>
              <w:bottom w:val="single" w:sz="4" w:space="0" w:color="auto"/>
              <w:right w:val="single" w:sz="4" w:space="0" w:color="auto"/>
            </w:tcBorders>
            <w:shd w:val="clear" w:color="000000" w:fill="FFFFFF"/>
            <w:vAlign w:val="center"/>
            <w:hideMark/>
          </w:tcPr>
          <w:p w14:paraId="367BD33E"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4763B4BC"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800</w:t>
            </w:r>
          </w:p>
        </w:tc>
        <w:tc>
          <w:tcPr>
            <w:tcW w:w="786" w:type="dxa"/>
            <w:tcBorders>
              <w:top w:val="nil"/>
              <w:left w:val="nil"/>
              <w:bottom w:val="single" w:sz="4" w:space="0" w:color="auto"/>
              <w:right w:val="single" w:sz="4" w:space="0" w:color="auto"/>
            </w:tcBorders>
            <w:shd w:val="clear" w:color="000000" w:fill="FFFFFF"/>
            <w:noWrap/>
            <w:vAlign w:val="center"/>
            <w:hideMark/>
          </w:tcPr>
          <w:p w14:paraId="5719678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4A4F6E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A13F2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1001AF3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22CFC11"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AA3C5AE"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15</w:t>
            </w:r>
          </w:p>
        </w:tc>
        <w:tc>
          <w:tcPr>
            <w:tcW w:w="4480" w:type="dxa"/>
            <w:tcBorders>
              <w:top w:val="nil"/>
              <w:left w:val="nil"/>
              <w:bottom w:val="single" w:sz="4" w:space="0" w:color="auto"/>
              <w:right w:val="single" w:sz="4" w:space="0" w:color="auto"/>
            </w:tcBorders>
            <w:shd w:val="clear" w:color="FFFFFF" w:fill="FFFFFF"/>
            <w:vAlign w:val="bottom"/>
            <w:hideMark/>
          </w:tcPr>
          <w:p w14:paraId="07E39043"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parede com placas de gesso acartonado (drywall), para uso interno, com duas faces simples e estrutura metálica com guias simples, com vãos. af_06/2017_p</w:t>
            </w:r>
          </w:p>
        </w:tc>
        <w:tc>
          <w:tcPr>
            <w:tcW w:w="842" w:type="dxa"/>
            <w:tcBorders>
              <w:top w:val="nil"/>
              <w:left w:val="nil"/>
              <w:bottom w:val="single" w:sz="4" w:space="0" w:color="auto"/>
              <w:right w:val="single" w:sz="4" w:space="0" w:color="auto"/>
            </w:tcBorders>
            <w:shd w:val="clear" w:color="000000" w:fill="FFFFFF"/>
            <w:vAlign w:val="center"/>
            <w:hideMark/>
          </w:tcPr>
          <w:p w14:paraId="40220AF8"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750BA18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800</w:t>
            </w:r>
          </w:p>
        </w:tc>
        <w:tc>
          <w:tcPr>
            <w:tcW w:w="786" w:type="dxa"/>
            <w:tcBorders>
              <w:top w:val="nil"/>
              <w:left w:val="nil"/>
              <w:bottom w:val="single" w:sz="4" w:space="0" w:color="auto"/>
              <w:right w:val="single" w:sz="4" w:space="0" w:color="auto"/>
            </w:tcBorders>
            <w:shd w:val="clear" w:color="000000" w:fill="FFFFFF"/>
            <w:noWrap/>
            <w:vAlign w:val="center"/>
            <w:hideMark/>
          </w:tcPr>
          <w:p w14:paraId="5A3FFB2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391E10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E73952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632EB6F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4ED2DD1"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2CEDAB6"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16</w:t>
            </w:r>
          </w:p>
        </w:tc>
        <w:tc>
          <w:tcPr>
            <w:tcW w:w="4480" w:type="dxa"/>
            <w:tcBorders>
              <w:top w:val="nil"/>
              <w:left w:val="nil"/>
              <w:bottom w:val="single" w:sz="4" w:space="0" w:color="auto"/>
              <w:right w:val="single" w:sz="4" w:space="0" w:color="auto"/>
            </w:tcBorders>
            <w:shd w:val="clear" w:color="FFFFFF" w:fill="FFFFFF"/>
            <w:vAlign w:val="bottom"/>
            <w:hideMark/>
          </w:tcPr>
          <w:p w14:paraId="34A95D59"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parede com placas de gesso acartonado (drywall), para uso interno, com duas faces simples e estrutura metálica com guias duplas, sem vãos. af_06/2017_p</w:t>
            </w:r>
          </w:p>
        </w:tc>
        <w:tc>
          <w:tcPr>
            <w:tcW w:w="842" w:type="dxa"/>
            <w:tcBorders>
              <w:top w:val="nil"/>
              <w:left w:val="nil"/>
              <w:bottom w:val="single" w:sz="4" w:space="0" w:color="auto"/>
              <w:right w:val="single" w:sz="4" w:space="0" w:color="auto"/>
            </w:tcBorders>
            <w:shd w:val="clear" w:color="000000" w:fill="FFFFFF"/>
            <w:vAlign w:val="center"/>
            <w:hideMark/>
          </w:tcPr>
          <w:p w14:paraId="606EE204"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18E1A69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800</w:t>
            </w:r>
          </w:p>
        </w:tc>
        <w:tc>
          <w:tcPr>
            <w:tcW w:w="786" w:type="dxa"/>
            <w:tcBorders>
              <w:top w:val="nil"/>
              <w:left w:val="nil"/>
              <w:bottom w:val="single" w:sz="4" w:space="0" w:color="auto"/>
              <w:right w:val="single" w:sz="4" w:space="0" w:color="auto"/>
            </w:tcBorders>
            <w:shd w:val="clear" w:color="000000" w:fill="FFFFFF"/>
            <w:noWrap/>
            <w:vAlign w:val="center"/>
            <w:hideMark/>
          </w:tcPr>
          <w:p w14:paraId="23C1DC3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F29AAC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8A7A9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78E30A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8EAB7B1"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A0378C8"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lastRenderedPageBreak/>
              <w:t>17</w:t>
            </w:r>
          </w:p>
        </w:tc>
        <w:tc>
          <w:tcPr>
            <w:tcW w:w="4480" w:type="dxa"/>
            <w:tcBorders>
              <w:top w:val="nil"/>
              <w:left w:val="nil"/>
              <w:bottom w:val="single" w:sz="4" w:space="0" w:color="auto"/>
              <w:right w:val="single" w:sz="4" w:space="0" w:color="auto"/>
            </w:tcBorders>
            <w:shd w:val="clear" w:color="FFFFFF" w:fill="FFFFFF"/>
            <w:vAlign w:val="bottom"/>
            <w:hideMark/>
          </w:tcPr>
          <w:p w14:paraId="423D3991"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parede com placas de gesso acartonado (drywall), para uso interno, com duas faces simples e estrutura metálica com guias duplas, com vãos. af_06/2017_p</w:t>
            </w:r>
          </w:p>
        </w:tc>
        <w:tc>
          <w:tcPr>
            <w:tcW w:w="842" w:type="dxa"/>
            <w:tcBorders>
              <w:top w:val="nil"/>
              <w:left w:val="nil"/>
              <w:bottom w:val="single" w:sz="4" w:space="0" w:color="auto"/>
              <w:right w:val="single" w:sz="4" w:space="0" w:color="auto"/>
            </w:tcBorders>
            <w:shd w:val="clear" w:color="000000" w:fill="FFFFFF"/>
            <w:vAlign w:val="center"/>
            <w:hideMark/>
          </w:tcPr>
          <w:p w14:paraId="41D6504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55D1D2FC"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800</w:t>
            </w:r>
          </w:p>
        </w:tc>
        <w:tc>
          <w:tcPr>
            <w:tcW w:w="786" w:type="dxa"/>
            <w:tcBorders>
              <w:top w:val="nil"/>
              <w:left w:val="nil"/>
              <w:bottom w:val="single" w:sz="4" w:space="0" w:color="auto"/>
              <w:right w:val="single" w:sz="4" w:space="0" w:color="auto"/>
            </w:tcBorders>
            <w:shd w:val="clear" w:color="000000" w:fill="FFFFFF"/>
            <w:noWrap/>
            <w:vAlign w:val="center"/>
            <w:hideMark/>
          </w:tcPr>
          <w:p w14:paraId="6D97F3A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96BFD6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EE626D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1E6C399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E1483FB"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F95C69D"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18</w:t>
            </w:r>
          </w:p>
        </w:tc>
        <w:tc>
          <w:tcPr>
            <w:tcW w:w="4480" w:type="dxa"/>
            <w:tcBorders>
              <w:top w:val="nil"/>
              <w:left w:val="nil"/>
              <w:bottom w:val="single" w:sz="4" w:space="0" w:color="auto"/>
              <w:right w:val="single" w:sz="4" w:space="0" w:color="auto"/>
            </w:tcBorders>
            <w:shd w:val="clear" w:color="D9EAD3" w:fill="FFFFFF"/>
            <w:vAlign w:val="bottom"/>
            <w:hideMark/>
          </w:tcPr>
          <w:p w14:paraId="4FF1292F"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Placa / chapa de gesso acartonado, resistente a umidade (ru), cor verde, e = 12,5 mm, 1200 x 2400 mm (l x c)                                                                                                                        *valor retirado do preço de insumos SINAPI*</w:t>
            </w:r>
          </w:p>
        </w:tc>
        <w:tc>
          <w:tcPr>
            <w:tcW w:w="842" w:type="dxa"/>
            <w:tcBorders>
              <w:top w:val="nil"/>
              <w:left w:val="nil"/>
              <w:bottom w:val="single" w:sz="4" w:space="0" w:color="auto"/>
              <w:right w:val="single" w:sz="4" w:space="0" w:color="auto"/>
            </w:tcBorders>
            <w:shd w:val="clear" w:color="000000" w:fill="FFFFFF"/>
            <w:vAlign w:val="center"/>
            <w:hideMark/>
          </w:tcPr>
          <w:p w14:paraId="71C5DA18"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4E4CCBB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400</w:t>
            </w:r>
          </w:p>
        </w:tc>
        <w:tc>
          <w:tcPr>
            <w:tcW w:w="786" w:type="dxa"/>
            <w:tcBorders>
              <w:top w:val="nil"/>
              <w:left w:val="nil"/>
              <w:bottom w:val="single" w:sz="4" w:space="0" w:color="auto"/>
              <w:right w:val="single" w:sz="4" w:space="0" w:color="auto"/>
            </w:tcBorders>
            <w:shd w:val="clear" w:color="000000" w:fill="FFFFFF"/>
            <w:noWrap/>
            <w:vAlign w:val="center"/>
            <w:hideMark/>
          </w:tcPr>
          <w:p w14:paraId="7331302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11068B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D8DD85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35B28E9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41D5AC95"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4180136"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19</w:t>
            </w:r>
          </w:p>
        </w:tc>
        <w:tc>
          <w:tcPr>
            <w:tcW w:w="4480" w:type="dxa"/>
            <w:tcBorders>
              <w:top w:val="nil"/>
              <w:left w:val="nil"/>
              <w:bottom w:val="single" w:sz="4" w:space="0" w:color="auto"/>
              <w:right w:val="single" w:sz="4" w:space="0" w:color="auto"/>
            </w:tcBorders>
            <w:shd w:val="clear" w:color="D9EAD3" w:fill="FFFFFF"/>
            <w:vAlign w:val="bottom"/>
            <w:hideMark/>
          </w:tcPr>
          <w:p w14:paraId="77F343F7"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PLACA / CHAPA DE GESSO ACARTONADO, RESISTENTE AO FOGO (RF), COR ROSA, E = 12,5MM, 1200 X 1800 MM (L X C)                                                                                                          *valor retirado do preço de insumos SINAPI*</w:t>
            </w:r>
          </w:p>
        </w:tc>
        <w:tc>
          <w:tcPr>
            <w:tcW w:w="842" w:type="dxa"/>
            <w:tcBorders>
              <w:top w:val="nil"/>
              <w:left w:val="nil"/>
              <w:bottom w:val="single" w:sz="4" w:space="0" w:color="auto"/>
              <w:right w:val="single" w:sz="4" w:space="0" w:color="auto"/>
            </w:tcBorders>
            <w:shd w:val="clear" w:color="000000" w:fill="FFFFFF"/>
            <w:vAlign w:val="center"/>
            <w:hideMark/>
          </w:tcPr>
          <w:p w14:paraId="4A834248"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28929F3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400</w:t>
            </w:r>
          </w:p>
        </w:tc>
        <w:tc>
          <w:tcPr>
            <w:tcW w:w="786" w:type="dxa"/>
            <w:tcBorders>
              <w:top w:val="nil"/>
              <w:left w:val="nil"/>
              <w:bottom w:val="single" w:sz="4" w:space="0" w:color="auto"/>
              <w:right w:val="single" w:sz="4" w:space="0" w:color="auto"/>
            </w:tcBorders>
            <w:shd w:val="clear" w:color="000000" w:fill="FFFFFF"/>
            <w:noWrap/>
            <w:vAlign w:val="center"/>
            <w:hideMark/>
          </w:tcPr>
          <w:p w14:paraId="1BF20F3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03F7B5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E6B8CD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F065AC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11FDB4F"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D4AA89F"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20</w:t>
            </w:r>
          </w:p>
        </w:tc>
        <w:tc>
          <w:tcPr>
            <w:tcW w:w="4480" w:type="dxa"/>
            <w:tcBorders>
              <w:top w:val="nil"/>
              <w:left w:val="nil"/>
              <w:bottom w:val="single" w:sz="4" w:space="0" w:color="auto"/>
              <w:right w:val="single" w:sz="4" w:space="0" w:color="auto"/>
            </w:tcBorders>
            <w:shd w:val="clear" w:color="FFFFFF" w:fill="FFFFFF"/>
            <w:vAlign w:val="bottom"/>
            <w:hideMark/>
          </w:tcPr>
          <w:p w14:paraId="7433A317"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Forro em drywall, para ambientes comerciais, inclusive estrutura de fixação. af_05/2017_p - fornecimento e instalação</w:t>
            </w:r>
          </w:p>
        </w:tc>
        <w:tc>
          <w:tcPr>
            <w:tcW w:w="842" w:type="dxa"/>
            <w:tcBorders>
              <w:top w:val="nil"/>
              <w:left w:val="nil"/>
              <w:bottom w:val="single" w:sz="4" w:space="0" w:color="auto"/>
              <w:right w:val="single" w:sz="4" w:space="0" w:color="auto"/>
            </w:tcBorders>
            <w:shd w:val="clear" w:color="000000" w:fill="FFFFFF"/>
            <w:vAlign w:val="center"/>
            <w:hideMark/>
          </w:tcPr>
          <w:p w14:paraId="7C04A68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5976A9DE"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800</w:t>
            </w:r>
          </w:p>
        </w:tc>
        <w:tc>
          <w:tcPr>
            <w:tcW w:w="786" w:type="dxa"/>
            <w:tcBorders>
              <w:top w:val="nil"/>
              <w:left w:val="nil"/>
              <w:bottom w:val="single" w:sz="4" w:space="0" w:color="auto"/>
              <w:right w:val="single" w:sz="4" w:space="0" w:color="auto"/>
            </w:tcBorders>
            <w:shd w:val="clear" w:color="000000" w:fill="FFFFFF"/>
            <w:noWrap/>
            <w:vAlign w:val="center"/>
            <w:hideMark/>
          </w:tcPr>
          <w:p w14:paraId="385F957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5F6050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2C58C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6256A5B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695F2FE9"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E2D3546"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21</w:t>
            </w:r>
          </w:p>
        </w:tc>
        <w:tc>
          <w:tcPr>
            <w:tcW w:w="4480" w:type="dxa"/>
            <w:tcBorders>
              <w:top w:val="nil"/>
              <w:left w:val="nil"/>
              <w:bottom w:val="single" w:sz="4" w:space="0" w:color="auto"/>
              <w:right w:val="single" w:sz="4" w:space="0" w:color="auto"/>
            </w:tcBorders>
            <w:shd w:val="clear" w:color="FFFFFF" w:fill="FFFFFF"/>
            <w:vAlign w:val="bottom"/>
            <w:hideMark/>
          </w:tcPr>
          <w:p w14:paraId="17619486"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 xml:space="preserve">Acabamentos para forro (moldura em drywall, com largura de 15 cm). af_ </w:t>
            </w:r>
            <w:r w:rsidRPr="002D5D3D">
              <w:rPr>
                <w:rFonts w:ascii="Calibri" w:hAnsi="Calibri" w:cs="Calibri"/>
                <w:lang w:eastAsia="pt-BR"/>
              </w:rPr>
              <w:br/>
              <w:t>05/2017_p</w:t>
            </w:r>
          </w:p>
        </w:tc>
        <w:tc>
          <w:tcPr>
            <w:tcW w:w="842" w:type="dxa"/>
            <w:tcBorders>
              <w:top w:val="nil"/>
              <w:left w:val="nil"/>
              <w:bottom w:val="single" w:sz="4" w:space="0" w:color="auto"/>
              <w:right w:val="single" w:sz="4" w:space="0" w:color="auto"/>
            </w:tcBorders>
            <w:shd w:val="clear" w:color="000000" w:fill="FFFFFF"/>
            <w:vAlign w:val="center"/>
            <w:hideMark/>
          </w:tcPr>
          <w:p w14:paraId="158BA735"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w:t>
            </w:r>
          </w:p>
        </w:tc>
        <w:tc>
          <w:tcPr>
            <w:tcW w:w="1124" w:type="dxa"/>
            <w:tcBorders>
              <w:top w:val="nil"/>
              <w:left w:val="nil"/>
              <w:bottom w:val="single" w:sz="4" w:space="0" w:color="auto"/>
              <w:right w:val="single" w:sz="4" w:space="0" w:color="auto"/>
            </w:tcBorders>
            <w:shd w:val="clear" w:color="000000" w:fill="FFFFFF"/>
            <w:vAlign w:val="center"/>
            <w:hideMark/>
          </w:tcPr>
          <w:p w14:paraId="299A5D85"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400</w:t>
            </w:r>
          </w:p>
        </w:tc>
        <w:tc>
          <w:tcPr>
            <w:tcW w:w="786" w:type="dxa"/>
            <w:tcBorders>
              <w:top w:val="nil"/>
              <w:left w:val="nil"/>
              <w:bottom w:val="single" w:sz="4" w:space="0" w:color="auto"/>
              <w:right w:val="single" w:sz="4" w:space="0" w:color="auto"/>
            </w:tcBorders>
            <w:shd w:val="clear" w:color="000000" w:fill="FFFFFF"/>
            <w:noWrap/>
            <w:vAlign w:val="center"/>
            <w:hideMark/>
          </w:tcPr>
          <w:p w14:paraId="220272D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2FB519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E75879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DDE6F4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3913307"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3BDDDEE"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22</w:t>
            </w:r>
          </w:p>
        </w:tc>
        <w:tc>
          <w:tcPr>
            <w:tcW w:w="4480" w:type="dxa"/>
            <w:tcBorders>
              <w:top w:val="nil"/>
              <w:left w:val="nil"/>
              <w:bottom w:val="single" w:sz="4" w:space="0" w:color="auto"/>
              <w:right w:val="single" w:sz="4" w:space="0" w:color="auto"/>
            </w:tcBorders>
            <w:shd w:val="clear" w:color="FFFFFF" w:fill="FFFFFF"/>
            <w:vAlign w:val="bottom"/>
            <w:hideMark/>
          </w:tcPr>
          <w:p w14:paraId="25F7B699"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INSTALAÇÃO DE REFORÇO DE MADEIRA EM PAREDE DRYWALL. AF_06/2017</w:t>
            </w:r>
          </w:p>
        </w:tc>
        <w:tc>
          <w:tcPr>
            <w:tcW w:w="842" w:type="dxa"/>
            <w:tcBorders>
              <w:top w:val="nil"/>
              <w:left w:val="nil"/>
              <w:bottom w:val="single" w:sz="4" w:space="0" w:color="auto"/>
              <w:right w:val="single" w:sz="4" w:space="0" w:color="auto"/>
            </w:tcBorders>
            <w:shd w:val="clear" w:color="000000" w:fill="FFFFFF"/>
            <w:vAlign w:val="center"/>
            <w:hideMark/>
          </w:tcPr>
          <w:p w14:paraId="2B24DBD5"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w:t>
            </w:r>
          </w:p>
        </w:tc>
        <w:tc>
          <w:tcPr>
            <w:tcW w:w="1124" w:type="dxa"/>
            <w:tcBorders>
              <w:top w:val="nil"/>
              <w:left w:val="nil"/>
              <w:bottom w:val="single" w:sz="4" w:space="0" w:color="auto"/>
              <w:right w:val="single" w:sz="4" w:space="0" w:color="auto"/>
            </w:tcBorders>
            <w:shd w:val="clear" w:color="000000" w:fill="FFFFFF"/>
            <w:vAlign w:val="center"/>
            <w:hideMark/>
          </w:tcPr>
          <w:p w14:paraId="40124276" w14:textId="77777777" w:rsidR="002D5D3D" w:rsidRPr="002D5D3D" w:rsidRDefault="002D5D3D" w:rsidP="002D5D3D">
            <w:pPr>
              <w:suppressAutoHyphens w:val="0"/>
              <w:jc w:val="center"/>
              <w:rPr>
                <w:rFonts w:ascii="Arial" w:hAnsi="Arial" w:cs="Arial"/>
                <w:lang w:eastAsia="pt-BR"/>
              </w:rPr>
            </w:pPr>
            <w:r w:rsidRPr="002D5D3D">
              <w:rPr>
                <w:rFonts w:ascii="Arial" w:hAnsi="Arial" w:cs="Arial"/>
                <w:lang w:eastAsia="pt-BR"/>
              </w:rPr>
              <w:t>400</w:t>
            </w:r>
          </w:p>
        </w:tc>
        <w:tc>
          <w:tcPr>
            <w:tcW w:w="786" w:type="dxa"/>
            <w:tcBorders>
              <w:top w:val="nil"/>
              <w:left w:val="nil"/>
              <w:bottom w:val="single" w:sz="4" w:space="0" w:color="auto"/>
              <w:right w:val="single" w:sz="4" w:space="0" w:color="auto"/>
            </w:tcBorders>
            <w:shd w:val="clear" w:color="000000" w:fill="FFFFFF"/>
            <w:noWrap/>
            <w:vAlign w:val="center"/>
            <w:hideMark/>
          </w:tcPr>
          <w:p w14:paraId="178C78A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2FDFCC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D660A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0F4635F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634EDFB2"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45F5568"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23</w:t>
            </w:r>
          </w:p>
        </w:tc>
        <w:tc>
          <w:tcPr>
            <w:tcW w:w="4480" w:type="dxa"/>
            <w:tcBorders>
              <w:top w:val="nil"/>
              <w:left w:val="nil"/>
              <w:bottom w:val="single" w:sz="4" w:space="0" w:color="auto"/>
              <w:right w:val="single" w:sz="4" w:space="0" w:color="auto"/>
            </w:tcBorders>
            <w:shd w:val="clear" w:color="FFFFFF" w:fill="FFFFFF"/>
            <w:vAlign w:val="bottom"/>
            <w:hideMark/>
          </w:tcPr>
          <w:p w14:paraId="185C43A9"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 xml:space="preserve">Forro em placas de gesso, para ambientes comerciais. af_05/2017_p </w:t>
            </w:r>
          </w:p>
        </w:tc>
        <w:tc>
          <w:tcPr>
            <w:tcW w:w="842" w:type="dxa"/>
            <w:tcBorders>
              <w:top w:val="nil"/>
              <w:left w:val="nil"/>
              <w:bottom w:val="single" w:sz="4" w:space="0" w:color="auto"/>
              <w:right w:val="single" w:sz="4" w:space="0" w:color="auto"/>
            </w:tcBorders>
            <w:shd w:val="clear" w:color="000000" w:fill="FFFFFF"/>
            <w:vAlign w:val="center"/>
            <w:hideMark/>
          </w:tcPr>
          <w:p w14:paraId="269C6BC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59E0ADA1"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400</w:t>
            </w:r>
          </w:p>
        </w:tc>
        <w:tc>
          <w:tcPr>
            <w:tcW w:w="786" w:type="dxa"/>
            <w:tcBorders>
              <w:top w:val="nil"/>
              <w:left w:val="nil"/>
              <w:bottom w:val="single" w:sz="4" w:space="0" w:color="auto"/>
              <w:right w:val="single" w:sz="4" w:space="0" w:color="auto"/>
            </w:tcBorders>
            <w:shd w:val="clear" w:color="000000" w:fill="FFFFFF"/>
            <w:noWrap/>
            <w:vAlign w:val="center"/>
            <w:hideMark/>
          </w:tcPr>
          <w:p w14:paraId="1B71D3A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8D08EA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FE256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77ED3D2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4C6A8233"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3E89F3B"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24</w:t>
            </w:r>
          </w:p>
        </w:tc>
        <w:tc>
          <w:tcPr>
            <w:tcW w:w="4480" w:type="dxa"/>
            <w:tcBorders>
              <w:top w:val="nil"/>
              <w:left w:val="nil"/>
              <w:bottom w:val="single" w:sz="4" w:space="0" w:color="auto"/>
              <w:right w:val="single" w:sz="4" w:space="0" w:color="auto"/>
            </w:tcBorders>
            <w:shd w:val="clear" w:color="FFFFFF" w:fill="FFFFFF"/>
            <w:vAlign w:val="bottom"/>
            <w:hideMark/>
          </w:tcPr>
          <w:p w14:paraId="6E318607"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 xml:space="preserve">Forro de pvc, liso, para ambientes comerciais, inclusive estrutura de fixação. af_05/2017_p </w:t>
            </w:r>
          </w:p>
        </w:tc>
        <w:tc>
          <w:tcPr>
            <w:tcW w:w="842" w:type="dxa"/>
            <w:tcBorders>
              <w:top w:val="nil"/>
              <w:left w:val="nil"/>
              <w:bottom w:val="single" w:sz="4" w:space="0" w:color="auto"/>
              <w:right w:val="single" w:sz="4" w:space="0" w:color="auto"/>
            </w:tcBorders>
            <w:shd w:val="clear" w:color="000000" w:fill="FFFFFF"/>
            <w:vAlign w:val="center"/>
            <w:hideMark/>
          </w:tcPr>
          <w:p w14:paraId="7CEFB473"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12EA8E00"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1000</w:t>
            </w:r>
          </w:p>
        </w:tc>
        <w:tc>
          <w:tcPr>
            <w:tcW w:w="786" w:type="dxa"/>
            <w:tcBorders>
              <w:top w:val="nil"/>
              <w:left w:val="nil"/>
              <w:bottom w:val="single" w:sz="4" w:space="0" w:color="auto"/>
              <w:right w:val="single" w:sz="4" w:space="0" w:color="auto"/>
            </w:tcBorders>
            <w:shd w:val="clear" w:color="000000" w:fill="FFFFFF"/>
            <w:noWrap/>
            <w:vAlign w:val="center"/>
            <w:hideMark/>
          </w:tcPr>
          <w:p w14:paraId="4B5650F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96D120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85AACB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9A14F4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598716E" w14:textId="77777777" w:rsidTr="002D5D3D">
        <w:trPr>
          <w:trHeight w:val="154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D11B598"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25</w:t>
            </w:r>
          </w:p>
        </w:tc>
        <w:tc>
          <w:tcPr>
            <w:tcW w:w="4480" w:type="dxa"/>
            <w:tcBorders>
              <w:top w:val="nil"/>
              <w:left w:val="nil"/>
              <w:bottom w:val="single" w:sz="4" w:space="0" w:color="auto"/>
              <w:right w:val="single" w:sz="4" w:space="0" w:color="auto"/>
            </w:tcBorders>
            <w:shd w:val="clear" w:color="FFFFFF" w:fill="FFFFFF"/>
            <w:vAlign w:val="bottom"/>
            <w:hideMark/>
          </w:tcPr>
          <w:p w14:paraId="1B70649C"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Forro acústico armstrong ou similar, tipo “fine fissured” rh 90 tegular, de (625x625)mm, perfil javelin, para áreas superiores a 100m2, exclusives despesas com andaimes, fretes e estruturas auxiliares. fornecimento e colocação</w:t>
            </w:r>
            <w:r w:rsidRPr="002D5D3D">
              <w:rPr>
                <w:rFonts w:ascii="Calibri" w:hAnsi="Calibri" w:cs="Calibri"/>
                <w:lang w:eastAsia="pt-BR"/>
              </w:rPr>
              <w:br/>
              <w:t>*valor retirado do sco*</w:t>
            </w:r>
          </w:p>
        </w:tc>
        <w:tc>
          <w:tcPr>
            <w:tcW w:w="842" w:type="dxa"/>
            <w:tcBorders>
              <w:top w:val="nil"/>
              <w:left w:val="nil"/>
              <w:bottom w:val="single" w:sz="4" w:space="0" w:color="auto"/>
              <w:right w:val="single" w:sz="4" w:space="0" w:color="auto"/>
            </w:tcBorders>
            <w:shd w:val="clear" w:color="000000" w:fill="FFFFFF"/>
            <w:vAlign w:val="center"/>
            <w:hideMark/>
          </w:tcPr>
          <w:p w14:paraId="41D066B9"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7301ADEE"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2500</w:t>
            </w:r>
          </w:p>
        </w:tc>
        <w:tc>
          <w:tcPr>
            <w:tcW w:w="786" w:type="dxa"/>
            <w:tcBorders>
              <w:top w:val="nil"/>
              <w:left w:val="nil"/>
              <w:bottom w:val="single" w:sz="4" w:space="0" w:color="auto"/>
              <w:right w:val="single" w:sz="4" w:space="0" w:color="auto"/>
            </w:tcBorders>
            <w:shd w:val="clear" w:color="000000" w:fill="FFFFFF"/>
            <w:noWrap/>
            <w:vAlign w:val="center"/>
            <w:hideMark/>
          </w:tcPr>
          <w:p w14:paraId="227A84C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14500A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F36637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49224B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5CEA659E" w14:textId="77777777" w:rsidTr="002D5D3D">
        <w:trPr>
          <w:trHeight w:val="231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4444BB9"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26</w:t>
            </w:r>
          </w:p>
        </w:tc>
        <w:tc>
          <w:tcPr>
            <w:tcW w:w="4480" w:type="dxa"/>
            <w:tcBorders>
              <w:top w:val="nil"/>
              <w:left w:val="nil"/>
              <w:bottom w:val="single" w:sz="4" w:space="0" w:color="auto"/>
              <w:right w:val="single" w:sz="4" w:space="0" w:color="auto"/>
            </w:tcBorders>
            <w:shd w:val="clear" w:color="FFFFFF" w:fill="FFFFFF"/>
            <w:vAlign w:val="bottom"/>
            <w:hideMark/>
          </w:tcPr>
          <w:p w14:paraId="3B19CBFA"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Parede divisoria termo-acustica, tipo sanduiche, lisa, em chapa de aco galvanizado, 0,50mm, para uso onde se requer isolamento termo-accustico e conforto termico, dupla estanqueidade lateral (superior/inferior) com pintura eletrostatica branca, com miolo de isopor, fixado em perfil guia no piso ou no teto e perfil "H", montante em chapa perfilada de aco zincado. Fornecimento e colocacao.</w:t>
            </w:r>
          </w:p>
        </w:tc>
        <w:tc>
          <w:tcPr>
            <w:tcW w:w="842" w:type="dxa"/>
            <w:tcBorders>
              <w:top w:val="nil"/>
              <w:left w:val="nil"/>
              <w:bottom w:val="single" w:sz="4" w:space="0" w:color="auto"/>
              <w:right w:val="single" w:sz="4" w:space="0" w:color="auto"/>
            </w:tcBorders>
            <w:shd w:val="clear" w:color="000000" w:fill="FFFFFF"/>
            <w:vAlign w:val="center"/>
            <w:hideMark/>
          </w:tcPr>
          <w:p w14:paraId="67B31281" w14:textId="77777777" w:rsidR="002D5D3D" w:rsidRPr="002D5D3D" w:rsidRDefault="002D5D3D" w:rsidP="002D5D3D">
            <w:pPr>
              <w:suppressAutoHyphens w:val="0"/>
              <w:jc w:val="center"/>
              <w:rPr>
                <w:rFonts w:ascii="Arial" w:hAnsi="Arial" w:cs="Arial"/>
                <w:lang w:eastAsia="pt-BR"/>
              </w:rPr>
            </w:pPr>
            <w:r w:rsidRPr="002D5D3D">
              <w:rPr>
                <w:rFonts w:ascii="Arial" w:hAnsi="Arial" w:cs="Arial"/>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5BD9D327" w14:textId="77777777" w:rsidR="002D5D3D" w:rsidRPr="002D5D3D" w:rsidRDefault="002D5D3D" w:rsidP="002D5D3D">
            <w:pPr>
              <w:suppressAutoHyphens w:val="0"/>
              <w:jc w:val="center"/>
              <w:rPr>
                <w:rFonts w:ascii="Arial" w:hAnsi="Arial" w:cs="Arial"/>
                <w:lang w:eastAsia="pt-BR"/>
              </w:rPr>
            </w:pPr>
            <w:r w:rsidRPr="002D5D3D">
              <w:rPr>
                <w:rFonts w:ascii="Arial" w:hAnsi="Arial" w:cs="Arial"/>
                <w:lang w:eastAsia="pt-BR"/>
              </w:rPr>
              <w:t>1000</w:t>
            </w:r>
          </w:p>
        </w:tc>
        <w:tc>
          <w:tcPr>
            <w:tcW w:w="786" w:type="dxa"/>
            <w:tcBorders>
              <w:top w:val="nil"/>
              <w:left w:val="nil"/>
              <w:bottom w:val="single" w:sz="4" w:space="0" w:color="auto"/>
              <w:right w:val="single" w:sz="4" w:space="0" w:color="auto"/>
            </w:tcBorders>
            <w:shd w:val="clear" w:color="000000" w:fill="FFFFFF"/>
            <w:noWrap/>
            <w:vAlign w:val="center"/>
            <w:hideMark/>
          </w:tcPr>
          <w:p w14:paraId="4E86556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287799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2510EB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2AAD7EE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49608858" w14:textId="77777777" w:rsidTr="002D5D3D">
        <w:trPr>
          <w:trHeight w:val="231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7494859"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27</w:t>
            </w:r>
          </w:p>
        </w:tc>
        <w:tc>
          <w:tcPr>
            <w:tcW w:w="4480" w:type="dxa"/>
            <w:tcBorders>
              <w:top w:val="nil"/>
              <w:left w:val="nil"/>
              <w:bottom w:val="single" w:sz="4" w:space="0" w:color="auto"/>
              <w:right w:val="single" w:sz="4" w:space="0" w:color="auto"/>
            </w:tcBorders>
            <w:shd w:val="clear" w:color="FFFFFF" w:fill="FFFFFF"/>
            <w:vAlign w:val="bottom"/>
            <w:hideMark/>
          </w:tcPr>
          <w:p w14:paraId="41695207"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divisória tipo painel-painel, com 35mm de espessura, constituída de painel cego, com miolo semi-oco, revestido em chapa dura de alta densidade, com laminado melamínico de baixa pressão, estruturado em perfis de aço galvanizado, pintado, inclusive portas e exclusive suas ferragens. fornecimento e colocação</w:t>
            </w:r>
            <w:r w:rsidRPr="002D5D3D">
              <w:rPr>
                <w:rFonts w:ascii="Calibri" w:hAnsi="Calibri" w:cs="Calibri"/>
                <w:lang w:eastAsia="pt-BR"/>
              </w:rPr>
              <w:br/>
              <w:t>*valor retirado do sco*</w:t>
            </w:r>
          </w:p>
        </w:tc>
        <w:tc>
          <w:tcPr>
            <w:tcW w:w="842" w:type="dxa"/>
            <w:tcBorders>
              <w:top w:val="nil"/>
              <w:left w:val="nil"/>
              <w:bottom w:val="single" w:sz="4" w:space="0" w:color="auto"/>
              <w:right w:val="single" w:sz="4" w:space="0" w:color="auto"/>
            </w:tcBorders>
            <w:shd w:val="clear" w:color="000000" w:fill="FFFFFF"/>
            <w:vAlign w:val="center"/>
            <w:hideMark/>
          </w:tcPr>
          <w:p w14:paraId="007CAC44"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49E95863"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1000</w:t>
            </w:r>
          </w:p>
        </w:tc>
        <w:tc>
          <w:tcPr>
            <w:tcW w:w="786" w:type="dxa"/>
            <w:tcBorders>
              <w:top w:val="nil"/>
              <w:left w:val="nil"/>
              <w:bottom w:val="single" w:sz="4" w:space="0" w:color="auto"/>
              <w:right w:val="single" w:sz="4" w:space="0" w:color="auto"/>
            </w:tcBorders>
            <w:shd w:val="clear" w:color="000000" w:fill="FFFFFF"/>
            <w:noWrap/>
            <w:vAlign w:val="center"/>
            <w:hideMark/>
          </w:tcPr>
          <w:p w14:paraId="17F0A3D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CA0DD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8143A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010C212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7A161C6" w14:textId="77777777" w:rsidTr="002D5D3D">
        <w:trPr>
          <w:trHeight w:val="256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75B7422"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lastRenderedPageBreak/>
              <w:t>28</w:t>
            </w:r>
          </w:p>
        </w:tc>
        <w:tc>
          <w:tcPr>
            <w:tcW w:w="4480" w:type="dxa"/>
            <w:tcBorders>
              <w:top w:val="nil"/>
              <w:left w:val="nil"/>
              <w:bottom w:val="single" w:sz="4" w:space="0" w:color="auto"/>
              <w:right w:val="single" w:sz="4" w:space="0" w:color="auto"/>
            </w:tcBorders>
            <w:shd w:val="clear" w:color="FFFFFF" w:fill="FFFFFF"/>
            <w:vAlign w:val="bottom"/>
            <w:hideMark/>
          </w:tcPr>
          <w:p w14:paraId="2A830B54"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Fornecimento e instalação de divisória tipo painel-bandeira de vidro, com 35mm de espessura, constituída de painel de vidro na parte superior (inclusive este), com miolo semi-oco, revestido em chapa dura de alta densidade, com laminado melamínico de baixa pressão, estruturado em perfis de aço galvanizado, pintado, inclusive portas e exclusive suas ferragens. fornecimento e colocação</w:t>
            </w:r>
            <w:r w:rsidRPr="002D5D3D">
              <w:rPr>
                <w:rFonts w:ascii="Calibri" w:hAnsi="Calibri" w:cs="Calibri"/>
                <w:lang w:eastAsia="pt-BR"/>
              </w:rPr>
              <w:br/>
              <w:t>*valor retirado do sco de agosto de 2021*</w:t>
            </w:r>
          </w:p>
        </w:tc>
        <w:tc>
          <w:tcPr>
            <w:tcW w:w="842" w:type="dxa"/>
            <w:tcBorders>
              <w:top w:val="nil"/>
              <w:left w:val="nil"/>
              <w:bottom w:val="single" w:sz="4" w:space="0" w:color="auto"/>
              <w:right w:val="single" w:sz="4" w:space="0" w:color="auto"/>
            </w:tcBorders>
            <w:shd w:val="clear" w:color="000000" w:fill="FFFFFF"/>
            <w:vAlign w:val="center"/>
            <w:hideMark/>
          </w:tcPr>
          <w:p w14:paraId="00565A3B"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0BD02C34"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1000</w:t>
            </w:r>
          </w:p>
        </w:tc>
        <w:tc>
          <w:tcPr>
            <w:tcW w:w="786" w:type="dxa"/>
            <w:tcBorders>
              <w:top w:val="nil"/>
              <w:left w:val="nil"/>
              <w:bottom w:val="single" w:sz="4" w:space="0" w:color="auto"/>
              <w:right w:val="single" w:sz="4" w:space="0" w:color="auto"/>
            </w:tcBorders>
            <w:shd w:val="clear" w:color="000000" w:fill="FFFFFF"/>
            <w:noWrap/>
            <w:vAlign w:val="center"/>
            <w:hideMark/>
          </w:tcPr>
          <w:p w14:paraId="4C3C852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8CD359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38D221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5861B67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7A46BDD2" w14:textId="77777777" w:rsidTr="002D5D3D">
        <w:trPr>
          <w:trHeight w:val="282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530B668"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29</w:t>
            </w:r>
          </w:p>
        </w:tc>
        <w:tc>
          <w:tcPr>
            <w:tcW w:w="4480" w:type="dxa"/>
            <w:tcBorders>
              <w:top w:val="nil"/>
              <w:left w:val="nil"/>
              <w:bottom w:val="single" w:sz="4" w:space="0" w:color="auto"/>
              <w:right w:val="single" w:sz="4" w:space="0" w:color="auto"/>
            </w:tcBorders>
            <w:shd w:val="clear" w:color="FFFFFF" w:fill="FFFFFF"/>
            <w:vAlign w:val="bottom"/>
            <w:hideMark/>
          </w:tcPr>
          <w:p w14:paraId="78D28693"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Divisória tipo painel-vidro-painel, com 35mm de espessura, considerando uma área superior a 100m², constituída de painel cego ate a altura de 1,10m e acima de 2,10m,com vidro entre 1,10 e 2,10m (inclusive este), com miolo semi-oco, revestido em chapa dura de alta densidade, com laminado melamínico de baixa pressão, estruturado em perfis de aço galvanizado, pintado,inclusive portas e exclusive suas ferragens. fornecimento e colocação</w:t>
            </w:r>
            <w:r w:rsidRPr="002D5D3D">
              <w:rPr>
                <w:rFonts w:ascii="Calibri" w:hAnsi="Calibri" w:cs="Calibri"/>
                <w:lang w:eastAsia="pt-BR"/>
              </w:rPr>
              <w:br/>
              <w:t>*valor retirado do sco*</w:t>
            </w:r>
          </w:p>
        </w:tc>
        <w:tc>
          <w:tcPr>
            <w:tcW w:w="842" w:type="dxa"/>
            <w:tcBorders>
              <w:top w:val="nil"/>
              <w:left w:val="nil"/>
              <w:bottom w:val="single" w:sz="4" w:space="0" w:color="auto"/>
              <w:right w:val="single" w:sz="4" w:space="0" w:color="auto"/>
            </w:tcBorders>
            <w:shd w:val="clear" w:color="000000" w:fill="FFFFFF"/>
            <w:vAlign w:val="center"/>
            <w:hideMark/>
          </w:tcPr>
          <w:p w14:paraId="3F81AA9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6C7A3FFD"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800</w:t>
            </w:r>
          </w:p>
        </w:tc>
        <w:tc>
          <w:tcPr>
            <w:tcW w:w="786" w:type="dxa"/>
            <w:tcBorders>
              <w:top w:val="nil"/>
              <w:left w:val="nil"/>
              <w:bottom w:val="single" w:sz="4" w:space="0" w:color="auto"/>
              <w:right w:val="single" w:sz="4" w:space="0" w:color="auto"/>
            </w:tcBorders>
            <w:shd w:val="clear" w:color="000000" w:fill="FFFFFF"/>
            <w:noWrap/>
            <w:vAlign w:val="center"/>
            <w:hideMark/>
          </w:tcPr>
          <w:p w14:paraId="28F5C4A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7785D1F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D503B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7DFD522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7834464E" w14:textId="77777777" w:rsidTr="002D5D3D">
        <w:trPr>
          <w:trHeight w:val="30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6ED1F19"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30</w:t>
            </w:r>
          </w:p>
        </w:tc>
        <w:tc>
          <w:tcPr>
            <w:tcW w:w="4480" w:type="dxa"/>
            <w:tcBorders>
              <w:top w:val="nil"/>
              <w:left w:val="nil"/>
              <w:bottom w:val="single" w:sz="4" w:space="0" w:color="auto"/>
              <w:right w:val="single" w:sz="4" w:space="0" w:color="auto"/>
            </w:tcBorders>
            <w:shd w:val="clear" w:color="FFFFFF" w:fill="FFFFFF"/>
            <w:vAlign w:val="bottom"/>
            <w:hideMark/>
          </w:tcPr>
          <w:p w14:paraId="51CEB4A8"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Rodapé em poliestireno, altura 5 cm. af_09/2020</w:t>
            </w:r>
          </w:p>
        </w:tc>
        <w:tc>
          <w:tcPr>
            <w:tcW w:w="842" w:type="dxa"/>
            <w:tcBorders>
              <w:top w:val="nil"/>
              <w:left w:val="nil"/>
              <w:bottom w:val="single" w:sz="4" w:space="0" w:color="auto"/>
              <w:right w:val="single" w:sz="4" w:space="0" w:color="auto"/>
            </w:tcBorders>
            <w:shd w:val="clear" w:color="000000" w:fill="FFFFFF"/>
            <w:vAlign w:val="center"/>
            <w:hideMark/>
          </w:tcPr>
          <w:p w14:paraId="01F5822D"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w:t>
            </w:r>
          </w:p>
        </w:tc>
        <w:tc>
          <w:tcPr>
            <w:tcW w:w="1124" w:type="dxa"/>
            <w:tcBorders>
              <w:top w:val="nil"/>
              <w:left w:val="nil"/>
              <w:bottom w:val="single" w:sz="4" w:space="0" w:color="auto"/>
              <w:right w:val="single" w:sz="4" w:space="0" w:color="auto"/>
            </w:tcBorders>
            <w:shd w:val="clear" w:color="000000" w:fill="FFFFFF"/>
            <w:vAlign w:val="center"/>
            <w:hideMark/>
          </w:tcPr>
          <w:p w14:paraId="428FB67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850</w:t>
            </w:r>
          </w:p>
        </w:tc>
        <w:tc>
          <w:tcPr>
            <w:tcW w:w="786" w:type="dxa"/>
            <w:tcBorders>
              <w:top w:val="nil"/>
              <w:left w:val="nil"/>
              <w:bottom w:val="single" w:sz="4" w:space="0" w:color="auto"/>
              <w:right w:val="single" w:sz="4" w:space="0" w:color="auto"/>
            </w:tcBorders>
            <w:shd w:val="clear" w:color="000000" w:fill="FFFFFF"/>
            <w:noWrap/>
            <w:vAlign w:val="center"/>
            <w:hideMark/>
          </w:tcPr>
          <w:p w14:paraId="1E57BCF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6F9100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BE863D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5D49EDC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2BC23BC"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87A1C12"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31</w:t>
            </w:r>
          </w:p>
        </w:tc>
        <w:tc>
          <w:tcPr>
            <w:tcW w:w="4480" w:type="dxa"/>
            <w:tcBorders>
              <w:top w:val="nil"/>
              <w:left w:val="nil"/>
              <w:bottom w:val="single" w:sz="4" w:space="0" w:color="auto"/>
              <w:right w:val="single" w:sz="4" w:space="0" w:color="auto"/>
            </w:tcBorders>
            <w:shd w:val="clear" w:color="FFFFFF" w:fill="FFFFFF"/>
            <w:vAlign w:val="bottom"/>
            <w:hideMark/>
          </w:tcPr>
          <w:p w14:paraId="4F938A39"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Rodapé em madeira, altura 7cm, fixado com cola e parafusos. af_09/2020</w:t>
            </w:r>
          </w:p>
        </w:tc>
        <w:tc>
          <w:tcPr>
            <w:tcW w:w="842" w:type="dxa"/>
            <w:tcBorders>
              <w:top w:val="nil"/>
              <w:left w:val="nil"/>
              <w:bottom w:val="single" w:sz="4" w:space="0" w:color="auto"/>
              <w:right w:val="single" w:sz="4" w:space="0" w:color="auto"/>
            </w:tcBorders>
            <w:shd w:val="clear" w:color="000000" w:fill="FFFFFF"/>
            <w:vAlign w:val="center"/>
            <w:hideMark/>
          </w:tcPr>
          <w:p w14:paraId="6A2A8293"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w:t>
            </w:r>
          </w:p>
        </w:tc>
        <w:tc>
          <w:tcPr>
            <w:tcW w:w="1124" w:type="dxa"/>
            <w:tcBorders>
              <w:top w:val="nil"/>
              <w:left w:val="nil"/>
              <w:bottom w:val="single" w:sz="4" w:space="0" w:color="auto"/>
              <w:right w:val="single" w:sz="4" w:space="0" w:color="auto"/>
            </w:tcBorders>
            <w:shd w:val="clear" w:color="000000" w:fill="FFFFFF"/>
            <w:vAlign w:val="center"/>
            <w:hideMark/>
          </w:tcPr>
          <w:p w14:paraId="7BE0216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850</w:t>
            </w:r>
          </w:p>
        </w:tc>
        <w:tc>
          <w:tcPr>
            <w:tcW w:w="786" w:type="dxa"/>
            <w:tcBorders>
              <w:top w:val="nil"/>
              <w:left w:val="nil"/>
              <w:bottom w:val="single" w:sz="4" w:space="0" w:color="auto"/>
              <w:right w:val="single" w:sz="4" w:space="0" w:color="auto"/>
            </w:tcBorders>
            <w:shd w:val="clear" w:color="000000" w:fill="FFFFFF"/>
            <w:noWrap/>
            <w:vAlign w:val="center"/>
            <w:hideMark/>
          </w:tcPr>
          <w:p w14:paraId="606DA09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8B6A19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61E47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63857A9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606F8731" w14:textId="77777777" w:rsidTr="002D5D3D">
        <w:trPr>
          <w:trHeight w:val="129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6B39DF7"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32</w:t>
            </w:r>
          </w:p>
        </w:tc>
        <w:tc>
          <w:tcPr>
            <w:tcW w:w="4480" w:type="dxa"/>
            <w:tcBorders>
              <w:top w:val="nil"/>
              <w:left w:val="nil"/>
              <w:bottom w:val="single" w:sz="4" w:space="0" w:color="auto"/>
              <w:right w:val="single" w:sz="4" w:space="0" w:color="auto"/>
            </w:tcBorders>
            <w:shd w:val="clear" w:color="FFFFFF" w:fill="FFFFFF"/>
            <w:vAlign w:val="bottom"/>
            <w:hideMark/>
          </w:tcPr>
          <w:p w14:paraId="43BFEF30"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Porta compensada, revestida com formica de espessura de 1mm, de (80 x 210)cm, marco (7 x 3)cm. Fornecimento e instalacao, exclusive fornecimento de ferragens.</w:t>
            </w:r>
            <w:r w:rsidRPr="002D5D3D">
              <w:rPr>
                <w:rFonts w:ascii="Calibri" w:hAnsi="Calibri" w:cs="Calibri"/>
                <w:lang w:eastAsia="pt-BR"/>
              </w:rPr>
              <w:br/>
              <w:t>*valor retirado do sco*</w:t>
            </w:r>
          </w:p>
        </w:tc>
        <w:tc>
          <w:tcPr>
            <w:tcW w:w="842" w:type="dxa"/>
            <w:tcBorders>
              <w:top w:val="nil"/>
              <w:left w:val="nil"/>
              <w:bottom w:val="single" w:sz="4" w:space="0" w:color="auto"/>
              <w:right w:val="single" w:sz="4" w:space="0" w:color="auto"/>
            </w:tcBorders>
            <w:shd w:val="clear" w:color="000000" w:fill="FFFFFF"/>
            <w:vAlign w:val="center"/>
            <w:hideMark/>
          </w:tcPr>
          <w:p w14:paraId="3547D1D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w:t>
            </w:r>
          </w:p>
        </w:tc>
        <w:tc>
          <w:tcPr>
            <w:tcW w:w="1124" w:type="dxa"/>
            <w:tcBorders>
              <w:top w:val="nil"/>
              <w:left w:val="nil"/>
              <w:bottom w:val="single" w:sz="4" w:space="0" w:color="auto"/>
              <w:right w:val="single" w:sz="4" w:space="0" w:color="auto"/>
            </w:tcBorders>
            <w:shd w:val="clear" w:color="000000" w:fill="FFFFFF"/>
            <w:vAlign w:val="center"/>
            <w:hideMark/>
          </w:tcPr>
          <w:p w14:paraId="1F49F0E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300</w:t>
            </w:r>
          </w:p>
        </w:tc>
        <w:tc>
          <w:tcPr>
            <w:tcW w:w="786" w:type="dxa"/>
            <w:tcBorders>
              <w:top w:val="nil"/>
              <w:left w:val="nil"/>
              <w:bottom w:val="single" w:sz="4" w:space="0" w:color="auto"/>
              <w:right w:val="single" w:sz="4" w:space="0" w:color="auto"/>
            </w:tcBorders>
            <w:shd w:val="clear" w:color="000000" w:fill="FFFFFF"/>
            <w:noWrap/>
            <w:vAlign w:val="center"/>
            <w:hideMark/>
          </w:tcPr>
          <w:p w14:paraId="72ACD3C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6B45095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83B08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21193E1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46056F68"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1A23B4B"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33</w:t>
            </w:r>
          </w:p>
        </w:tc>
        <w:tc>
          <w:tcPr>
            <w:tcW w:w="4480" w:type="dxa"/>
            <w:tcBorders>
              <w:top w:val="nil"/>
              <w:left w:val="nil"/>
              <w:bottom w:val="single" w:sz="4" w:space="0" w:color="auto"/>
              <w:right w:val="single" w:sz="4" w:space="0" w:color="auto"/>
            </w:tcBorders>
            <w:shd w:val="clear" w:color="FFFFFF" w:fill="FFFFFF"/>
            <w:vAlign w:val="bottom"/>
            <w:hideMark/>
          </w:tcPr>
          <w:p w14:paraId="37C97394"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alizar de 5x1,5cm para porta fixado com pregos, padrão médio - fornecimento e instalação. af_12/2019</w:t>
            </w:r>
          </w:p>
        </w:tc>
        <w:tc>
          <w:tcPr>
            <w:tcW w:w="842" w:type="dxa"/>
            <w:tcBorders>
              <w:top w:val="nil"/>
              <w:left w:val="nil"/>
              <w:bottom w:val="single" w:sz="4" w:space="0" w:color="auto"/>
              <w:right w:val="single" w:sz="4" w:space="0" w:color="auto"/>
            </w:tcBorders>
            <w:shd w:val="clear" w:color="000000" w:fill="FFFFFF"/>
            <w:vAlign w:val="center"/>
            <w:hideMark/>
          </w:tcPr>
          <w:p w14:paraId="4663CB9C"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w:t>
            </w:r>
          </w:p>
        </w:tc>
        <w:tc>
          <w:tcPr>
            <w:tcW w:w="1124" w:type="dxa"/>
            <w:tcBorders>
              <w:top w:val="nil"/>
              <w:left w:val="nil"/>
              <w:bottom w:val="single" w:sz="4" w:space="0" w:color="auto"/>
              <w:right w:val="single" w:sz="4" w:space="0" w:color="auto"/>
            </w:tcBorders>
            <w:shd w:val="clear" w:color="000000" w:fill="FFFFFF"/>
            <w:vAlign w:val="center"/>
            <w:hideMark/>
          </w:tcPr>
          <w:p w14:paraId="7D86E726"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1030</w:t>
            </w:r>
          </w:p>
        </w:tc>
        <w:tc>
          <w:tcPr>
            <w:tcW w:w="786" w:type="dxa"/>
            <w:tcBorders>
              <w:top w:val="nil"/>
              <w:left w:val="nil"/>
              <w:bottom w:val="single" w:sz="4" w:space="0" w:color="auto"/>
              <w:right w:val="single" w:sz="4" w:space="0" w:color="auto"/>
            </w:tcBorders>
            <w:shd w:val="clear" w:color="000000" w:fill="FFFFFF"/>
            <w:noWrap/>
            <w:vAlign w:val="center"/>
            <w:hideMark/>
          </w:tcPr>
          <w:p w14:paraId="3B5EA7F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95DD49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FB1915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3A22042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084AD3FD"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598FC790"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34</w:t>
            </w:r>
          </w:p>
        </w:tc>
        <w:tc>
          <w:tcPr>
            <w:tcW w:w="4480" w:type="dxa"/>
            <w:tcBorders>
              <w:top w:val="nil"/>
              <w:left w:val="nil"/>
              <w:bottom w:val="single" w:sz="4" w:space="0" w:color="auto"/>
              <w:right w:val="single" w:sz="4" w:space="0" w:color="auto"/>
            </w:tcBorders>
            <w:shd w:val="clear" w:color="FFFFFF" w:fill="FFFFFF"/>
            <w:vAlign w:val="bottom"/>
            <w:hideMark/>
          </w:tcPr>
          <w:p w14:paraId="7BE7D6E5"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fechadura de embutir para portas internas, completa, acabamento padrão médio, com execução de furo - fornecimento e instalação. AF_12/2019</w:t>
            </w:r>
          </w:p>
        </w:tc>
        <w:tc>
          <w:tcPr>
            <w:tcW w:w="842" w:type="dxa"/>
            <w:tcBorders>
              <w:top w:val="nil"/>
              <w:left w:val="nil"/>
              <w:bottom w:val="single" w:sz="4" w:space="0" w:color="auto"/>
              <w:right w:val="single" w:sz="4" w:space="0" w:color="auto"/>
            </w:tcBorders>
            <w:shd w:val="clear" w:color="000000" w:fill="FFFFFF"/>
            <w:vAlign w:val="center"/>
            <w:hideMark/>
          </w:tcPr>
          <w:p w14:paraId="082C0B80"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w:t>
            </w:r>
          </w:p>
        </w:tc>
        <w:tc>
          <w:tcPr>
            <w:tcW w:w="1124" w:type="dxa"/>
            <w:tcBorders>
              <w:top w:val="nil"/>
              <w:left w:val="nil"/>
              <w:bottom w:val="single" w:sz="4" w:space="0" w:color="auto"/>
              <w:right w:val="single" w:sz="4" w:space="0" w:color="auto"/>
            </w:tcBorders>
            <w:shd w:val="clear" w:color="000000" w:fill="FFFFFF"/>
            <w:vAlign w:val="center"/>
            <w:hideMark/>
          </w:tcPr>
          <w:p w14:paraId="1CC1EE2A"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150</w:t>
            </w:r>
          </w:p>
        </w:tc>
        <w:tc>
          <w:tcPr>
            <w:tcW w:w="786" w:type="dxa"/>
            <w:tcBorders>
              <w:top w:val="nil"/>
              <w:left w:val="nil"/>
              <w:bottom w:val="single" w:sz="4" w:space="0" w:color="auto"/>
              <w:right w:val="single" w:sz="4" w:space="0" w:color="auto"/>
            </w:tcBorders>
            <w:shd w:val="clear" w:color="000000" w:fill="FFFFFF"/>
            <w:noWrap/>
            <w:vAlign w:val="center"/>
            <w:hideMark/>
          </w:tcPr>
          <w:p w14:paraId="56DA91B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A158FE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3F142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36F5A1B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6388F9BB"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9B33BD8"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35</w:t>
            </w:r>
          </w:p>
        </w:tc>
        <w:tc>
          <w:tcPr>
            <w:tcW w:w="4480" w:type="dxa"/>
            <w:tcBorders>
              <w:top w:val="nil"/>
              <w:left w:val="nil"/>
              <w:bottom w:val="single" w:sz="4" w:space="0" w:color="auto"/>
              <w:right w:val="single" w:sz="4" w:space="0" w:color="auto"/>
            </w:tcBorders>
            <w:shd w:val="clear" w:color="FFFFFF" w:fill="FFFFFF"/>
            <w:vAlign w:val="bottom"/>
            <w:hideMark/>
          </w:tcPr>
          <w:p w14:paraId="2C0BAA62"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dobradiça em aço/ferro, 3" x 21/2", e=1,9 a 2mm, sen anel, cromado ou zincado, tampa bola, com parafusos. af_12/2019</w:t>
            </w:r>
          </w:p>
        </w:tc>
        <w:tc>
          <w:tcPr>
            <w:tcW w:w="842" w:type="dxa"/>
            <w:tcBorders>
              <w:top w:val="nil"/>
              <w:left w:val="nil"/>
              <w:bottom w:val="single" w:sz="4" w:space="0" w:color="auto"/>
              <w:right w:val="single" w:sz="4" w:space="0" w:color="auto"/>
            </w:tcBorders>
            <w:shd w:val="clear" w:color="000000" w:fill="FFFFFF"/>
            <w:vAlign w:val="center"/>
            <w:hideMark/>
          </w:tcPr>
          <w:p w14:paraId="56942E11"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un</w:t>
            </w:r>
          </w:p>
        </w:tc>
        <w:tc>
          <w:tcPr>
            <w:tcW w:w="1124" w:type="dxa"/>
            <w:tcBorders>
              <w:top w:val="nil"/>
              <w:left w:val="nil"/>
              <w:bottom w:val="single" w:sz="4" w:space="0" w:color="auto"/>
              <w:right w:val="single" w:sz="4" w:space="0" w:color="auto"/>
            </w:tcBorders>
            <w:shd w:val="clear" w:color="000000" w:fill="FFFFFF"/>
            <w:vAlign w:val="center"/>
            <w:hideMark/>
          </w:tcPr>
          <w:p w14:paraId="0DB8326C"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450</w:t>
            </w:r>
          </w:p>
        </w:tc>
        <w:tc>
          <w:tcPr>
            <w:tcW w:w="786" w:type="dxa"/>
            <w:tcBorders>
              <w:top w:val="nil"/>
              <w:left w:val="nil"/>
              <w:bottom w:val="single" w:sz="4" w:space="0" w:color="auto"/>
              <w:right w:val="single" w:sz="4" w:space="0" w:color="auto"/>
            </w:tcBorders>
            <w:shd w:val="clear" w:color="000000" w:fill="FFFFFF"/>
            <w:noWrap/>
            <w:vAlign w:val="center"/>
            <w:hideMark/>
          </w:tcPr>
          <w:p w14:paraId="6E73107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F4B2D5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16944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0744554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4FA219E0" w14:textId="77777777" w:rsidTr="002D5D3D">
        <w:trPr>
          <w:trHeight w:val="103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E172D2"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36</w:t>
            </w:r>
          </w:p>
        </w:tc>
        <w:tc>
          <w:tcPr>
            <w:tcW w:w="4480" w:type="dxa"/>
            <w:tcBorders>
              <w:top w:val="nil"/>
              <w:left w:val="nil"/>
              <w:bottom w:val="single" w:sz="4" w:space="0" w:color="auto"/>
              <w:right w:val="single" w:sz="4" w:space="0" w:color="auto"/>
            </w:tcBorders>
            <w:shd w:val="clear" w:color="FFFFFF" w:fill="FFFFFF"/>
            <w:vAlign w:val="bottom"/>
            <w:hideMark/>
          </w:tcPr>
          <w:p w14:paraId="1BFEADBF"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Revestimento de formica brilhante, de 1mm de espessura, sobre pecas de madeira amplas, como portas, mesas, armarios e prateleiras fundas.                                                                         *valor retirado do sco*</w:t>
            </w:r>
          </w:p>
        </w:tc>
        <w:tc>
          <w:tcPr>
            <w:tcW w:w="842" w:type="dxa"/>
            <w:tcBorders>
              <w:top w:val="nil"/>
              <w:left w:val="nil"/>
              <w:bottom w:val="single" w:sz="4" w:space="0" w:color="auto"/>
              <w:right w:val="single" w:sz="4" w:space="0" w:color="auto"/>
            </w:tcBorders>
            <w:shd w:val="clear" w:color="000000" w:fill="FFFFFF"/>
            <w:vAlign w:val="center"/>
            <w:hideMark/>
          </w:tcPr>
          <w:p w14:paraId="145C287E"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2E8A34C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250</w:t>
            </w:r>
          </w:p>
        </w:tc>
        <w:tc>
          <w:tcPr>
            <w:tcW w:w="786" w:type="dxa"/>
            <w:tcBorders>
              <w:top w:val="nil"/>
              <w:left w:val="nil"/>
              <w:bottom w:val="single" w:sz="4" w:space="0" w:color="auto"/>
              <w:right w:val="single" w:sz="4" w:space="0" w:color="auto"/>
            </w:tcBorders>
            <w:shd w:val="clear" w:color="000000" w:fill="FFFFFF"/>
            <w:noWrap/>
            <w:vAlign w:val="center"/>
            <w:hideMark/>
          </w:tcPr>
          <w:p w14:paraId="0717895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CFBA5CB"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142D8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1A2319D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39CC9A4"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8C793FF"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37</w:t>
            </w:r>
          </w:p>
        </w:tc>
        <w:tc>
          <w:tcPr>
            <w:tcW w:w="4480" w:type="dxa"/>
            <w:tcBorders>
              <w:top w:val="nil"/>
              <w:left w:val="nil"/>
              <w:bottom w:val="single" w:sz="4" w:space="0" w:color="auto"/>
              <w:right w:val="single" w:sz="4" w:space="0" w:color="auto"/>
            </w:tcBorders>
            <w:shd w:val="clear" w:color="FFFFFF" w:fill="FFFFFF"/>
            <w:vAlign w:val="bottom"/>
            <w:hideMark/>
          </w:tcPr>
          <w:p w14:paraId="3B856D83"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vidro liso comum transparente, espessura 6mm - fornecimento e instalação</w:t>
            </w:r>
            <w:r w:rsidRPr="002D5D3D">
              <w:rPr>
                <w:rFonts w:ascii="Calibri" w:hAnsi="Calibri" w:cs="Calibri"/>
                <w:lang w:eastAsia="pt-BR"/>
              </w:rPr>
              <w:br/>
              <w:t>*valor retirado do sco de agosto de 2021*</w:t>
            </w:r>
          </w:p>
        </w:tc>
        <w:tc>
          <w:tcPr>
            <w:tcW w:w="842" w:type="dxa"/>
            <w:tcBorders>
              <w:top w:val="nil"/>
              <w:left w:val="nil"/>
              <w:bottom w:val="single" w:sz="4" w:space="0" w:color="auto"/>
              <w:right w:val="single" w:sz="4" w:space="0" w:color="auto"/>
            </w:tcBorders>
            <w:shd w:val="clear" w:color="000000" w:fill="FFFFFF"/>
            <w:vAlign w:val="center"/>
            <w:hideMark/>
          </w:tcPr>
          <w:p w14:paraId="08C7063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56456A34"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150</w:t>
            </w:r>
          </w:p>
        </w:tc>
        <w:tc>
          <w:tcPr>
            <w:tcW w:w="786" w:type="dxa"/>
            <w:tcBorders>
              <w:top w:val="nil"/>
              <w:left w:val="nil"/>
              <w:bottom w:val="single" w:sz="4" w:space="0" w:color="auto"/>
              <w:right w:val="single" w:sz="4" w:space="0" w:color="auto"/>
            </w:tcBorders>
            <w:shd w:val="clear" w:color="000000" w:fill="FFFFFF"/>
            <w:noWrap/>
            <w:vAlign w:val="center"/>
            <w:hideMark/>
          </w:tcPr>
          <w:p w14:paraId="4008360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160D0B3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74666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588FE9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16B36CA5"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0F0750B"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38</w:t>
            </w:r>
          </w:p>
        </w:tc>
        <w:tc>
          <w:tcPr>
            <w:tcW w:w="4480" w:type="dxa"/>
            <w:tcBorders>
              <w:top w:val="nil"/>
              <w:left w:val="nil"/>
              <w:bottom w:val="single" w:sz="4" w:space="0" w:color="auto"/>
              <w:right w:val="single" w:sz="4" w:space="0" w:color="auto"/>
            </w:tcBorders>
            <w:shd w:val="clear" w:color="FFFFFF" w:fill="FFFFFF"/>
            <w:vAlign w:val="bottom"/>
            <w:hideMark/>
          </w:tcPr>
          <w:p w14:paraId="43C6E004"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PINTURA VERNIZ (INCOLOR) ALQUÍDICO EM MADEIRA, USO INTERNO, 2 DEMÃOS. AF_01/2021</w:t>
            </w:r>
          </w:p>
        </w:tc>
        <w:tc>
          <w:tcPr>
            <w:tcW w:w="842" w:type="dxa"/>
            <w:tcBorders>
              <w:top w:val="nil"/>
              <w:left w:val="nil"/>
              <w:bottom w:val="single" w:sz="4" w:space="0" w:color="auto"/>
              <w:right w:val="single" w:sz="4" w:space="0" w:color="auto"/>
            </w:tcBorders>
            <w:shd w:val="clear" w:color="000000" w:fill="FFFFFF"/>
            <w:vAlign w:val="center"/>
            <w:hideMark/>
          </w:tcPr>
          <w:p w14:paraId="3F8CDC0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19E306CA" w14:textId="77777777" w:rsidR="002D5D3D" w:rsidRPr="002D5D3D" w:rsidRDefault="002D5D3D" w:rsidP="002D5D3D">
            <w:pPr>
              <w:suppressAutoHyphens w:val="0"/>
              <w:jc w:val="center"/>
              <w:rPr>
                <w:rFonts w:ascii="Arial" w:hAnsi="Arial" w:cs="Arial"/>
                <w:lang w:eastAsia="pt-BR"/>
              </w:rPr>
            </w:pPr>
            <w:r w:rsidRPr="002D5D3D">
              <w:rPr>
                <w:rFonts w:ascii="Arial" w:hAnsi="Arial" w:cs="Arial"/>
                <w:lang w:eastAsia="pt-BR"/>
              </w:rPr>
              <w:t>60</w:t>
            </w:r>
          </w:p>
        </w:tc>
        <w:tc>
          <w:tcPr>
            <w:tcW w:w="786" w:type="dxa"/>
            <w:tcBorders>
              <w:top w:val="nil"/>
              <w:left w:val="nil"/>
              <w:bottom w:val="single" w:sz="4" w:space="0" w:color="auto"/>
              <w:right w:val="single" w:sz="4" w:space="0" w:color="auto"/>
            </w:tcBorders>
            <w:shd w:val="clear" w:color="000000" w:fill="FFFFFF"/>
            <w:noWrap/>
            <w:vAlign w:val="center"/>
            <w:hideMark/>
          </w:tcPr>
          <w:p w14:paraId="358836F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45B19BC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9B26A1A"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5C9D397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0D8E2E1"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7C5BAF8F"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39</w:t>
            </w:r>
          </w:p>
        </w:tc>
        <w:tc>
          <w:tcPr>
            <w:tcW w:w="4480" w:type="dxa"/>
            <w:tcBorders>
              <w:top w:val="nil"/>
              <w:left w:val="nil"/>
              <w:bottom w:val="single" w:sz="4" w:space="0" w:color="auto"/>
              <w:right w:val="single" w:sz="4" w:space="0" w:color="auto"/>
            </w:tcBorders>
            <w:shd w:val="clear" w:color="FFFFFF" w:fill="FFFFFF"/>
            <w:vAlign w:val="bottom"/>
            <w:hideMark/>
          </w:tcPr>
          <w:p w14:paraId="646AF4F0"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Aplicação e lixamento de massa látex em paredes, duas demãos. AF_06/20</w:t>
            </w:r>
          </w:p>
        </w:tc>
        <w:tc>
          <w:tcPr>
            <w:tcW w:w="842" w:type="dxa"/>
            <w:tcBorders>
              <w:top w:val="nil"/>
              <w:left w:val="nil"/>
              <w:bottom w:val="single" w:sz="4" w:space="0" w:color="auto"/>
              <w:right w:val="single" w:sz="4" w:space="0" w:color="auto"/>
            </w:tcBorders>
            <w:shd w:val="clear" w:color="000000" w:fill="FFFFFF"/>
            <w:vAlign w:val="center"/>
            <w:hideMark/>
          </w:tcPr>
          <w:p w14:paraId="76437BEB"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15F5D352"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4000</w:t>
            </w:r>
          </w:p>
        </w:tc>
        <w:tc>
          <w:tcPr>
            <w:tcW w:w="786" w:type="dxa"/>
            <w:tcBorders>
              <w:top w:val="nil"/>
              <w:left w:val="nil"/>
              <w:bottom w:val="single" w:sz="4" w:space="0" w:color="auto"/>
              <w:right w:val="single" w:sz="4" w:space="0" w:color="auto"/>
            </w:tcBorders>
            <w:shd w:val="clear" w:color="000000" w:fill="FFFFFF"/>
            <w:noWrap/>
            <w:vAlign w:val="center"/>
            <w:hideMark/>
          </w:tcPr>
          <w:p w14:paraId="12B8A87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1238F2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36E424"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0DB1C4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460D9411"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0B849AB9"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40</w:t>
            </w:r>
          </w:p>
        </w:tc>
        <w:tc>
          <w:tcPr>
            <w:tcW w:w="4480" w:type="dxa"/>
            <w:tcBorders>
              <w:top w:val="nil"/>
              <w:left w:val="nil"/>
              <w:bottom w:val="single" w:sz="4" w:space="0" w:color="auto"/>
              <w:right w:val="single" w:sz="4" w:space="0" w:color="auto"/>
            </w:tcBorders>
            <w:shd w:val="clear" w:color="FFFFFF" w:fill="FFFFFF"/>
            <w:vAlign w:val="bottom"/>
            <w:hideMark/>
          </w:tcPr>
          <w:p w14:paraId="79305B88"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Aplicação manual de pintura com tinta látex acrílica em paredes, duas demãos. af_06/2014</w:t>
            </w:r>
          </w:p>
        </w:tc>
        <w:tc>
          <w:tcPr>
            <w:tcW w:w="842" w:type="dxa"/>
            <w:tcBorders>
              <w:top w:val="nil"/>
              <w:left w:val="nil"/>
              <w:bottom w:val="single" w:sz="4" w:space="0" w:color="auto"/>
              <w:right w:val="single" w:sz="4" w:space="0" w:color="auto"/>
            </w:tcBorders>
            <w:shd w:val="clear" w:color="000000" w:fill="FFFFFF"/>
            <w:vAlign w:val="center"/>
            <w:hideMark/>
          </w:tcPr>
          <w:p w14:paraId="4F3476AD"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2AB9B7D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4000</w:t>
            </w:r>
          </w:p>
        </w:tc>
        <w:tc>
          <w:tcPr>
            <w:tcW w:w="786" w:type="dxa"/>
            <w:tcBorders>
              <w:top w:val="nil"/>
              <w:left w:val="nil"/>
              <w:bottom w:val="single" w:sz="4" w:space="0" w:color="auto"/>
              <w:right w:val="single" w:sz="4" w:space="0" w:color="auto"/>
            </w:tcBorders>
            <w:shd w:val="clear" w:color="000000" w:fill="FFFFFF"/>
            <w:noWrap/>
            <w:vAlign w:val="center"/>
            <w:hideMark/>
          </w:tcPr>
          <w:p w14:paraId="31CFA48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5E6AF1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DD726F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1FDF0D9"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7A41414B"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1F624D9"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41</w:t>
            </w:r>
          </w:p>
        </w:tc>
        <w:tc>
          <w:tcPr>
            <w:tcW w:w="4480" w:type="dxa"/>
            <w:tcBorders>
              <w:top w:val="nil"/>
              <w:left w:val="nil"/>
              <w:bottom w:val="single" w:sz="4" w:space="0" w:color="auto"/>
              <w:right w:val="single" w:sz="4" w:space="0" w:color="auto"/>
            </w:tcBorders>
            <w:shd w:val="clear" w:color="FFFFFF" w:fill="FFFFFF"/>
            <w:vAlign w:val="bottom"/>
            <w:hideMark/>
          </w:tcPr>
          <w:p w14:paraId="2AF0560D"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Aplicação e lixamento de massa látex em teto, duas demãos. af_06/2014</w:t>
            </w:r>
          </w:p>
        </w:tc>
        <w:tc>
          <w:tcPr>
            <w:tcW w:w="842" w:type="dxa"/>
            <w:tcBorders>
              <w:top w:val="nil"/>
              <w:left w:val="nil"/>
              <w:bottom w:val="single" w:sz="4" w:space="0" w:color="auto"/>
              <w:right w:val="single" w:sz="4" w:space="0" w:color="auto"/>
            </w:tcBorders>
            <w:shd w:val="clear" w:color="000000" w:fill="FFFFFF"/>
            <w:vAlign w:val="center"/>
            <w:hideMark/>
          </w:tcPr>
          <w:p w14:paraId="6121F38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6E898FAF"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650</w:t>
            </w:r>
          </w:p>
        </w:tc>
        <w:tc>
          <w:tcPr>
            <w:tcW w:w="786" w:type="dxa"/>
            <w:tcBorders>
              <w:top w:val="nil"/>
              <w:left w:val="nil"/>
              <w:bottom w:val="single" w:sz="4" w:space="0" w:color="auto"/>
              <w:right w:val="single" w:sz="4" w:space="0" w:color="auto"/>
            </w:tcBorders>
            <w:shd w:val="clear" w:color="000000" w:fill="FFFFFF"/>
            <w:noWrap/>
            <w:vAlign w:val="center"/>
            <w:hideMark/>
          </w:tcPr>
          <w:p w14:paraId="2E5A2B8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5443C25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8257B8"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116C13D3"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DFA0F6D"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472CA91"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lastRenderedPageBreak/>
              <w:t>42</w:t>
            </w:r>
          </w:p>
        </w:tc>
        <w:tc>
          <w:tcPr>
            <w:tcW w:w="4480" w:type="dxa"/>
            <w:tcBorders>
              <w:top w:val="nil"/>
              <w:left w:val="nil"/>
              <w:bottom w:val="single" w:sz="4" w:space="0" w:color="auto"/>
              <w:right w:val="single" w:sz="4" w:space="0" w:color="auto"/>
            </w:tcBorders>
            <w:shd w:val="clear" w:color="FFFFFF" w:fill="FFFFFF"/>
            <w:vAlign w:val="bottom"/>
            <w:hideMark/>
          </w:tcPr>
          <w:p w14:paraId="32D1DAF1"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Aplicação manual de pintura com tinta látex acrílica em teto, duas demãos. af_06/2014</w:t>
            </w:r>
          </w:p>
        </w:tc>
        <w:tc>
          <w:tcPr>
            <w:tcW w:w="842" w:type="dxa"/>
            <w:tcBorders>
              <w:top w:val="nil"/>
              <w:left w:val="nil"/>
              <w:bottom w:val="single" w:sz="4" w:space="0" w:color="auto"/>
              <w:right w:val="single" w:sz="4" w:space="0" w:color="auto"/>
            </w:tcBorders>
            <w:shd w:val="clear" w:color="000000" w:fill="FFFFFF"/>
            <w:vAlign w:val="center"/>
            <w:hideMark/>
          </w:tcPr>
          <w:p w14:paraId="37C92738"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3AF256C0"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650</w:t>
            </w:r>
          </w:p>
        </w:tc>
        <w:tc>
          <w:tcPr>
            <w:tcW w:w="786" w:type="dxa"/>
            <w:tcBorders>
              <w:top w:val="nil"/>
              <w:left w:val="nil"/>
              <w:bottom w:val="single" w:sz="4" w:space="0" w:color="auto"/>
              <w:right w:val="single" w:sz="4" w:space="0" w:color="auto"/>
            </w:tcBorders>
            <w:shd w:val="clear" w:color="000000" w:fill="FFFFFF"/>
            <w:noWrap/>
            <w:vAlign w:val="center"/>
            <w:hideMark/>
          </w:tcPr>
          <w:p w14:paraId="7DF6E18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033814A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97DEFB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0F62022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20344A86"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3D2EA057"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43</w:t>
            </w:r>
          </w:p>
        </w:tc>
        <w:tc>
          <w:tcPr>
            <w:tcW w:w="4480" w:type="dxa"/>
            <w:tcBorders>
              <w:top w:val="nil"/>
              <w:left w:val="nil"/>
              <w:bottom w:val="single" w:sz="4" w:space="0" w:color="auto"/>
              <w:right w:val="single" w:sz="4" w:space="0" w:color="auto"/>
            </w:tcBorders>
            <w:shd w:val="clear" w:color="FFFFFF" w:fill="FFFFFF"/>
            <w:vAlign w:val="bottom"/>
            <w:hideMark/>
          </w:tcPr>
          <w:p w14:paraId="40C9F7FB"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 xml:space="preserve">Remoção de forros de drywall, pvc e fibromineral, de forma manual, sem </w:t>
            </w:r>
            <w:r w:rsidRPr="002D5D3D">
              <w:rPr>
                <w:rFonts w:ascii="Calibri" w:hAnsi="Calibri" w:cs="Calibri"/>
                <w:lang w:eastAsia="pt-BR"/>
              </w:rPr>
              <w:br/>
              <w:t>reaproveitamento. af_12/2017</w:t>
            </w:r>
          </w:p>
        </w:tc>
        <w:tc>
          <w:tcPr>
            <w:tcW w:w="842" w:type="dxa"/>
            <w:tcBorders>
              <w:top w:val="nil"/>
              <w:left w:val="nil"/>
              <w:bottom w:val="single" w:sz="4" w:space="0" w:color="auto"/>
              <w:right w:val="single" w:sz="4" w:space="0" w:color="auto"/>
            </w:tcBorders>
            <w:shd w:val="clear" w:color="000000" w:fill="FFFFFF"/>
            <w:vAlign w:val="center"/>
            <w:hideMark/>
          </w:tcPr>
          <w:p w14:paraId="1F3B31E0"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3CF5221C" w14:textId="77777777" w:rsidR="002D5D3D" w:rsidRPr="002D5D3D" w:rsidRDefault="002D5D3D" w:rsidP="002D5D3D">
            <w:pPr>
              <w:suppressAutoHyphens w:val="0"/>
              <w:jc w:val="center"/>
              <w:rPr>
                <w:rFonts w:ascii="Arial" w:hAnsi="Arial" w:cs="Arial"/>
                <w:lang w:eastAsia="pt-BR"/>
              </w:rPr>
            </w:pPr>
            <w:r w:rsidRPr="002D5D3D">
              <w:rPr>
                <w:rFonts w:ascii="Arial" w:hAnsi="Arial" w:cs="Arial"/>
                <w:lang w:eastAsia="pt-BR"/>
              </w:rPr>
              <w:t>1200</w:t>
            </w:r>
          </w:p>
        </w:tc>
        <w:tc>
          <w:tcPr>
            <w:tcW w:w="786" w:type="dxa"/>
            <w:tcBorders>
              <w:top w:val="nil"/>
              <w:left w:val="nil"/>
              <w:bottom w:val="single" w:sz="4" w:space="0" w:color="auto"/>
              <w:right w:val="single" w:sz="4" w:space="0" w:color="auto"/>
            </w:tcBorders>
            <w:shd w:val="clear" w:color="000000" w:fill="FFFFFF"/>
            <w:noWrap/>
            <w:vAlign w:val="center"/>
            <w:hideMark/>
          </w:tcPr>
          <w:p w14:paraId="232A6DCE"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DC3455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46E0DC"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352D26BF"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00B4B0FE"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111BC80E"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44</w:t>
            </w:r>
          </w:p>
        </w:tc>
        <w:tc>
          <w:tcPr>
            <w:tcW w:w="4480" w:type="dxa"/>
            <w:tcBorders>
              <w:top w:val="nil"/>
              <w:left w:val="nil"/>
              <w:bottom w:val="single" w:sz="4" w:space="0" w:color="auto"/>
              <w:right w:val="single" w:sz="4" w:space="0" w:color="auto"/>
            </w:tcBorders>
            <w:shd w:val="clear" w:color="FFFFFF" w:fill="FFFFFF"/>
            <w:vAlign w:val="bottom"/>
            <w:hideMark/>
          </w:tcPr>
          <w:p w14:paraId="71D67E99"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REMOÇÃO DE FORRO DE GESSO, DE FORMA MANUAL, SEM REAPROVEITAMENTO. AF_1/2017</w:t>
            </w:r>
          </w:p>
        </w:tc>
        <w:tc>
          <w:tcPr>
            <w:tcW w:w="842" w:type="dxa"/>
            <w:tcBorders>
              <w:top w:val="nil"/>
              <w:left w:val="nil"/>
              <w:bottom w:val="single" w:sz="4" w:space="0" w:color="auto"/>
              <w:right w:val="single" w:sz="4" w:space="0" w:color="auto"/>
            </w:tcBorders>
            <w:shd w:val="clear" w:color="000000" w:fill="FFFFFF"/>
            <w:vAlign w:val="center"/>
            <w:hideMark/>
          </w:tcPr>
          <w:p w14:paraId="4CC3B8A7"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0B8FCF4A" w14:textId="77777777" w:rsidR="002D5D3D" w:rsidRPr="002D5D3D" w:rsidRDefault="002D5D3D" w:rsidP="002D5D3D">
            <w:pPr>
              <w:suppressAutoHyphens w:val="0"/>
              <w:jc w:val="center"/>
              <w:rPr>
                <w:rFonts w:ascii="Arial" w:hAnsi="Arial" w:cs="Arial"/>
                <w:lang w:eastAsia="pt-BR"/>
              </w:rPr>
            </w:pPr>
            <w:r w:rsidRPr="002D5D3D">
              <w:rPr>
                <w:rFonts w:ascii="Arial" w:hAnsi="Arial" w:cs="Arial"/>
                <w:lang w:eastAsia="pt-BR"/>
              </w:rPr>
              <w:t>400</w:t>
            </w:r>
          </w:p>
        </w:tc>
        <w:tc>
          <w:tcPr>
            <w:tcW w:w="786" w:type="dxa"/>
            <w:tcBorders>
              <w:top w:val="nil"/>
              <w:left w:val="nil"/>
              <w:bottom w:val="single" w:sz="4" w:space="0" w:color="auto"/>
              <w:right w:val="single" w:sz="4" w:space="0" w:color="auto"/>
            </w:tcBorders>
            <w:shd w:val="clear" w:color="000000" w:fill="FFFFFF"/>
            <w:noWrap/>
            <w:vAlign w:val="center"/>
            <w:hideMark/>
          </w:tcPr>
          <w:p w14:paraId="270FFD96"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2B8023B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E6A3C7"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4425FF01"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342DF2CD"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EF6BBC5"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45</w:t>
            </w:r>
          </w:p>
        </w:tc>
        <w:tc>
          <w:tcPr>
            <w:tcW w:w="4480" w:type="dxa"/>
            <w:tcBorders>
              <w:top w:val="nil"/>
              <w:left w:val="nil"/>
              <w:bottom w:val="single" w:sz="4" w:space="0" w:color="auto"/>
              <w:right w:val="single" w:sz="4" w:space="0" w:color="auto"/>
            </w:tcBorders>
            <w:shd w:val="clear" w:color="FFFFFF" w:fill="FFFFFF"/>
            <w:vAlign w:val="bottom"/>
            <w:hideMark/>
          </w:tcPr>
          <w:p w14:paraId="4A8E3096" w14:textId="77777777" w:rsidR="002D5D3D" w:rsidRPr="002D5D3D" w:rsidRDefault="002D5D3D" w:rsidP="002D5D3D">
            <w:pPr>
              <w:suppressAutoHyphens w:val="0"/>
              <w:rPr>
                <w:rFonts w:ascii="Calibri" w:hAnsi="Calibri" w:cs="Calibri"/>
                <w:lang w:eastAsia="pt-BR"/>
              </w:rPr>
            </w:pPr>
            <w:r w:rsidRPr="002D5D3D">
              <w:rPr>
                <w:rFonts w:ascii="Calibri" w:hAnsi="Calibri" w:cs="Calibri"/>
                <w:lang w:eastAsia="pt-BR"/>
              </w:rPr>
              <w:t>Remoção de chapas e perfis de drywall, de forma manual, sem reaproveitamento. af_12/2017</w:t>
            </w:r>
          </w:p>
        </w:tc>
        <w:tc>
          <w:tcPr>
            <w:tcW w:w="842" w:type="dxa"/>
            <w:tcBorders>
              <w:top w:val="nil"/>
              <w:left w:val="nil"/>
              <w:bottom w:val="single" w:sz="4" w:space="0" w:color="auto"/>
              <w:right w:val="single" w:sz="4" w:space="0" w:color="auto"/>
            </w:tcBorders>
            <w:shd w:val="clear" w:color="000000" w:fill="FFFFFF"/>
            <w:vAlign w:val="center"/>
            <w:hideMark/>
          </w:tcPr>
          <w:p w14:paraId="4BEABC6D" w14:textId="77777777" w:rsidR="002D5D3D" w:rsidRPr="002D5D3D" w:rsidRDefault="002D5D3D" w:rsidP="002D5D3D">
            <w:pPr>
              <w:suppressAutoHyphens w:val="0"/>
              <w:jc w:val="center"/>
              <w:rPr>
                <w:rFonts w:ascii="Calibri" w:hAnsi="Calibri" w:cs="Calibri"/>
                <w:lang w:eastAsia="pt-BR"/>
              </w:rPr>
            </w:pPr>
            <w:r w:rsidRPr="002D5D3D">
              <w:rPr>
                <w:rFonts w:ascii="Calibri" w:hAnsi="Calibri" w:cs="Calibri"/>
                <w:lang w:eastAsia="pt-BR"/>
              </w:rPr>
              <w:t>m2</w:t>
            </w:r>
          </w:p>
        </w:tc>
        <w:tc>
          <w:tcPr>
            <w:tcW w:w="1124" w:type="dxa"/>
            <w:tcBorders>
              <w:top w:val="nil"/>
              <w:left w:val="nil"/>
              <w:bottom w:val="single" w:sz="4" w:space="0" w:color="auto"/>
              <w:right w:val="single" w:sz="4" w:space="0" w:color="auto"/>
            </w:tcBorders>
            <w:shd w:val="clear" w:color="000000" w:fill="FFFFFF"/>
            <w:vAlign w:val="center"/>
            <w:hideMark/>
          </w:tcPr>
          <w:p w14:paraId="074B8029" w14:textId="77777777" w:rsidR="002D5D3D" w:rsidRPr="002D5D3D" w:rsidRDefault="002D5D3D" w:rsidP="002D5D3D">
            <w:pPr>
              <w:suppressAutoHyphens w:val="0"/>
              <w:jc w:val="center"/>
              <w:rPr>
                <w:rFonts w:ascii="Arial" w:hAnsi="Arial" w:cs="Arial"/>
                <w:lang w:eastAsia="pt-BR"/>
              </w:rPr>
            </w:pPr>
            <w:r w:rsidRPr="002D5D3D">
              <w:rPr>
                <w:rFonts w:ascii="Arial" w:hAnsi="Arial" w:cs="Arial"/>
                <w:lang w:eastAsia="pt-BR"/>
              </w:rPr>
              <w:t>2000</w:t>
            </w:r>
          </w:p>
        </w:tc>
        <w:tc>
          <w:tcPr>
            <w:tcW w:w="786" w:type="dxa"/>
            <w:tcBorders>
              <w:top w:val="nil"/>
              <w:left w:val="nil"/>
              <w:bottom w:val="single" w:sz="4" w:space="0" w:color="auto"/>
              <w:right w:val="single" w:sz="4" w:space="0" w:color="auto"/>
            </w:tcBorders>
            <w:shd w:val="clear" w:color="000000" w:fill="FFFFFF"/>
            <w:noWrap/>
            <w:vAlign w:val="center"/>
            <w:hideMark/>
          </w:tcPr>
          <w:p w14:paraId="76806135"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850" w:type="dxa"/>
            <w:tcBorders>
              <w:top w:val="nil"/>
              <w:left w:val="nil"/>
              <w:bottom w:val="single" w:sz="4" w:space="0" w:color="auto"/>
              <w:right w:val="single" w:sz="4" w:space="0" w:color="auto"/>
            </w:tcBorders>
            <w:shd w:val="clear" w:color="000000" w:fill="FFFFFF"/>
            <w:noWrap/>
            <w:vAlign w:val="center"/>
            <w:hideMark/>
          </w:tcPr>
          <w:p w14:paraId="361E36ED"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2DE190"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c>
          <w:tcPr>
            <w:tcW w:w="992" w:type="dxa"/>
            <w:tcBorders>
              <w:top w:val="nil"/>
              <w:left w:val="nil"/>
              <w:bottom w:val="single" w:sz="4" w:space="0" w:color="auto"/>
              <w:right w:val="single" w:sz="4" w:space="0" w:color="auto"/>
            </w:tcBorders>
            <w:shd w:val="clear" w:color="000000" w:fill="FFFFFF"/>
            <w:noWrap/>
            <w:vAlign w:val="center"/>
            <w:hideMark/>
          </w:tcPr>
          <w:p w14:paraId="3B332562" w14:textId="77777777" w:rsidR="002D5D3D" w:rsidRPr="002D5D3D" w:rsidRDefault="002D5D3D" w:rsidP="002D5D3D">
            <w:pPr>
              <w:suppressAutoHyphens w:val="0"/>
              <w:jc w:val="center"/>
              <w:rPr>
                <w:rFonts w:ascii="Calibri" w:hAnsi="Calibri" w:cs="Calibri"/>
                <w:sz w:val="22"/>
                <w:szCs w:val="22"/>
                <w:lang w:eastAsia="pt-BR"/>
              </w:rPr>
            </w:pPr>
            <w:r w:rsidRPr="002D5D3D">
              <w:rPr>
                <w:rFonts w:ascii="Calibri" w:hAnsi="Calibri" w:cs="Calibri"/>
                <w:sz w:val="22"/>
                <w:szCs w:val="22"/>
                <w:lang w:eastAsia="pt-BR"/>
              </w:rPr>
              <w:t>R$ 0,00</w:t>
            </w:r>
          </w:p>
        </w:tc>
      </w:tr>
      <w:tr w:rsidR="002D5D3D" w:rsidRPr="002D5D3D" w14:paraId="6E040992"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61C85FEA"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46</w:t>
            </w:r>
          </w:p>
        </w:tc>
        <w:tc>
          <w:tcPr>
            <w:tcW w:w="4480" w:type="dxa"/>
            <w:tcBorders>
              <w:top w:val="nil"/>
              <w:left w:val="nil"/>
              <w:bottom w:val="single" w:sz="4" w:space="0" w:color="auto"/>
              <w:right w:val="single" w:sz="4" w:space="0" w:color="auto"/>
            </w:tcBorders>
            <w:shd w:val="clear" w:color="FFFFFF" w:fill="FFFFFF"/>
            <w:vAlign w:val="bottom"/>
            <w:hideMark/>
          </w:tcPr>
          <w:p w14:paraId="5F146BBF" w14:textId="77777777" w:rsidR="002D5D3D" w:rsidRPr="002D5D3D" w:rsidRDefault="002D5D3D" w:rsidP="002D5D3D">
            <w:pPr>
              <w:suppressAutoHyphens w:val="0"/>
              <w:rPr>
                <w:rFonts w:ascii="Calibri" w:hAnsi="Calibri" w:cs="Calibri"/>
                <w:color w:val="000000"/>
                <w:lang w:eastAsia="pt-BR"/>
              </w:rPr>
            </w:pPr>
            <w:r w:rsidRPr="002D5D3D">
              <w:rPr>
                <w:rFonts w:ascii="Calibri" w:hAnsi="Calibri" w:cs="Calibri"/>
                <w:color w:val="000000"/>
                <w:lang w:eastAsia="pt-BR"/>
              </w:rPr>
              <w:t>REMOÇÃO DE TAPUME/ CHAPAS METÁLICAS E DE MADEIRA, DE FORMA MANUAL, SEM REAPROVEITAMENTO. AF_12/2017</w:t>
            </w:r>
          </w:p>
        </w:tc>
        <w:tc>
          <w:tcPr>
            <w:tcW w:w="842" w:type="dxa"/>
            <w:tcBorders>
              <w:top w:val="nil"/>
              <w:left w:val="nil"/>
              <w:bottom w:val="single" w:sz="4" w:space="0" w:color="auto"/>
              <w:right w:val="single" w:sz="4" w:space="0" w:color="auto"/>
            </w:tcBorders>
            <w:shd w:val="clear" w:color="auto" w:fill="auto"/>
            <w:vAlign w:val="center"/>
            <w:hideMark/>
          </w:tcPr>
          <w:p w14:paraId="2D767320"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m2</w:t>
            </w:r>
          </w:p>
        </w:tc>
        <w:tc>
          <w:tcPr>
            <w:tcW w:w="1124" w:type="dxa"/>
            <w:tcBorders>
              <w:top w:val="nil"/>
              <w:left w:val="nil"/>
              <w:bottom w:val="single" w:sz="4" w:space="0" w:color="auto"/>
              <w:right w:val="single" w:sz="4" w:space="0" w:color="auto"/>
            </w:tcBorders>
            <w:shd w:val="clear" w:color="auto" w:fill="auto"/>
            <w:vAlign w:val="center"/>
            <w:hideMark/>
          </w:tcPr>
          <w:p w14:paraId="342B6C51" w14:textId="77777777" w:rsidR="002D5D3D" w:rsidRPr="002D5D3D" w:rsidRDefault="002D5D3D" w:rsidP="002D5D3D">
            <w:pPr>
              <w:suppressAutoHyphens w:val="0"/>
              <w:jc w:val="center"/>
              <w:rPr>
                <w:rFonts w:ascii="Arial" w:hAnsi="Arial" w:cs="Arial"/>
                <w:color w:val="000000"/>
                <w:lang w:eastAsia="pt-BR"/>
              </w:rPr>
            </w:pPr>
            <w:r w:rsidRPr="002D5D3D">
              <w:rPr>
                <w:rFonts w:ascii="Arial" w:hAnsi="Arial" w:cs="Arial"/>
                <w:color w:val="000000"/>
                <w:lang w:eastAsia="pt-BR"/>
              </w:rPr>
              <w:t>1700</w:t>
            </w:r>
          </w:p>
        </w:tc>
        <w:tc>
          <w:tcPr>
            <w:tcW w:w="786" w:type="dxa"/>
            <w:tcBorders>
              <w:top w:val="nil"/>
              <w:left w:val="nil"/>
              <w:bottom w:val="single" w:sz="4" w:space="0" w:color="auto"/>
              <w:right w:val="single" w:sz="4" w:space="0" w:color="auto"/>
            </w:tcBorders>
            <w:shd w:val="clear" w:color="auto" w:fill="auto"/>
            <w:noWrap/>
            <w:vAlign w:val="center"/>
            <w:hideMark/>
          </w:tcPr>
          <w:p w14:paraId="00E7232A"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14:paraId="3E3CBD87"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3B3FB185"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c>
          <w:tcPr>
            <w:tcW w:w="992" w:type="dxa"/>
            <w:tcBorders>
              <w:top w:val="nil"/>
              <w:left w:val="nil"/>
              <w:bottom w:val="single" w:sz="4" w:space="0" w:color="auto"/>
              <w:right w:val="single" w:sz="4" w:space="0" w:color="auto"/>
            </w:tcBorders>
            <w:shd w:val="clear" w:color="auto" w:fill="auto"/>
            <w:noWrap/>
            <w:vAlign w:val="center"/>
            <w:hideMark/>
          </w:tcPr>
          <w:p w14:paraId="158A1994"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r>
      <w:tr w:rsidR="002D5D3D" w:rsidRPr="002D5D3D" w14:paraId="74F0739A"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F018D5"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47</w:t>
            </w:r>
          </w:p>
        </w:tc>
        <w:tc>
          <w:tcPr>
            <w:tcW w:w="4480" w:type="dxa"/>
            <w:tcBorders>
              <w:top w:val="nil"/>
              <w:left w:val="nil"/>
              <w:bottom w:val="single" w:sz="4" w:space="0" w:color="auto"/>
              <w:right w:val="single" w:sz="4" w:space="0" w:color="auto"/>
            </w:tcBorders>
            <w:shd w:val="clear" w:color="FFFFFF" w:fill="FFFFFF"/>
            <w:vAlign w:val="bottom"/>
            <w:hideMark/>
          </w:tcPr>
          <w:p w14:paraId="34F56158" w14:textId="77777777" w:rsidR="002D5D3D" w:rsidRPr="002D5D3D" w:rsidRDefault="002D5D3D" w:rsidP="002D5D3D">
            <w:pPr>
              <w:suppressAutoHyphens w:val="0"/>
              <w:rPr>
                <w:rFonts w:ascii="Calibri" w:hAnsi="Calibri" w:cs="Calibri"/>
                <w:color w:val="000000"/>
                <w:lang w:eastAsia="pt-BR"/>
              </w:rPr>
            </w:pPr>
            <w:r w:rsidRPr="002D5D3D">
              <w:rPr>
                <w:rFonts w:ascii="Calibri" w:hAnsi="Calibri" w:cs="Calibri"/>
                <w:color w:val="000000"/>
                <w:lang w:eastAsia="pt-BR"/>
              </w:rPr>
              <w:t>Remoção de portas, de forma manual, sem reaproveitamento. af_12/2017</w:t>
            </w:r>
          </w:p>
        </w:tc>
        <w:tc>
          <w:tcPr>
            <w:tcW w:w="842" w:type="dxa"/>
            <w:tcBorders>
              <w:top w:val="nil"/>
              <w:left w:val="nil"/>
              <w:bottom w:val="single" w:sz="4" w:space="0" w:color="auto"/>
              <w:right w:val="single" w:sz="4" w:space="0" w:color="auto"/>
            </w:tcBorders>
            <w:shd w:val="clear" w:color="auto" w:fill="auto"/>
            <w:vAlign w:val="center"/>
            <w:hideMark/>
          </w:tcPr>
          <w:p w14:paraId="44A44F20"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m2</w:t>
            </w:r>
          </w:p>
        </w:tc>
        <w:tc>
          <w:tcPr>
            <w:tcW w:w="1124" w:type="dxa"/>
            <w:tcBorders>
              <w:top w:val="nil"/>
              <w:left w:val="nil"/>
              <w:bottom w:val="single" w:sz="4" w:space="0" w:color="auto"/>
              <w:right w:val="single" w:sz="4" w:space="0" w:color="auto"/>
            </w:tcBorders>
            <w:shd w:val="clear" w:color="auto" w:fill="auto"/>
            <w:vAlign w:val="center"/>
            <w:hideMark/>
          </w:tcPr>
          <w:p w14:paraId="6E7C5683" w14:textId="77777777" w:rsidR="002D5D3D" w:rsidRPr="002D5D3D" w:rsidRDefault="002D5D3D" w:rsidP="002D5D3D">
            <w:pPr>
              <w:suppressAutoHyphens w:val="0"/>
              <w:jc w:val="center"/>
              <w:rPr>
                <w:rFonts w:ascii="Arial" w:hAnsi="Arial" w:cs="Arial"/>
                <w:color w:val="000000"/>
                <w:lang w:eastAsia="pt-BR"/>
              </w:rPr>
            </w:pPr>
            <w:r w:rsidRPr="002D5D3D">
              <w:rPr>
                <w:rFonts w:ascii="Arial" w:hAnsi="Arial" w:cs="Arial"/>
                <w:color w:val="000000"/>
                <w:lang w:eastAsia="pt-BR"/>
              </w:rPr>
              <w:t>300</w:t>
            </w:r>
          </w:p>
        </w:tc>
        <w:tc>
          <w:tcPr>
            <w:tcW w:w="786" w:type="dxa"/>
            <w:tcBorders>
              <w:top w:val="nil"/>
              <w:left w:val="nil"/>
              <w:bottom w:val="single" w:sz="4" w:space="0" w:color="auto"/>
              <w:right w:val="single" w:sz="4" w:space="0" w:color="auto"/>
            </w:tcBorders>
            <w:shd w:val="clear" w:color="auto" w:fill="auto"/>
            <w:noWrap/>
            <w:vAlign w:val="center"/>
            <w:hideMark/>
          </w:tcPr>
          <w:p w14:paraId="330FE244"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14:paraId="03681C27"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4C0CC8A7"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c>
          <w:tcPr>
            <w:tcW w:w="992" w:type="dxa"/>
            <w:tcBorders>
              <w:top w:val="nil"/>
              <w:left w:val="nil"/>
              <w:bottom w:val="single" w:sz="4" w:space="0" w:color="auto"/>
              <w:right w:val="single" w:sz="4" w:space="0" w:color="auto"/>
            </w:tcBorders>
            <w:shd w:val="clear" w:color="auto" w:fill="auto"/>
            <w:noWrap/>
            <w:vAlign w:val="center"/>
            <w:hideMark/>
          </w:tcPr>
          <w:p w14:paraId="217A8942"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r>
      <w:tr w:rsidR="002D5D3D" w:rsidRPr="002D5D3D" w14:paraId="46865AF4" w14:textId="77777777" w:rsidTr="002D5D3D">
        <w:trPr>
          <w:trHeight w:val="525"/>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478FD7DA"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48</w:t>
            </w:r>
          </w:p>
        </w:tc>
        <w:tc>
          <w:tcPr>
            <w:tcW w:w="4480" w:type="dxa"/>
            <w:tcBorders>
              <w:top w:val="nil"/>
              <w:left w:val="nil"/>
              <w:bottom w:val="single" w:sz="4" w:space="0" w:color="auto"/>
              <w:right w:val="single" w:sz="4" w:space="0" w:color="auto"/>
            </w:tcBorders>
            <w:shd w:val="clear" w:color="FFFFFF" w:fill="FFFFFF"/>
            <w:vAlign w:val="bottom"/>
            <w:hideMark/>
          </w:tcPr>
          <w:p w14:paraId="7458983D" w14:textId="77777777" w:rsidR="002D5D3D" w:rsidRPr="002D5D3D" w:rsidRDefault="002D5D3D" w:rsidP="002D5D3D">
            <w:pPr>
              <w:suppressAutoHyphens w:val="0"/>
              <w:rPr>
                <w:rFonts w:ascii="Calibri" w:hAnsi="Calibri" w:cs="Calibri"/>
                <w:color w:val="000000"/>
                <w:lang w:eastAsia="pt-BR"/>
              </w:rPr>
            </w:pPr>
            <w:r w:rsidRPr="002D5D3D">
              <w:rPr>
                <w:rFonts w:ascii="Calibri" w:hAnsi="Calibri" w:cs="Calibri"/>
                <w:color w:val="000000"/>
                <w:lang w:eastAsia="pt-BR"/>
              </w:rPr>
              <w:t>REMOÇÃO DE LUMINÁRIAS, DE FORMA MANUAL, SEM REAPROVEITAMENTO. AF_12/2017</w:t>
            </w:r>
          </w:p>
        </w:tc>
        <w:tc>
          <w:tcPr>
            <w:tcW w:w="842" w:type="dxa"/>
            <w:tcBorders>
              <w:top w:val="nil"/>
              <w:left w:val="nil"/>
              <w:bottom w:val="single" w:sz="4" w:space="0" w:color="auto"/>
              <w:right w:val="single" w:sz="4" w:space="0" w:color="auto"/>
            </w:tcBorders>
            <w:shd w:val="clear" w:color="auto" w:fill="auto"/>
            <w:vAlign w:val="center"/>
            <w:hideMark/>
          </w:tcPr>
          <w:p w14:paraId="05D55865"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UND</w:t>
            </w:r>
          </w:p>
        </w:tc>
        <w:tc>
          <w:tcPr>
            <w:tcW w:w="1124" w:type="dxa"/>
            <w:tcBorders>
              <w:top w:val="nil"/>
              <w:left w:val="nil"/>
              <w:bottom w:val="single" w:sz="4" w:space="0" w:color="auto"/>
              <w:right w:val="single" w:sz="4" w:space="0" w:color="auto"/>
            </w:tcBorders>
            <w:shd w:val="clear" w:color="auto" w:fill="auto"/>
            <w:vAlign w:val="center"/>
            <w:hideMark/>
          </w:tcPr>
          <w:p w14:paraId="64ACD476" w14:textId="77777777" w:rsidR="002D5D3D" w:rsidRPr="002D5D3D" w:rsidRDefault="002D5D3D" w:rsidP="002D5D3D">
            <w:pPr>
              <w:suppressAutoHyphens w:val="0"/>
              <w:jc w:val="center"/>
              <w:rPr>
                <w:rFonts w:ascii="Arial" w:hAnsi="Arial" w:cs="Arial"/>
                <w:color w:val="000000"/>
                <w:lang w:eastAsia="pt-BR"/>
              </w:rPr>
            </w:pPr>
            <w:r w:rsidRPr="002D5D3D">
              <w:rPr>
                <w:rFonts w:ascii="Arial" w:hAnsi="Arial" w:cs="Arial"/>
                <w:color w:val="000000"/>
                <w:lang w:eastAsia="pt-BR"/>
              </w:rPr>
              <w:t>1000</w:t>
            </w:r>
          </w:p>
        </w:tc>
        <w:tc>
          <w:tcPr>
            <w:tcW w:w="786" w:type="dxa"/>
            <w:tcBorders>
              <w:top w:val="nil"/>
              <w:left w:val="nil"/>
              <w:bottom w:val="single" w:sz="4" w:space="0" w:color="auto"/>
              <w:right w:val="single" w:sz="4" w:space="0" w:color="auto"/>
            </w:tcBorders>
            <w:shd w:val="clear" w:color="auto" w:fill="auto"/>
            <w:noWrap/>
            <w:vAlign w:val="center"/>
            <w:hideMark/>
          </w:tcPr>
          <w:p w14:paraId="555F8E6E"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14:paraId="4DE7EA73"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551A2B79"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c>
          <w:tcPr>
            <w:tcW w:w="992" w:type="dxa"/>
            <w:tcBorders>
              <w:top w:val="nil"/>
              <w:left w:val="nil"/>
              <w:bottom w:val="single" w:sz="4" w:space="0" w:color="auto"/>
              <w:right w:val="single" w:sz="4" w:space="0" w:color="auto"/>
            </w:tcBorders>
            <w:shd w:val="clear" w:color="auto" w:fill="auto"/>
            <w:noWrap/>
            <w:vAlign w:val="center"/>
            <w:hideMark/>
          </w:tcPr>
          <w:p w14:paraId="680297CC"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r>
      <w:tr w:rsidR="002D5D3D" w:rsidRPr="002D5D3D" w14:paraId="29003301" w14:textId="77777777" w:rsidTr="002D5D3D">
        <w:trPr>
          <w:trHeight w:val="780"/>
        </w:trPr>
        <w:tc>
          <w:tcPr>
            <w:tcW w:w="560" w:type="dxa"/>
            <w:tcBorders>
              <w:top w:val="nil"/>
              <w:left w:val="single" w:sz="4" w:space="0" w:color="auto"/>
              <w:bottom w:val="single" w:sz="4" w:space="0" w:color="auto"/>
              <w:right w:val="single" w:sz="4" w:space="0" w:color="auto"/>
            </w:tcBorders>
            <w:shd w:val="clear" w:color="000000" w:fill="FFFFFF"/>
            <w:vAlign w:val="center"/>
            <w:hideMark/>
          </w:tcPr>
          <w:p w14:paraId="2B5C276C"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49</w:t>
            </w:r>
          </w:p>
        </w:tc>
        <w:tc>
          <w:tcPr>
            <w:tcW w:w="4480" w:type="dxa"/>
            <w:tcBorders>
              <w:top w:val="nil"/>
              <w:left w:val="nil"/>
              <w:bottom w:val="single" w:sz="4" w:space="0" w:color="auto"/>
              <w:right w:val="single" w:sz="4" w:space="0" w:color="auto"/>
            </w:tcBorders>
            <w:shd w:val="clear" w:color="FFFFFF" w:fill="FFFFFF"/>
            <w:vAlign w:val="bottom"/>
            <w:hideMark/>
          </w:tcPr>
          <w:p w14:paraId="0961197A" w14:textId="77777777" w:rsidR="002D5D3D" w:rsidRPr="002D5D3D" w:rsidRDefault="002D5D3D" w:rsidP="002D5D3D">
            <w:pPr>
              <w:suppressAutoHyphens w:val="0"/>
              <w:rPr>
                <w:rFonts w:ascii="Calibri" w:hAnsi="Calibri" w:cs="Calibri"/>
                <w:color w:val="000000"/>
                <w:lang w:eastAsia="pt-BR"/>
              </w:rPr>
            </w:pPr>
            <w:r w:rsidRPr="002D5D3D">
              <w:rPr>
                <w:rFonts w:ascii="Calibri" w:hAnsi="Calibri" w:cs="Calibri"/>
                <w:color w:val="000000"/>
                <w:lang w:eastAsia="pt-BR"/>
              </w:rPr>
              <w:t>REMOÇÃO DE INTERRUPTORES/TOMADAS ELÉTRICAS, DE FORMA MANUAL, SEM REAPROVEITAMENTO. AF_12/2017</w:t>
            </w:r>
          </w:p>
        </w:tc>
        <w:tc>
          <w:tcPr>
            <w:tcW w:w="842" w:type="dxa"/>
            <w:tcBorders>
              <w:top w:val="nil"/>
              <w:left w:val="nil"/>
              <w:bottom w:val="single" w:sz="4" w:space="0" w:color="auto"/>
              <w:right w:val="single" w:sz="4" w:space="0" w:color="auto"/>
            </w:tcBorders>
            <w:shd w:val="clear" w:color="auto" w:fill="auto"/>
            <w:vAlign w:val="center"/>
            <w:hideMark/>
          </w:tcPr>
          <w:p w14:paraId="6D1B1C7C" w14:textId="77777777" w:rsidR="002D5D3D" w:rsidRPr="002D5D3D" w:rsidRDefault="002D5D3D" w:rsidP="002D5D3D">
            <w:pPr>
              <w:suppressAutoHyphens w:val="0"/>
              <w:jc w:val="center"/>
              <w:rPr>
                <w:rFonts w:ascii="Calibri" w:hAnsi="Calibri" w:cs="Calibri"/>
                <w:color w:val="000000"/>
                <w:lang w:eastAsia="pt-BR"/>
              </w:rPr>
            </w:pPr>
            <w:r w:rsidRPr="002D5D3D">
              <w:rPr>
                <w:rFonts w:ascii="Calibri" w:hAnsi="Calibri" w:cs="Calibri"/>
                <w:color w:val="000000"/>
                <w:lang w:eastAsia="pt-BR"/>
              </w:rPr>
              <w:t>UND</w:t>
            </w:r>
          </w:p>
        </w:tc>
        <w:tc>
          <w:tcPr>
            <w:tcW w:w="1124" w:type="dxa"/>
            <w:tcBorders>
              <w:top w:val="nil"/>
              <w:left w:val="nil"/>
              <w:bottom w:val="single" w:sz="4" w:space="0" w:color="auto"/>
              <w:right w:val="single" w:sz="4" w:space="0" w:color="auto"/>
            </w:tcBorders>
            <w:shd w:val="clear" w:color="auto" w:fill="auto"/>
            <w:vAlign w:val="center"/>
            <w:hideMark/>
          </w:tcPr>
          <w:p w14:paraId="44209F9B" w14:textId="77777777" w:rsidR="002D5D3D" w:rsidRPr="002D5D3D" w:rsidRDefault="002D5D3D" w:rsidP="002D5D3D">
            <w:pPr>
              <w:suppressAutoHyphens w:val="0"/>
              <w:jc w:val="center"/>
              <w:rPr>
                <w:rFonts w:ascii="Arial" w:hAnsi="Arial" w:cs="Arial"/>
                <w:color w:val="000000"/>
                <w:lang w:eastAsia="pt-BR"/>
              </w:rPr>
            </w:pPr>
            <w:r w:rsidRPr="002D5D3D">
              <w:rPr>
                <w:rFonts w:ascii="Arial" w:hAnsi="Arial" w:cs="Arial"/>
                <w:color w:val="000000"/>
                <w:lang w:eastAsia="pt-BR"/>
              </w:rPr>
              <w:t>1000</w:t>
            </w:r>
          </w:p>
        </w:tc>
        <w:tc>
          <w:tcPr>
            <w:tcW w:w="786" w:type="dxa"/>
            <w:tcBorders>
              <w:top w:val="nil"/>
              <w:left w:val="nil"/>
              <w:bottom w:val="single" w:sz="4" w:space="0" w:color="auto"/>
              <w:right w:val="single" w:sz="4" w:space="0" w:color="auto"/>
            </w:tcBorders>
            <w:shd w:val="clear" w:color="auto" w:fill="auto"/>
            <w:noWrap/>
            <w:vAlign w:val="center"/>
            <w:hideMark/>
          </w:tcPr>
          <w:p w14:paraId="3297E024"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850" w:type="dxa"/>
            <w:tcBorders>
              <w:top w:val="nil"/>
              <w:left w:val="nil"/>
              <w:bottom w:val="single" w:sz="4" w:space="0" w:color="auto"/>
              <w:right w:val="single" w:sz="4" w:space="0" w:color="auto"/>
            </w:tcBorders>
            <w:shd w:val="clear" w:color="auto" w:fill="auto"/>
            <w:noWrap/>
            <w:vAlign w:val="center"/>
            <w:hideMark/>
          </w:tcPr>
          <w:p w14:paraId="077E8EF6"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 </w:t>
            </w:r>
          </w:p>
        </w:tc>
        <w:tc>
          <w:tcPr>
            <w:tcW w:w="567" w:type="dxa"/>
            <w:tcBorders>
              <w:top w:val="nil"/>
              <w:left w:val="nil"/>
              <w:bottom w:val="single" w:sz="4" w:space="0" w:color="auto"/>
              <w:right w:val="single" w:sz="4" w:space="0" w:color="auto"/>
            </w:tcBorders>
            <w:shd w:val="clear" w:color="auto" w:fill="auto"/>
            <w:noWrap/>
            <w:vAlign w:val="center"/>
            <w:hideMark/>
          </w:tcPr>
          <w:p w14:paraId="1D3F2A97"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c>
          <w:tcPr>
            <w:tcW w:w="992" w:type="dxa"/>
            <w:tcBorders>
              <w:top w:val="nil"/>
              <w:left w:val="nil"/>
              <w:bottom w:val="single" w:sz="4" w:space="0" w:color="auto"/>
              <w:right w:val="single" w:sz="4" w:space="0" w:color="auto"/>
            </w:tcBorders>
            <w:shd w:val="clear" w:color="auto" w:fill="auto"/>
            <w:noWrap/>
            <w:vAlign w:val="center"/>
            <w:hideMark/>
          </w:tcPr>
          <w:p w14:paraId="1B51B7AD" w14:textId="77777777" w:rsidR="002D5D3D" w:rsidRPr="002D5D3D" w:rsidRDefault="002D5D3D" w:rsidP="002D5D3D">
            <w:pPr>
              <w:suppressAutoHyphens w:val="0"/>
              <w:jc w:val="center"/>
              <w:rPr>
                <w:rFonts w:ascii="Calibri" w:hAnsi="Calibri" w:cs="Calibri"/>
                <w:color w:val="000000"/>
                <w:sz w:val="22"/>
                <w:szCs w:val="22"/>
                <w:lang w:eastAsia="pt-BR"/>
              </w:rPr>
            </w:pPr>
            <w:r w:rsidRPr="002D5D3D">
              <w:rPr>
                <w:rFonts w:ascii="Calibri" w:hAnsi="Calibri" w:cs="Calibri"/>
                <w:color w:val="000000"/>
                <w:sz w:val="22"/>
                <w:szCs w:val="22"/>
                <w:lang w:eastAsia="pt-BR"/>
              </w:rPr>
              <w:t>R$ 0,00</w:t>
            </w:r>
          </w:p>
        </w:tc>
      </w:tr>
      <w:tr w:rsidR="002D5D3D" w:rsidRPr="002D5D3D" w14:paraId="34229C4C" w14:textId="77777777" w:rsidTr="002D5D3D">
        <w:trPr>
          <w:trHeight w:val="300"/>
        </w:trPr>
        <w:tc>
          <w:tcPr>
            <w:tcW w:w="9209"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B167F6" w14:textId="77777777" w:rsidR="002D5D3D" w:rsidRPr="002D5D3D" w:rsidRDefault="002D5D3D" w:rsidP="002D5D3D">
            <w:pPr>
              <w:suppressAutoHyphens w:val="0"/>
              <w:jc w:val="center"/>
              <w:rPr>
                <w:rFonts w:ascii="Calibri" w:hAnsi="Calibri" w:cs="Calibri"/>
                <w:b/>
                <w:bCs/>
                <w:color w:val="000000"/>
                <w:sz w:val="22"/>
                <w:szCs w:val="22"/>
                <w:lang w:eastAsia="pt-BR"/>
              </w:rPr>
            </w:pPr>
            <w:r w:rsidRPr="002D5D3D">
              <w:rPr>
                <w:rFonts w:ascii="Calibri" w:hAnsi="Calibri" w:cs="Calibri"/>
                <w:b/>
                <w:bCs/>
                <w:color w:val="000000"/>
                <w:sz w:val="22"/>
                <w:szCs w:val="22"/>
                <w:lang w:eastAsia="pt-BR"/>
              </w:rPr>
              <w:t>VALOR TOTAL</w:t>
            </w:r>
          </w:p>
        </w:tc>
        <w:tc>
          <w:tcPr>
            <w:tcW w:w="992" w:type="dxa"/>
            <w:tcBorders>
              <w:top w:val="nil"/>
              <w:left w:val="nil"/>
              <w:bottom w:val="single" w:sz="4" w:space="0" w:color="auto"/>
              <w:right w:val="single" w:sz="4" w:space="0" w:color="auto"/>
            </w:tcBorders>
            <w:shd w:val="clear" w:color="auto" w:fill="auto"/>
            <w:noWrap/>
            <w:vAlign w:val="center"/>
            <w:hideMark/>
          </w:tcPr>
          <w:p w14:paraId="3BEDFD7E" w14:textId="77777777" w:rsidR="002D5D3D" w:rsidRPr="002D5D3D" w:rsidRDefault="002D5D3D" w:rsidP="002D5D3D">
            <w:pPr>
              <w:suppressAutoHyphens w:val="0"/>
              <w:jc w:val="center"/>
              <w:rPr>
                <w:rFonts w:ascii="Calibri" w:hAnsi="Calibri" w:cs="Calibri"/>
                <w:b/>
                <w:bCs/>
                <w:color w:val="000000"/>
                <w:sz w:val="22"/>
                <w:szCs w:val="22"/>
                <w:lang w:eastAsia="pt-BR"/>
              </w:rPr>
            </w:pPr>
            <w:r w:rsidRPr="002D5D3D">
              <w:rPr>
                <w:rFonts w:ascii="Calibri" w:hAnsi="Calibri" w:cs="Calibri"/>
                <w:b/>
                <w:bCs/>
                <w:color w:val="000000"/>
                <w:sz w:val="22"/>
                <w:szCs w:val="22"/>
                <w:lang w:eastAsia="pt-BR"/>
              </w:rPr>
              <w:t>R$ 0,00</w:t>
            </w:r>
          </w:p>
        </w:tc>
      </w:tr>
    </w:tbl>
    <w:p w14:paraId="0B295008" w14:textId="77777777" w:rsidR="00962254" w:rsidRDefault="00962254" w:rsidP="00962254">
      <w:pPr>
        <w:pStyle w:val="Default"/>
        <w:keepNext/>
        <w:keepLines/>
        <w:suppressLineNumbers/>
        <w:suppressAutoHyphens/>
        <w:spacing w:after="169" w:line="360" w:lineRule="auto"/>
        <w:contextualSpacing/>
        <w:jc w:val="both"/>
        <w:rPr>
          <w:rFonts w:asciiTheme="minorHAnsi" w:eastAsiaTheme="majorEastAsia" w:hAnsiTheme="minorHAnsi" w:cs="Arial"/>
          <w:iCs/>
          <w:color w:val="auto"/>
          <w:sz w:val="20"/>
          <w:szCs w:val="20"/>
        </w:rPr>
      </w:pPr>
    </w:p>
    <w:p w14:paraId="12778400" w14:textId="77777777" w:rsidR="006E5F82" w:rsidRPr="008F3E20" w:rsidRDefault="00703EDB" w:rsidP="00CE681B">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SEGUNDA </w:t>
      </w:r>
      <w:r w:rsidR="006E5F82" w:rsidRPr="008F3E20">
        <w:rPr>
          <w:rFonts w:asciiTheme="minorHAnsi" w:hAnsiTheme="minorHAnsi" w:cstheme="minorHAnsi"/>
          <w:sz w:val="20"/>
          <w:u w:val="none"/>
        </w:rPr>
        <w:t>–</w:t>
      </w:r>
      <w:r w:rsidRPr="008F3E20">
        <w:rPr>
          <w:rFonts w:asciiTheme="minorHAnsi" w:hAnsiTheme="minorHAnsi" w:cstheme="minorHAnsi"/>
          <w:sz w:val="20"/>
          <w:u w:val="none"/>
        </w:rPr>
        <w:t xml:space="preserve"> </w:t>
      </w:r>
      <w:r w:rsidR="006E5F82" w:rsidRPr="008F3E20">
        <w:rPr>
          <w:rFonts w:asciiTheme="minorHAnsi" w:hAnsiTheme="minorHAnsi" w:cstheme="minorHAnsi"/>
          <w:sz w:val="20"/>
          <w:u w:val="none"/>
        </w:rPr>
        <w:t>VIGÊNCIA</w:t>
      </w:r>
    </w:p>
    <w:p w14:paraId="0E0FB7D0" w14:textId="436AB4FE" w:rsidR="006E5F82" w:rsidRPr="008F3E20" w:rsidRDefault="006E5F82" w:rsidP="00CE681B">
      <w:pPr>
        <w:pStyle w:val="ListParagraph"/>
        <w:keepNext/>
        <w:keepLines/>
        <w:numPr>
          <w:ilvl w:val="1"/>
          <w:numId w:val="14"/>
        </w:numPr>
        <w:spacing w:before="120" w:after="120" w:line="276" w:lineRule="auto"/>
        <w:jc w:val="both"/>
        <w:rPr>
          <w:rFonts w:asciiTheme="minorHAnsi" w:hAnsiTheme="minorHAnsi" w:cstheme="minorHAnsi"/>
          <w:i/>
        </w:rPr>
      </w:pPr>
      <w:r w:rsidRPr="008F3E20">
        <w:rPr>
          <w:rFonts w:asciiTheme="minorHAnsi" w:hAnsiTheme="minorHAnsi" w:cstheme="minorHAnsi"/>
          <w:bCs/>
          <w:iCs/>
        </w:rPr>
        <w:t xml:space="preserve">O prazo de vigência deste Termo de Contrato é aquele fixado no Edital, com início </w:t>
      </w:r>
      <w:r w:rsidR="00D20316">
        <w:rPr>
          <w:rFonts w:asciiTheme="minorHAnsi" w:hAnsiTheme="minorHAnsi" w:cstheme="minorHAnsi"/>
          <w:bCs/>
          <w:iCs/>
        </w:rPr>
        <w:t xml:space="preserve">na data de assinatura pela UFF, </w:t>
      </w:r>
      <w:r w:rsidRPr="008F3E20">
        <w:rPr>
          <w:rFonts w:asciiTheme="minorHAnsi" w:hAnsiTheme="minorHAnsi" w:cstheme="minorHAnsi"/>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0C0B68CD"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Esteja formalmente demonstrado que a forma de prestação dos serviços tem natureza continuada;  </w:t>
      </w:r>
    </w:p>
    <w:p w14:paraId="2CC049D4"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juntado relatório que discorra sobre a execução do contrato, com informações de que os serviços tenham sido prestados regularmente;  </w:t>
      </w:r>
    </w:p>
    <w:p w14:paraId="67DD1D2F"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juntada justificativa e motivo, por escrito, de que a Administração mantém interesse na realização do serviço;  </w:t>
      </w:r>
    </w:p>
    <w:p w14:paraId="28B585BE"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o valor do contrato permanece economicamente vantajoso para a Administração;  </w:t>
      </w:r>
    </w:p>
    <w:p w14:paraId="56D8928E"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 xml:space="preserve">Haja manifestação expressa da contratada informando o interesse na prorrogação; </w:t>
      </w:r>
    </w:p>
    <w:p w14:paraId="4D7B24D5" w14:textId="77777777" w:rsidR="006E5F82" w:rsidRPr="008F3E20" w:rsidRDefault="006E5F82" w:rsidP="00CE681B">
      <w:pPr>
        <w:keepNext/>
        <w:keepLines/>
        <w:numPr>
          <w:ilvl w:val="2"/>
          <w:numId w:val="2"/>
        </w:numPr>
        <w:tabs>
          <w:tab w:val="clear" w:pos="2130"/>
          <w:tab w:val="num" w:pos="1418"/>
        </w:tabs>
        <w:suppressAutoHyphens w:val="0"/>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a contratada mantém as condições iniciais de habilitação.</w:t>
      </w:r>
    </w:p>
    <w:p w14:paraId="0840D1A7" w14:textId="77777777" w:rsidR="006E5F82" w:rsidRPr="008F3E20" w:rsidRDefault="006E5F82" w:rsidP="00CE681B">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A CONTRATADA não tem direito subjetivo à prorrogação contratual.</w:t>
      </w:r>
    </w:p>
    <w:p w14:paraId="39B7B814" w14:textId="77777777" w:rsidR="006E5F82" w:rsidRPr="008F3E20" w:rsidRDefault="006E5F82" w:rsidP="00CE681B">
      <w:pPr>
        <w:keepNext/>
        <w:keepLines/>
        <w:numPr>
          <w:ilvl w:val="1"/>
          <w:numId w:val="2"/>
        </w:numPr>
        <w:tabs>
          <w:tab w:val="num" w:pos="1418"/>
        </w:tabs>
        <w:suppressAutoHyphens w:val="0"/>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 xml:space="preserve">A prorrogação de contrato deverá ser promovida mediante celebração de termo aditivo. </w:t>
      </w:r>
    </w:p>
    <w:p w14:paraId="581DAAE2" w14:textId="77777777" w:rsidR="006E5F82" w:rsidRPr="008F3E20" w:rsidRDefault="006E5F82" w:rsidP="00CE681B">
      <w:pPr>
        <w:pStyle w:val="BodyText"/>
        <w:keepNext/>
        <w:keepLines/>
        <w:suppressAutoHyphens w:val="0"/>
        <w:spacing w:after="120"/>
        <w:contextualSpacing/>
        <w:rPr>
          <w:rFonts w:asciiTheme="minorHAnsi" w:hAnsiTheme="minorHAnsi" w:cstheme="minorHAnsi"/>
          <w:sz w:val="20"/>
          <w:u w:val="none"/>
        </w:rPr>
      </w:pPr>
    </w:p>
    <w:p w14:paraId="05319538" w14:textId="77777777" w:rsidR="00703EDB" w:rsidRPr="008F3E20" w:rsidRDefault="006E5F82" w:rsidP="00CE681B">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 perfazendo o valor total de R$ ....... (....).</w:t>
      </w:r>
    </w:p>
    <w:p w14:paraId="6CA1C84C"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CE681B">
      <w:pPr>
        <w:keepNext/>
        <w:keepLines/>
        <w:tabs>
          <w:tab w:val="num" w:pos="709"/>
        </w:tabs>
        <w:spacing w:before="120" w:after="120" w:line="276" w:lineRule="auto"/>
        <w:ind w:left="426" w:firstLine="57"/>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CE681B">
      <w:pPr>
        <w:pStyle w:val="BodyText"/>
        <w:keepNext/>
        <w:keepLines/>
        <w:suppressAutoHyphens w:val="0"/>
        <w:spacing w:after="120"/>
        <w:ind w:left="360"/>
        <w:contextualSpacing/>
        <w:rPr>
          <w:rFonts w:asciiTheme="minorHAnsi" w:hAnsiTheme="minorHAnsi" w:cstheme="minorHAnsi"/>
          <w:sz w:val="20"/>
          <w:u w:val="none"/>
        </w:rPr>
      </w:pPr>
    </w:p>
    <w:p w14:paraId="05EBF711" w14:textId="77777777" w:rsidR="00703EDB" w:rsidRPr="008F3E20" w:rsidRDefault="00703EDB" w:rsidP="00CE681B">
      <w:pPr>
        <w:pStyle w:val="BodyText"/>
        <w:keepNext/>
        <w:keepLines/>
        <w:numPr>
          <w:ilvl w:val="0"/>
          <w:numId w:val="2"/>
        </w:numPr>
        <w:suppressAutoHyphens w:val="0"/>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55A67C4E"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F617BB">
        <w:rPr>
          <w:rFonts w:asciiTheme="minorHAnsi" w:hAnsiTheme="minorHAnsi" w:cstheme="minorHAnsi"/>
          <w:bCs/>
          <w:iCs/>
        </w:rPr>
        <w:t>2</w:t>
      </w:r>
      <w:r w:rsidR="002D5D3D">
        <w:rPr>
          <w:rFonts w:asciiTheme="minorHAnsi" w:hAnsiTheme="minorHAnsi" w:cstheme="minorHAnsi"/>
          <w:bCs/>
          <w:iCs/>
        </w:rPr>
        <w:t>2</w:t>
      </w:r>
      <w:r w:rsidRPr="008F3E20">
        <w:rPr>
          <w:rFonts w:asciiTheme="minorHAnsi" w:hAnsiTheme="minorHAnsi" w:cstheme="minorHAnsi"/>
          <w:bCs/>
          <w:iCs/>
        </w:rPr>
        <w:t>, na classificação abaixo:</w:t>
      </w:r>
    </w:p>
    <w:p w14:paraId="576A78AE"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CE681B">
      <w:pPr>
        <w:keepNext/>
        <w:keepLines/>
        <w:numPr>
          <w:ilvl w:val="1"/>
          <w:numId w:val="2"/>
        </w:numPr>
        <w:tabs>
          <w:tab w:val="clear" w:pos="1065"/>
          <w:tab w:val="num" w:pos="709"/>
        </w:tabs>
        <w:suppressAutoHyphens w:val="0"/>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CE681B">
      <w:pPr>
        <w:pStyle w:val="Heading8"/>
        <w:keepLines/>
        <w:spacing w:after="120"/>
        <w:contextualSpacing/>
        <w:rPr>
          <w:rFonts w:asciiTheme="minorHAnsi" w:hAnsiTheme="minorHAnsi" w:cstheme="minorHAnsi"/>
          <w:sz w:val="20"/>
        </w:rPr>
      </w:pPr>
    </w:p>
    <w:p w14:paraId="39F54C57" w14:textId="77777777" w:rsidR="0035430E" w:rsidRPr="008F3E20" w:rsidRDefault="0035430E" w:rsidP="00CE681B">
      <w:pPr>
        <w:pStyle w:val="Heading8"/>
        <w:keepLines/>
        <w:numPr>
          <w:ilvl w:val="0"/>
          <w:numId w:val="2"/>
        </w:numPr>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CE681B">
      <w:pPr>
        <w:pStyle w:val="ListParagraph"/>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CE681B">
      <w:pPr>
        <w:pStyle w:val="BodyText"/>
        <w:keepNext/>
        <w:keepLines/>
        <w:suppressAutoHyphens w:val="0"/>
        <w:spacing w:after="120"/>
        <w:ind w:left="360"/>
        <w:contextualSpacing/>
        <w:rPr>
          <w:rFonts w:asciiTheme="minorHAnsi" w:hAnsiTheme="minorHAnsi" w:cstheme="minorHAnsi"/>
          <w:sz w:val="20"/>
          <w:u w:val="none"/>
        </w:rPr>
      </w:pPr>
    </w:p>
    <w:p w14:paraId="68682A5B" w14:textId="77777777" w:rsidR="006E5F82" w:rsidRPr="008F3E20" w:rsidRDefault="00703EDB"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CE681B">
      <w:pPr>
        <w:pStyle w:val="ListParagraph"/>
        <w:keepNext/>
        <w:keepLines/>
        <w:numPr>
          <w:ilvl w:val="1"/>
          <w:numId w:val="15"/>
        </w:numPr>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CE681B">
      <w:pPr>
        <w:pStyle w:val="BodyText"/>
        <w:keepNext/>
        <w:keepLines/>
        <w:tabs>
          <w:tab w:val="left" w:pos="-3544"/>
        </w:tabs>
        <w:suppressAutoHyphens w:val="0"/>
        <w:spacing w:after="120"/>
        <w:ind w:right="51"/>
        <w:contextualSpacing/>
        <w:rPr>
          <w:rFonts w:asciiTheme="minorHAnsi" w:hAnsiTheme="minorHAnsi" w:cstheme="minorHAnsi"/>
          <w:sz w:val="20"/>
        </w:rPr>
      </w:pPr>
    </w:p>
    <w:p w14:paraId="01B0677E" w14:textId="77777777" w:rsidR="006E5F82" w:rsidRPr="008F3E20" w:rsidRDefault="00703EDB"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509A8584" w:rsidR="006E5F82" w:rsidRPr="008F3E20" w:rsidRDefault="00697B92"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lastRenderedPageBreak/>
        <w:t>Não s</w:t>
      </w:r>
      <w:r w:rsidR="006E5F82" w:rsidRPr="008F3E20">
        <w:rPr>
          <w:rFonts w:asciiTheme="minorHAnsi" w:hAnsiTheme="minorHAnsi" w:cstheme="minorHAnsi"/>
          <w:bCs/>
          <w:iCs/>
        </w:rPr>
        <w:t>erá exigida a prestação de garantia na presente contratação, conforme regras constantes do Termo de Referência, anexo do Edital.</w:t>
      </w:r>
    </w:p>
    <w:p w14:paraId="0BF7A2EC" w14:textId="77777777" w:rsidR="00921984" w:rsidRPr="008F3E20" w:rsidRDefault="00921984" w:rsidP="00CE681B">
      <w:pPr>
        <w:pStyle w:val="BodyText"/>
        <w:keepNext/>
        <w:keepLines/>
        <w:suppressAutoHyphens w:val="0"/>
        <w:spacing w:before="100" w:after="100"/>
        <w:contextualSpacing/>
        <w:rPr>
          <w:rFonts w:asciiTheme="minorHAnsi" w:hAnsiTheme="minorHAnsi" w:cstheme="minorHAnsi"/>
          <w:sz w:val="20"/>
          <w:u w:val="none"/>
        </w:rPr>
      </w:pPr>
    </w:p>
    <w:p w14:paraId="3631F21B" w14:textId="77777777" w:rsidR="006E5F82" w:rsidRPr="008F3E20" w:rsidRDefault="0035430E"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CE681B">
      <w:pPr>
        <w:pStyle w:val="BodyText"/>
        <w:keepNext/>
        <w:keepLines/>
        <w:suppressAutoHyphens w:val="0"/>
        <w:spacing w:before="100" w:after="100"/>
        <w:contextualSpacing/>
        <w:rPr>
          <w:rFonts w:asciiTheme="minorHAnsi" w:hAnsiTheme="minorHAnsi" w:cstheme="minorHAnsi"/>
          <w:sz w:val="20"/>
          <w:u w:val="none"/>
        </w:rPr>
      </w:pPr>
    </w:p>
    <w:p w14:paraId="79D7D64E" w14:textId="77777777" w:rsidR="000022E6" w:rsidRPr="008F3E20" w:rsidRDefault="000022E6" w:rsidP="00CE681B">
      <w:pPr>
        <w:pStyle w:val="BodyText"/>
        <w:keepNext/>
        <w:keepLines/>
        <w:numPr>
          <w:ilvl w:val="0"/>
          <w:numId w:val="15"/>
        </w:numPr>
        <w:suppressAutoHyphens w:val="0"/>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CE681B">
      <w:pPr>
        <w:pStyle w:val="ListParagraph"/>
        <w:keepNext/>
        <w:keepLines/>
        <w:numPr>
          <w:ilvl w:val="1"/>
          <w:numId w:val="15"/>
        </w:numPr>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 SANÇÕES ADMINISTRATIVAS.</w:t>
      </w:r>
    </w:p>
    <w:p w14:paraId="7C54CE99"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CE681B">
      <w:pPr>
        <w:keepNext/>
        <w:keepLines/>
        <w:numPr>
          <w:ilvl w:val="2"/>
          <w:numId w:val="15"/>
        </w:numPr>
        <w:suppressAutoHyphens w:val="0"/>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lastRenderedPageBreak/>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contrato poderá ser rescindido no caso de se constatar a ocorrência da vedação estabelecida no art. 5º do Decreto n.º 9.507, de 2018.</w:t>
      </w:r>
    </w:p>
    <w:p w14:paraId="796BB820" w14:textId="77777777" w:rsidR="00EC46B1" w:rsidRPr="008F3E20" w:rsidRDefault="00EC46B1" w:rsidP="00EC46B1">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SEGUNDA – VEDAÇÕES</w:t>
      </w:r>
      <w:r>
        <w:rPr>
          <w:rFonts w:asciiTheme="minorHAnsi" w:hAnsiTheme="minorHAnsi" w:cstheme="minorHAnsi"/>
        </w:rPr>
        <w:t xml:space="preserve"> E PERMISSÕES</w:t>
      </w:r>
    </w:p>
    <w:p w14:paraId="34838BED" w14:textId="77777777" w:rsidR="00EC46B1" w:rsidRPr="00580F8F" w:rsidRDefault="00EC46B1" w:rsidP="00EC46B1">
      <w:pPr>
        <w:pStyle w:val="Nivel01Titulo"/>
        <w:numPr>
          <w:ilvl w:val="1"/>
          <w:numId w:val="15"/>
        </w:numPr>
        <w:suppressLineNumbers/>
        <w:suppressAutoHyphens/>
        <w:contextualSpacing/>
        <w:rPr>
          <w:rFonts w:asciiTheme="minorHAnsi" w:eastAsia="Times New Roman" w:hAnsiTheme="minorHAnsi" w:cstheme="minorHAnsi"/>
          <w:b w:val="0"/>
          <w:bCs w:val="0"/>
          <w:lang w:eastAsia="ar-SA"/>
        </w:rPr>
      </w:pPr>
      <w:r w:rsidRPr="00580F8F">
        <w:rPr>
          <w:rFonts w:asciiTheme="minorHAnsi" w:eastAsia="Times New Roman" w:hAnsiTheme="minorHAnsi" w:cstheme="minorHAnsi"/>
          <w:b w:val="0"/>
          <w:bCs w:val="0"/>
          <w:lang w:eastAsia="ar-SA"/>
        </w:rPr>
        <w:t>É vedado à CONTRATADA interromper a execução dos serviços sob alegação de inadimplemento por parte da CONTRATANTE, salvo nos casos previstos em lei.</w:t>
      </w:r>
    </w:p>
    <w:p w14:paraId="359BD6F2" w14:textId="77777777" w:rsidR="00EC46B1" w:rsidRPr="00580F8F" w:rsidRDefault="00EC46B1"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É permitido à CONTRATADA caucionar ou utilizar este Termo de Contrato para qualquer operação financeira, nos termos e de acordo com os procedimentos previstos na Instrução Normativa SEGES/ME nº 53, de 8 de Julho de 2020.</w:t>
      </w:r>
    </w:p>
    <w:p w14:paraId="3691BF35" w14:textId="77777777" w:rsidR="00EC46B1" w:rsidRPr="00580F8F" w:rsidRDefault="00EC46B1"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10611E10" w14:textId="77777777" w:rsidR="00EC46B1" w:rsidRPr="00580F8F" w:rsidRDefault="00EC46B1"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580F8F">
        <w:rPr>
          <w:rFonts w:asciiTheme="minorHAnsi" w:hAnsiTheme="minorHAnsi" w:cstheme="minorHAnsi"/>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087B7C71"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CE681B">
      <w:pPr>
        <w:keepNext/>
        <w:keepLines/>
        <w:numPr>
          <w:ilvl w:val="1"/>
          <w:numId w:val="15"/>
        </w:numPr>
        <w:suppressAutoHyphens w:val="0"/>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CE681B">
      <w:pPr>
        <w:keepNext/>
        <w:keepLines/>
        <w:suppressAutoHyphens w:val="0"/>
        <w:spacing w:before="120" w:after="120" w:line="276" w:lineRule="auto"/>
        <w:contextualSpacing/>
        <w:jc w:val="both"/>
        <w:rPr>
          <w:rFonts w:asciiTheme="minorHAnsi" w:hAnsiTheme="minorHAnsi" w:cstheme="minorHAnsi"/>
        </w:rPr>
      </w:pPr>
    </w:p>
    <w:p w14:paraId="07F259FC" w14:textId="77777777" w:rsidR="000022E6" w:rsidRPr="008F3E20" w:rsidRDefault="000022E6" w:rsidP="00CE681B">
      <w:pPr>
        <w:pStyle w:val="Nivel01Titulo"/>
        <w:numPr>
          <w:ilvl w:val="0"/>
          <w:numId w:val="15"/>
        </w:numPr>
        <w:contextualSpacing/>
        <w:rPr>
          <w:rFonts w:asciiTheme="minorHAnsi" w:hAnsiTheme="minorHAnsi" w:cstheme="minorHAnsi"/>
        </w:rPr>
      </w:pPr>
      <w:r w:rsidRPr="008F3E20">
        <w:rPr>
          <w:rFonts w:asciiTheme="minorHAnsi" w:hAnsiTheme="minorHAnsi" w:cstheme="minorHAnsi"/>
        </w:rPr>
        <w:t>CLÁUSULA DÉCIMA SEXTA – FORO</w:t>
      </w:r>
    </w:p>
    <w:p w14:paraId="70FED57B" w14:textId="77777777" w:rsidR="00EC46B1" w:rsidRPr="008F3E20" w:rsidRDefault="000022E6" w:rsidP="00EC46B1">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EC46B1">
        <w:rPr>
          <w:rFonts w:asciiTheme="minorHAnsi" w:hAnsiTheme="minorHAnsi" w:cstheme="minorHAnsi"/>
        </w:rPr>
        <w:t xml:space="preserve"> </w:t>
      </w:r>
      <w:r w:rsidR="00EC46B1" w:rsidRPr="00F617BB">
        <w:rPr>
          <w:rFonts w:asciiTheme="minorHAnsi" w:hAnsiTheme="minorHAnsi" w:cstheme="minorHAnsi"/>
        </w:rPr>
        <w:t>É eleito o Foro Seção Judiciária da Justiça Federal em Niterói para dirimir</w:t>
      </w:r>
      <w:r w:rsidR="00EC46B1" w:rsidRPr="00F617BB">
        <w:rPr>
          <w:rFonts w:ascii="Arial" w:hAnsi="Arial" w:cs="Arial"/>
        </w:rPr>
        <w:t xml:space="preserve"> os litígios</w:t>
      </w:r>
      <w:r w:rsidR="00EC46B1" w:rsidRPr="008F3E20">
        <w:rPr>
          <w:rFonts w:asciiTheme="minorHAnsi" w:hAnsiTheme="minorHAnsi" w:cstheme="minorHAnsi"/>
        </w:rPr>
        <w:t xml:space="preserve"> que decorrerem da execução deste Termo de Contrato que não possam ser compostos pela conciliação, conforme art. 55, §2º, da Lei nº 8.666/93. </w:t>
      </w:r>
    </w:p>
    <w:p w14:paraId="0A62EFD9" w14:textId="7B50D068" w:rsidR="000022E6" w:rsidRPr="00EC46B1" w:rsidRDefault="000022E6" w:rsidP="00EC46B1">
      <w:pPr>
        <w:keepNext/>
        <w:keepLines/>
        <w:suppressAutoHyphens w:val="0"/>
        <w:spacing w:before="120" w:after="120" w:line="360" w:lineRule="auto"/>
        <w:ind w:left="965" w:right="-15"/>
        <w:contextualSpacing/>
        <w:jc w:val="both"/>
        <w:rPr>
          <w:rFonts w:asciiTheme="minorHAnsi" w:hAnsiTheme="minorHAnsi" w:cstheme="minorHAnsi"/>
        </w:rPr>
      </w:pPr>
    </w:p>
    <w:p w14:paraId="32027DE0" w14:textId="3730292A" w:rsidR="000022E6" w:rsidRPr="008F3E20" w:rsidRDefault="000022E6" w:rsidP="00BF7D79">
      <w:pPr>
        <w:keepNext/>
        <w:keepLines/>
        <w:spacing w:after="120" w:line="360" w:lineRule="auto"/>
        <w:ind w:right="-15" w:firstLine="540"/>
        <w:contextualSpacing/>
        <w:jc w:val="both"/>
        <w:rPr>
          <w:rFonts w:asciiTheme="minorHAnsi" w:eastAsiaTheme="majorEastAsia" w:hAnsiTheme="minorHAnsi" w:cstheme="minorHAnsi"/>
          <w:bCs/>
          <w:lang w:eastAsia="pt-BR"/>
        </w:rPr>
      </w:pPr>
      <w:r w:rsidRPr="008F3E20">
        <w:rPr>
          <w:rFonts w:asciiTheme="minorHAnsi" w:hAnsiTheme="minorHAnsi" w:cstheme="minorHAnsi"/>
        </w:rPr>
        <w:t xml:space="preserve">Para firmeza e validade do pactuado, o presente Termo de Contrato foi lavrado em </w:t>
      </w:r>
      <w:r w:rsidR="003F07AC">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p w14:paraId="24A3C7EE" w14:textId="77777777" w:rsidR="0035430E" w:rsidRPr="008F3E20" w:rsidRDefault="0035430E" w:rsidP="00CE681B">
      <w:pPr>
        <w:keepNext/>
        <w:keepLines/>
        <w:contextualSpacing/>
        <w:rPr>
          <w:rFonts w:asciiTheme="minorHAnsi" w:hAnsiTheme="minorHAnsi" w:cstheme="minorHAnsi"/>
        </w:rPr>
      </w:pPr>
    </w:p>
    <w:p w14:paraId="3A39A8DD" w14:textId="36B139FF" w:rsidR="00A57EE1" w:rsidRPr="008F3E20" w:rsidRDefault="00A57EE1" w:rsidP="00CE681B">
      <w:pPr>
        <w:pStyle w:val="Nivel01Titulo"/>
        <w:numPr>
          <w:ilvl w:val="0"/>
          <w:numId w:val="0"/>
        </w:numPr>
        <w:ind w:left="360" w:hanging="360"/>
        <w:contextualSpacing/>
        <w:jc w:val="right"/>
        <w:rPr>
          <w:rFonts w:asciiTheme="minorHAnsi" w:hAnsiTheme="minorHAnsi" w:cstheme="minorHAnsi"/>
        </w:rPr>
      </w:pPr>
      <w:r w:rsidRPr="008F3E20">
        <w:rPr>
          <w:rFonts w:asciiTheme="minorHAnsi" w:hAnsiTheme="minorHAnsi" w:cstheme="minorHAnsi"/>
        </w:rPr>
        <w:t>Niterói (RJ), ___ de __________ de 20</w:t>
      </w:r>
      <w:r w:rsidR="008F3E20">
        <w:rPr>
          <w:rFonts w:asciiTheme="minorHAnsi" w:hAnsiTheme="minorHAnsi" w:cstheme="minorHAnsi"/>
        </w:rPr>
        <w:t>2</w:t>
      </w:r>
      <w:r w:rsidR="001C4C0C">
        <w:rPr>
          <w:rFonts w:asciiTheme="minorHAnsi" w:hAnsiTheme="minorHAnsi" w:cstheme="minorHAnsi"/>
        </w:rPr>
        <w:t>2</w:t>
      </w:r>
      <w:r w:rsidR="008F3E20">
        <w:rPr>
          <w:rFonts w:asciiTheme="minorHAnsi" w:hAnsiTheme="minorHAnsi" w:cstheme="minorHAnsi"/>
        </w:rPr>
        <w:t>.</w:t>
      </w:r>
    </w:p>
    <w:p w14:paraId="3D6F164C" w14:textId="77777777" w:rsidR="00B66AB7" w:rsidRPr="008F3E20" w:rsidRDefault="00B66AB7" w:rsidP="00CE681B">
      <w:pPr>
        <w:keepNext/>
        <w:keepLines/>
        <w:contextualSpacing/>
        <w:rPr>
          <w:rFonts w:asciiTheme="minorHAnsi" w:hAnsiTheme="minorHAnsi" w:cstheme="minorHAnsi"/>
        </w:rPr>
      </w:pPr>
    </w:p>
    <w:sectPr w:rsidR="00B66AB7" w:rsidRPr="008F3E20" w:rsidSect="00D20316">
      <w:headerReference w:type="default" r:id="rId10"/>
      <w:footerReference w:type="even" r:id="rId11"/>
      <w:footerReference w:type="default" r:id="rId12"/>
      <w:headerReference w:type="first" r:id="rId13"/>
      <w:footnotePr>
        <w:pos w:val="beneathText"/>
      </w:footnotePr>
      <w:pgSz w:w="11905" w:h="16837" w:code="9"/>
      <w:pgMar w:top="1276" w:right="992" w:bottom="851"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44924" w14:textId="77777777" w:rsidR="00424A54" w:rsidRDefault="00424A54">
      <w:r>
        <w:separator/>
      </w:r>
    </w:p>
  </w:endnote>
  <w:endnote w:type="continuationSeparator" w:id="0">
    <w:p w14:paraId="70C4046C" w14:textId="77777777" w:rsidR="00424A54" w:rsidRDefault="0042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Ecofont_Spranq_eco_Sans">
    <w:altName w:val="Cambria"/>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DBC4C" w14:textId="77777777" w:rsidR="00F5279C" w:rsidRDefault="00F5279C" w:rsidP="00D83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D9849" w14:textId="77777777" w:rsidR="00F5279C" w:rsidRDefault="00F5279C" w:rsidP="00D836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24586" w14:textId="6AB3F02E" w:rsidR="00F5279C" w:rsidRPr="00901838" w:rsidRDefault="00D20316" w:rsidP="00436CE4">
    <w:pPr>
      <w:pStyle w:val="Footer"/>
      <w:tabs>
        <w:tab w:val="left" w:pos="3544"/>
        <w:tab w:val="left" w:pos="3981"/>
        <w:tab w:val="right" w:pos="9277"/>
      </w:tabs>
      <w:ind w:right="360"/>
      <w:rPr>
        <w:rFonts w:ascii="Verdana" w:hAnsi="Verdana"/>
        <w:sz w:val="16"/>
        <w:szCs w:val="16"/>
      </w:rPr>
    </w:pPr>
    <w:r>
      <w:rPr>
        <w:rFonts w:ascii="Verdana" w:hAnsi="Verdana"/>
        <w:i/>
        <w:sz w:val="16"/>
        <w:szCs w:val="16"/>
      </w:rPr>
      <w:t>Anexo V</w:t>
    </w:r>
    <w:r w:rsidR="00EB5ACF">
      <w:rPr>
        <w:rFonts w:ascii="Verdana" w:hAnsi="Verdana"/>
        <w:i/>
        <w:sz w:val="16"/>
        <w:szCs w:val="16"/>
      </w:rPr>
      <w:t>I</w:t>
    </w:r>
    <w:r>
      <w:rPr>
        <w:rFonts w:ascii="Verdana" w:hAnsi="Verdana"/>
        <w:i/>
        <w:sz w:val="16"/>
        <w:szCs w:val="16"/>
      </w:rPr>
      <w:t xml:space="preserve">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602155">
      <w:rPr>
        <w:rStyle w:val="PageNumber"/>
        <w:rFonts w:ascii="Verdana" w:hAnsi="Verdana"/>
        <w:noProof/>
        <w:sz w:val="16"/>
        <w:szCs w:val="16"/>
      </w:rPr>
      <w:t>5</w:t>
    </w:r>
    <w:r w:rsidR="00F5279C" w:rsidRPr="00901838">
      <w:rPr>
        <w:rStyle w:val="PageNumber"/>
        <w:rFonts w:ascii="Verdana" w:hAnsi="Verdana"/>
        <w:sz w:val="16"/>
        <w:szCs w:val="16"/>
      </w:rPr>
      <w:t>/</w:t>
    </w:r>
    <w:r w:rsidR="00602155">
      <w:rPr>
        <w:rStyle w:val="PageNumber"/>
        <w:rFonts w:ascii="Verdana" w:hAnsi="Verdana"/>
        <w:noProof/>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6E012" w14:textId="77777777" w:rsidR="00424A54" w:rsidRDefault="00424A54">
      <w:r>
        <w:separator/>
      </w:r>
    </w:p>
  </w:footnote>
  <w:footnote w:type="continuationSeparator" w:id="0">
    <w:p w14:paraId="4CE310A5" w14:textId="77777777" w:rsidR="00424A54" w:rsidRDefault="0042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D0A15" w14:textId="33853466" w:rsidR="00F5279C" w:rsidRPr="00347E5F" w:rsidRDefault="00424A54" w:rsidP="00F03844">
    <w:pPr>
      <w:pStyle w:val="Header"/>
      <w:jc w:val="right"/>
      <w:rPr>
        <w:rFonts w:ascii="Verdana" w:hAnsi="Verdana"/>
        <w:sz w:val="16"/>
        <w:szCs w:val="16"/>
      </w:rPr>
    </w:pPr>
    <w:sdt>
      <w:sdtPr>
        <w:rPr>
          <w:rFonts w:ascii="Verdana" w:hAnsi="Verdana"/>
          <w:sz w:val="16"/>
          <w:szCs w:val="16"/>
        </w:rPr>
        <w:id w:val="2053656297"/>
        <w:docPartObj>
          <w:docPartGallery w:val="Watermarks"/>
          <w:docPartUnique/>
        </w:docPartObj>
      </w:sdtPr>
      <w:sdtEndPr/>
      <w:sdtContent>
        <w:r>
          <w:rPr>
            <w:rFonts w:ascii="Verdana" w:hAnsi="Verdana"/>
            <w:sz w:val="16"/>
            <w:szCs w:val="16"/>
          </w:rPr>
          <w:pict w14:anchorId="3073C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7441283" o:spid="_x0000_s2049" type="#_x0000_t136" style="position:absolute;left:0;text-align:left;margin-left:0;margin-top:0;width:475.55pt;height:203.8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F5279C" w:rsidRPr="00347E5F">
      <w:rPr>
        <w:rFonts w:ascii="Verdana" w:hAnsi="Verdana"/>
        <w:sz w:val="16"/>
        <w:szCs w:val="16"/>
      </w:rPr>
      <w:t xml:space="preserve">Processo n.º </w:t>
    </w:r>
    <w:r w:rsidR="00697B92" w:rsidRPr="00697B92">
      <w:rPr>
        <w:rFonts w:ascii="Verdana" w:hAnsi="Verdana"/>
        <w:sz w:val="16"/>
        <w:szCs w:val="16"/>
      </w:rPr>
      <w:t>23069.164894/2021-17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55DA5" w14:textId="77777777" w:rsidR="00F5279C" w:rsidRDefault="00F5279C" w:rsidP="00342ADC">
    <w:pPr>
      <w:pStyle w:val="Header"/>
      <w:jc w:val="center"/>
    </w:pPr>
    <w:r>
      <w:rPr>
        <w:noProof/>
        <w:lang w:eastAsia="pt-BR"/>
      </w:rPr>
      <mc:AlternateContent>
        <mc:Choice Requires="wps">
          <w:drawing>
            <wp:anchor distT="0" distB="0" distL="114300" distR="114300" simplePos="0" relativeHeight="251657728"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Fls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Pr>
        <w:noProof/>
        <w:lang w:eastAsia="pt-BR"/>
      </w:rPr>
      <mc:AlternateContent>
        <mc:Choice Requires="wps">
          <w:drawing>
            <wp:anchor distT="0" distB="0" distL="114300" distR="114300" simplePos="0" relativeHeight="251656704"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Pr>
        <w:noProof/>
        <w:lang w:eastAsia="pt-BR"/>
      </w:rPr>
      <w:drawing>
        <wp:inline distT="0" distB="0" distL="0" distR="0" wp14:anchorId="58E6957C" wp14:editId="21019DD3">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Header"/>
      <w:jc w:val="center"/>
    </w:pPr>
    <w:r>
      <w:t xml:space="preserve">MINISTÉRIO </w:t>
    </w:r>
    <w:r>
      <w:t>DA JUSTIÇA</w:t>
    </w:r>
  </w:p>
  <w:p w14:paraId="663E830E" w14:textId="77777777" w:rsidR="00F5279C" w:rsidRDefault="00F5279C" w:rsidP="00342ADC">
    <w:pPr>
      <w:pStyle w:val="Header"/>
      <w:jc w:val="center"/>
    </w:pPr>
    <w:r>
      <w:t>DEPARTAMENTO DE POLÍCIA FEDERAL</w:t>
    </w:r>
  </w:p>
  <w:p w14:paraId="0736AFB1" w14:textId="77777777" w:rsidR="00F5279C" w:rsidRDefault="00F5279C" w:rsidP="00342ADC">
    <w:pPr>
      <w:pStyle w:val="Header"/>
      <w:jc w:val="center"/>
    </w:pPr>
    <w:r>
      <w:t>SUPERINTENDÊNCIA DE POLÍCIA FEDERAL EM RONDÔNIA</w:t>
    </w:r>
  </w:p>
  <w:p w14:paraId="57FED997" w14:textId="77777777" w:rsidR="00F5279C" w:rsidRDefault="00F5279C" w:rsidP="00342ADC">
    <w:pPr>
      <w:pStyle w:val="Header"/>
      <w:jc w:val="center"/>
    </w:pPr>
    <w:r>
      <w:t>SETOR DE LICITAÇÕES</w:t>
    </w:r>
  </w:p>
  <w:p w14:paraId="66EE49D9" w14:textId="77777777" w:rsidR="00F5279C" w:rsidRDefault="00F5279C" w:rsidP="00342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F902A7"/>
    <w:multiLevelType w:val="multilevel"/>
    <w:tmpl w:val="BF1AC1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1">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2">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abstractNumId w:val="4"/>
  </w:num>
  <w:num w:numId="2">
    <w:abstractNumId w:val="2"/>
  </w:num>
  <w:num w:numId="3">
    <w:abstractNumId w:val="16"/>
  </w:num>
  <w:num w:numId="4">
    <w:abstractNumId w:val="10"/>
  </w:num>
  <w:num w:numId="5">
    <w:abstractNumId w:val="5"/>
  </w:num>
  <w:num w:numId="6">
    <w:abstractNumId w:val="15"/>
  </w:num>
  <w:num w:numId="7">
    <w:abstractNumId w:val="7"/>
  </w:num>
  <w:num w:numId="8">
    <w:abstractNumId w:val="12"/>
  </w:num>
  <w:num w:numId="9">
    <w:abstractNumId w:val="17"/>
  </w:num>
  <w:num w:numId="10">
    <w:abstractNumId w:val="8"/>
  </w:num>
  <w:num w:numId="11">
    <w:abstractNumId w:val="9"/>
  </w:num>
  <w:num w:numId="12">
    <w:abstractNumId w:val="1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68AC"/>
    <w:rsid w:val="00100124"/>
    <w:rsid w:val="00101066"/>
    <w:rsid w:val="00112370"/>
    <w:rsid w:val="00114D2E"/>
    <w:rsid w:val="001158A0"/>
    <w:rsid w:val="00115AD7"/>
    <w:rsid w:val="00116959"/>
    <w:rsid w:val="001226D8"/>
    <w:rsid w:val="0012323C"/>
    <w:rsid w:val="0013511B"/>
    <w:rsid w:val="00143E7C"/>
    <w:rsid w:val="00143F0A"/>
    <w:rsid w:val="00144C03"/>
    <w:rsid w:val="001452A3"/>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C0C"/>
    <w:rsid w:val="001C4DB7"/>
    <w:rsid w:val="001C5321"/>
    <w:rsid w:val="001D007D"/>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949F7"/>
    <w:rsid w:val="0029542E"/>
    <w:rsid w:val="002A04CE"/>
    <w:rsid w:val="002A214F"/>
    <w:rsid w:val="002A495C"/>
    <w:rsid w:val="002A6B75"/>
    <w:rsid w:val="002A7046"/>
    <w:rsid w:val="002A7513"/>
    <w:rsid w:val="002B0208"/>
    <w:rsid w:val="002B44CA"/>
    <w:rsid w:val="002B4A7E"/>
    <w:rsid w:val="002B6B4F"/>
    <w:rsid w:val="002C0E40"/>
    <w:rsid w:val="002C219D"/>
    <w:rsid w:val="002C4C8A"/>
    <w:rsid w:val="002C74EC"/>
    <w:rsid w:val="002C7A1F"/>
    <w:rsid w:val="002D251D"/>
    <w:rsid w:val="002D30EB"/>
    <w:rsid w:val="002D5D3D"/>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19A"/>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6B26"/>
    <w:rsid w:val="003A6FA2"/>
    <w:rsid w:val="003A7187"/>
    <w:rsid w:val="003A7D0E"/>
    <w:rsid w:val="003B1F13"/>
    <w:rsid w:val="003B2A6A"/>
    <w:rsid w:val="003B3B65"/>
    <w:rsid w:val="003B4520"/>
    <w:rsid w:val="003B5EC9"/>
    <w:rsid w:val="003B6ED0"/>
    <w:rsid w:val="003C5392"/>
    <w:rsid w:val="003D2293"/>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4A54"/>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6CDE"/>
    <w:rsid w:val="0051176A"/>
    <w:rsid w:val="005158EF"/>
    <w:rsid w:val="00515977"/>
    <w:rsid w:val="005179D9"/>
    <w:rsid w:val="00523715"/>
    <w:rsid w:val="005243B4"/>
    <w:rsid w:val="00525626"/>
    <w:rsid w:val="00525B1A"/>
    <w:rsid w:val="005268E2"/>
    <w:rsid w:val="0052767A"/>
    <w:rsid w:val="00530794"/>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797C"/>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6082"/>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6BFC"/>
    <w:rsid w:val="00656EF0"/>
    <w:rsid w:val="00656FB1"/>
    <w:rsid w:val="006638FF"/>
    <w:rsid w:val="00663A50"/>
    <w:rsid w:val="00663D91"/>
    <w:rsid w:val="0066497D"/>
    <w:rsid w:val="006650D6"/>
    <w:rsid w:val="006672B6"/>
    <w:rsid w:val="0066787F"/>
    <w:rsid w:val="0067154F"/>
    <w:rsid w:val="00671C6E"/>
    <w:rsid w:val="0067200B"/>
    <w:rsid w:val="006734C3"/>
    <w:rsid w:val="006764B5"/>
    <w:rsid w:val="00680A83"/>
    <w:rsid w:val="00680DAF"/>
    <w:rsid w:val="00681867"/>
    <w:rsid w:val="0068532F"/>
    <w:rsid w:val="00687999"/>
    <w:rsid w:val="00697B92"/>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542C"/>
    <w:rsid w:val="00777F6B"/>
    <w:rsid w:val="00780BFA"/>
    <w:rsid w:val="00782D0B"/>
    <w:rsid w:val="00783507"/>
    <w:rsid w:val="00792236"/>
    <w:rsid w:val="007972BF"/>
    <w:rsid w:val="007973C0"/>
    <w:rsid w:val="007A232B"/>
    <w:rsid w:val="007A7013"/>
    <w:rsid w:val="007A7E70"/>
    <w:rsid w:val="007B20B6"/>
    <w:rsid w:val="007B3AD8"/>
    <w:rsid w:val="007B3F1A"/>
    <w:rsid w:val="007B426F"/>
    <w:rsid w:val="007B4465"/>
    <w:rsid w:val="007B4CEE"/>
    <w:rsid w:val="007C169A"/>
    <w:rsid w:val="007C3098"/>
    <w:rsid w:val="007C3861"/>
    <w:rsid w:val="007C4D0D"/>
    <w:rsid w:val="007C501A"/>
    <w:rsid w:val="007C60C9"/>
    <w:rsid w:val="007D2B3C"/>
    <w:rsid w:val="007D68B9"/>
    <w:rsid w:val="007D6A3E"/>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1AD"/>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450D"/>
    <w:rsid w:val="008B5872"/>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254"/>
    <w:rsid w:val="00962759"/>
    <w:rsid w:val="00963750"/>
    <w:rsid w:val="009642DC"/>
    <w:rsid w:val="009666D8"/>
    <w:rsid w:val="00970F6F"/>
    <w:rsid w:val="00971733"/>
    <w:rsid w:val="0097277B"/>
    <w:rsid w:val="00973201"/>
    <w:rsid w:val="00974E36"/>
    <w:rsid w:val="009761F4"/>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3B38"/>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7E88"/>
    <w:rsid w:val="00B00471"/>
    <w:rsid w:val="00B02087"/>
    <w:rsid w:val="00B02A3C"/>
    <w:rsid w:val="00B02B49"/>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85588"/>
    <w:rsid w:val="00B870B3"/>
    <w:rsid w:val="00B87172"/>
    <w:rsid w:val="00B9296A"/>
    <w:rsid w:val="00B938E4"/>
    <w:rsid w:val="00B93929"/>
    <w:rsid w:val="00BA3F3A"/>
    <w:rsid w:val="00BA4714"/>
    <w:rsid w:val="00BA4FEC"/>
    <w:rsid w:val="00BA5CB4"/>
    <w:rsid w:val="00BB00D8"/>
    <w:rsid w:val="00BB1665"/>
    <w:rsid w:val="00BB34B8"/>
    <w:rsid w:val="00BB4AC1"/>
    <w:rsid w:val="00BB69E9"/>
    <w:rsid w:val="00BC0B1B"/>
    <w:rsid w:val="00BC4D2F"/>
    <w:rsid w:val="00BC599C"/>
    <w:rsid w:val="00BC6588"/>
    <w:rsid w:val="00BD19B9"/>
    <w:rsid w:val="00BD30A8"/>
    <w:rsid w:val="00BD7095"/>
    <w:rsid w:val="00BE32CC"/>
    <w:rsid w:val="00BE3A25"/>
    <w:rsid w:val="00BE41ED"/>
    <w:rsid w:val="00BE4F9F"/>
    <w:rsid w:val="00BE5D01"/>
    <w:rsid w:val="00BE61E5"/>
    <w:rsid w:val="00BE79D4"/>
    <w:rsid w:val="00BF476A"/>
    <w:rsid w:val="00BF5044"/>
    <w:rsid w:val="00BF56B9"/>
    <w:rsid w:val="00BF7D7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558C"/>
    <w:rsid w:val="00C560E7"/>
    <w:rsid w:val="00C564F5"/>
    <w:rsid w:val="00C5748C"/>
    <w:rsid w:val="00C60805"/>
    <w:rsid w:val="00C60844"/>
    <w:rsid w:val="00C60C80"/>
    <w:rsid w:val="00C65C34"/>
    <w:rsid w:val="00C670A0"/>
    <w:rsid w:val="00C70677"/>
    <w:rsid w:val="00C721A3"/>
    <w:rsid w:val="00C73DBF"/>
    <w:rsid w:val="00C73E9E"/>
    <w:rsid w:val="00C74761"/>
    <w:rsid w:val="00C80976"/>
    <w:rsid w:val="00C823B9"/>
    <w:rsid w:val="00C83477"/>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87CA1"/>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3F84"/>
    <w:rsid w:val="00EB554B"/>
    <w:rsid w:val="00EB5ACF"/>
    <w:rsid w:val="00EB7479"/>
    <w:rsid w:val="00EB7599"/>
    <w:rsid w:val="00EC1438"/>
    <w:rsid w:val="00EC2532"/>
    <w:rsid w:val="00EC432B"/>
    <w:rsid w:val="00EC46B1"/>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2F74"/>
    <w:rsid w:val="00F23D7F"/>
    <w:rsid w:val="00F245B6"/>
    <w:rsid w:val="00F269E3"/>
    <w:rsid w:val="00F30ED8"/>
    <w:rsid w:val="00F3119A"/>
    <w:rsid w:val="00F31AF9"/>
    <w:rsid w:val="00F3233A"/>
    <w:rsid w:val="00F33FC0"/>
    <w:rsid w:val="00F36077"/>
    <w:rsid w:val="00F37913"/>
    <w:rsid w:val="00F413E9"/>
    <w:rsid w:val="00F43B12"/>
    <w:rsid w:val="00F4587E"/>
    <w:rsid w:val="00F5279C"/>
    <w:rsid w:val="00F56E06"/>
    <w:rsid w:val="00F60F2F"/>
    <w:rsid w:val="00F617BB"/>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07BA"/>
    <w:rsid w:val="00FD2C65"/>
    <w:rsid w:val="00FD3DD7"/>
    <w:rsid w:val="00FD57B0"/>
    <w:rsid w:val="00FD65E4"/>
    <w:rsid w:val="00FD7A6E"/>
    <w:rsid w:val="00FD7DD3"/>
    <w:rsid w:val="00FE5453"/>
    <w:rsid w:val="00FF098E"/>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5B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WW-Padro"/>
    <w:next w:val="WW-Padro"/>
    <w:link w:val="Heading1Char"/>
    <w:uiPriority w:val="99"/>
    <w:qFormat/>
    <w:pPr>
      <w:keepNext/>
      <w:tabs>
        <w:tab w:val="left" w:pos="709"/>
      </w:tabs>
      <w:jc w:val="center"/>
      <w:outlineLvl w:val="0"/>
    </w:p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Heading4">
    <w:name w:val="heading 4"/>
    <w:basedOn w:val="WW-Padro"/>
    <w:next w:val="WW-Padro"/>
    <w:qFormat/>
    <w:pPr>
      <w:keepNext/>
      <w:jc w:val="center"/>
      <w:outlineLvl w:val="3"/>
    </w:pPr>
    <w:rPr>
      <w:b/>
    </w:rPr>
  </w:style>
  <w:style w:type="paragraph" w:styleId="Heading5">
    <w:name w:val="heading 5"/>
    <w:basedOn w:val="WW-Padro"/>
    <w:next w:val="WW-Padro"/>
    <w:qFormat/>
    <w:pPr>
      <w:keepNext/>
      <w:jc w:val="center"/>
      <w:outlineLvl w:val="4"/>
    </w:pPr>
  </w:style>
  <w:style w:type="paragraph" w:styleId="Heading6">
    <w:name w:val="heading 6"/>
    <w:basedOn w:val="WW-Padro"/>
    <w:next w:val="WW-Padro"/>
    <w:qFormat/>
    <w:pPr>
      <w:keepNext/>
      <w:ind w:firstLine="993"/>
      <w:jc w:val="both"/>
      <w:outlineLvl w:val="5"/>
    </w:pPr>
    <w:rPr>
      <w:b/>
    </w:rPr>
  </w:style>
  <w:style w:type="paragraph" w:styleId="Heading7">
    <w:name w:val="heading 7"/>
    <w:basedOn w:val="WW-Padro"/>
    <w:next w:val="WW-Padro"/>
    <w:qFormat/>
    <w:pPr>
      <w:keepNext/>
      <w:ind w:left="426" w:firstLine="283"/>
      <w:jc w:val="both"/>
      <w:outlineLvl w:val="6"/>
    </w:pPr>
    <w:rPr>
      <w:b/>
      <w:color w:val="FF0000"/>
    </w:rPr>
  </w:style>
  <w:style w:type="paragraph" w:styleId="Heading8">
    <w:name w:val="heading 8"/>
    <w:basedOn w:val="WW-Padro"/>
    <w:next w:val="WW-Padro"/>
    <w:qFormat/>
    <w:pPr>
      <w:keepNext/>
      <w:jc w:val="both"/>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sz w:val="24"/>
      <w:u w:val="single"/>
    </w:rPr>
  </w:style>
  <w:style w:type="paragraph" w:styleId="BodyTextIndent">
    <w:name w:val="Body Text Indent"/>
    <w:basedOn w:val="Normal"/>
    <w:pPr>
      <w:jc w:val="both"/>
    </w:pPr>
    <w:rPr>
      <w:b/>
      <w:sz w:val="24"/>
    </w:rPr>
  </w:style>
  <w:style w:type="paragraph" w:styleId="Title">
    <w:name w:val="Title"/>
    <w:basedOn w:val="Normal"/>
    <w:next w:val="BodyText"/>
    <w:qFormat/>
    <w:pPr>
      <w:keepNext/>
      <w:spacing w:before="240" w:after="120"/>
    </w:pPr>
    <w:rPr>
      <w:rFonts w:ascii="Nimbus Sans L" w:eastAsia="HG Mincho Light J" w:hAnsi="Nimbus Sans L" w:cs="Nimbus Sans L"/>
      <w:sz w:val="28"/>
      <w:szCs w:val="28"/>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Caption">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DefaultParagraphFont"/>
    <w:rsid w:val="00687999"/>
  </w:style>
  <w:style w:type="paragraph" w:styleId="PlainText">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BodyText2">
    <w:name w:val="Body Text 2"/>
    <w:basedOn w:val="Normal"/>
    <w:rsid w:val="003A7D0E"/>
    <w:pPr>
      <w:suppressAutoHyphens w:val="0"/>
      <w:spacing w:after="120" w:line="480" w:lineRule="auto"/>
    </w:pPr>
    <w:rPr>
      <w:sz w:val="24"/>
      <w:szCs w:val="24"/>
      <w:lang w:eastAsia="pt-BR"/>
    </w:rPr>
  </w:style>
  <w:style w:type="paragraph" w:styleId="FootnoteText">
    <w:name w:val="footnote text"/>
    <w:basedOn w:val="Normal"/>
    <w:semiHidden/>
    <w:rsid w:val="00632817"/>
    <w:pPr>
      <w:suppressAutoHyphens w:val="0"/>
    </w:pPr>
    <w:rPr>
      <w:lang w:eastAsia="pt-BR"/>
    </w:rPr>
  </w:style>
  <w:style w:type="paragraph" w:styleId="BlockText">
    <w:name w:val="Block Text"/>
    <w:basedOn w:val="Normal"/>
    <w:rsid w:val="00357CF6"/>
    <w:pPr>
      <w:suppressAutoHyphens w:val="0"/>
      <w:ind w:left="3544" w:right="2"/>
      <w:jc w:val="both"/>
    </w:pPr>
    <w:rPr>
      <w:sz w:val="24"/>
      <w:lang w:eastAsia="pt-BR"/>
    </w:rPr>
  </w:style>
  <w:style w:type="paragraph" w:styleId="BodyTextIndent3">
    <w:name w:val="Body Text Indent 3"/>
    <w:basedOn w:val="Normal"/>
    <w:rsid w:val="00357CF6"/>
    <w:pPr>
      <w:suppressAutoHyphens w:val="0"/>
      <w:spacing w:after="120"/>
      <w:ind w:left="283"/>
    </w:pPr>
    <w:rPr>
      <w:sz w:val="16"/>
      <w:szCs w:val="16"/>
      <w:lang w:eastAsia="pt-BR"/>
    </w:rPr>
  </w:style>
  <w:style w:type="character" w:styleId="PageNumber">
    <w:name w:val="page number"/>
    <w:basedOn w:val="DefaultParagraphFont"/>
    <w:rsid w:val="00D83608"/>
  </w:style>
  <w:style w:type="paragraph" w:styleId="BalloonText">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BodyText"/>
    <w:next w:val="BodyText"/>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leGrid">
    <w:name w:val="Table Grid"/>
    <w:basedOn w:val="TableNormal"/>
    <w:rsid w:val="00176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2A98"/>
    <w:pPr>
      <w:suppressAutoHyphens w:val="0"/>
      <w:ind w:left="720"/>
      <w:contextualSpacing/>
    </w:pPr>
    <w:rPr>
      <w:lang w:eastAsia="pt-BR"/>
    </w:rPr>
  </w:style>
  <w:style w:type="character" w:customStyle="1" w:styleId="Heading1Char">
    <w:name w:val="Heading 1 Char"/>
    <w:link w:val="Heading1"/>
    <w:uiPriority w:val="99"/>
    <w:locked/>
    <w:rsid w:val="00063441"/>
    <w:rPr>
      <w:sz w:val="24"/>
      <w:lang w:eastAsia="ar-SA"/>
    </w:rPr>
  </w:style>
  <w:style w:type="paragraph" w:styleId="BodyTextIndent2">
    <w:name w:val="Body Text Indent 2"/>
    <w:basedOn w:val="Normal"/>
    <w:link w:val="BodyTextIndent2Char"/>
    <w:rsid w:val="00E22CAB"/>
    <w:pPr>
      <w:spacing w:after="120" w:line="480" w:lineRule="auto"/>
      <w:ind w:left="283"/>
    </w:pPr>
  </w:style>
  <w:style w:type="character" w:customStyle="1" w:styleId="BodyTextIndent2Char">
    <w:name w:val="Body Text Indent 2 Char"/>
    <w:basedOn w:val="DefaultParagraphFont"/>
    <w:link w:val="BodyTextIndent2"/>
    <w:rsid w:val="00E22CAB"/>
    <w:rPr>
      <w:lang w:eastAsia="ar-SA"/>
    </w:rPr>
  </w:style>
  <w:style w:type="character" w:customStyle="1" w:styleId="HeaderChar">
    <w:name w:val="Header Char"/>
    <w:basedOn w:val="DefaultParagraphFont"/>
    <w:link w:val="Header"/>
    <w:uiPriority w:val="99"/>
    <w:rsid w:val="00CE1E98"/>
    <w:rPr>
      <w:lang w:eastAsia="ar-SA"/>
    </w:rPr>
  </w:style>
  <w:style w:type="paragraph" w:customStyle="1" w:styleId="Nivel01Titulo">
    <w:name w:val="Nivel_01_Titulo"/>
    <w:basedOn w:val="Heading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DefaultParagraphFont"/>
    <w:link w:val="Nivel01Titulo"/>
    <w:locked/>
    <w:rsid w:val="006E5F82"/>
    <w:rPr>
      <w:rFonts w:ascii="Arial" w:eastAsiaTheme="majorEastAsia" w:hAnsi="Arial"/>
      <w:b/>
      <w:bCs/>
    </w:rPr>
  </w:style>
  <w:style w:type="character" w:styleId="CommentReference">
    <w:name w:val="annotation reference"/>
    <w:basedOn w:val="DefaultParagraphFont"/>
    <w:semiHidden/>
    <w:unhideWhenUsed/>
    <w:rsid w:val="00CE681B"/>
    <w:rPr>
      <w:sz w:val="16"/>
      <w:szCs w:val="16"/>
    </w:rPr>
  </w:style>
  <w:style w:type="character" w:customStyle="1" w:styleId="CommentTextChar">
    <w:name w:val="Comment Text Char"/>
    <w:basedOn w:val="DefaultParagraphFont"/>
    <w:link w:val="CommentText"/>
    <w:rsid w:val="00CE681B"/>
    <w:rPr>
      <w:rFonts w:ascii="Ecofont_Spranq_eco_Sans" w:hAnsi="Ecofont_Spranq_eco_Sans" w:cs="Tahoma"/>
    </w:rPr>
  </w:style>
  <w:style w:type="paragraph" w:styleId="CommentText">
    <w:name w:val="annotation text"/>
    <w:basedOn w:val="Normal"/>
    <w:link w:val="CommentTextChar"/>
    <w:unhideWhenUsed/>
    <w:rsid w:val="00CE681B"/>
    <w:rPr>
      <w:rFonts w:ascii="Ecofont_Spranq_eco_Sans" w:hAnsi="Ecofont_Spranq_eco_Sans" w:cs="Tahoma"/>
      <w:lang w:eastAsia="pt-BR"/>
    </w:rPr>
  </w:style>
  <w:style w:type="character" w:customStyle="1" w:styleId="TextodecomentrioChar1">
    <w:name w:val="Texto de comentário Char1"/>
    <w:basedOn w:val="DefaultParagraphFont"/>
    <w:semiHidden/>
    <w:rsid w:val="00CE681B"/>
    <w:rPr>
      <w:lang w:eastAsia="ar-SA"/>
    </w:rPr>
  </w:style>
  <w:style w:type="character" w:styleId="Strong">
    <w:name w:val="Strong"/>
    <w:basedOn w:val="DefaultParagraphFont"/>
    <w:uiPriority w:val="22"/>
    <w:qFormat/>
    <w:rsid w:val="002D5D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WW-Padro"/>
    <w:next w:val="WW-Padro"/>
    <w:link w:val="Heading1Char"/>
    <w:uiPriority w:val="99"/>
    <w:qFormat/>
    <w:pPr>
      <w:keepNext/>
      <w:tabs>
        <w:tab w:val="left" w:pos="709"/>
      </w:tabs>
      <w:jc w:val="center"/>
      <w:outlineLvl w:val="0"/>
    </w:p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Heading4">
    <w:name w:val="heading 4"/>
    <w:basedOn w:val="WW-Padro"/>
    <w:next w:val="WW-Padro"/>
    <w:qFormat/>
    <w:pPr>
      <w:keepNext/>
      <w:jc w:val="center"/>
      <w:outlineLvl w:val="3"/>
    </w:pPr>
    <w:rPr>
      <w:b/>
    </w:rPr>
  </w:style>
  <w:style w:type="paragraph" w:styleId="Heading5">
    <w:name w:val="heading 5"/>
    <w:basedOn w:val="WW-Padro"/>
    <w:next w:val="WW-Padro"/>
    <w:qFormat/>
    <w:pPr>
      <w:keepNext/>
      <w:jc w:val="center"/>
      <w:outlineLvl w:val="4"/>
    </w:pPr>
  </w:style>
  <w:style w:type="paragraph" w:styleId="Heading6">
    <w:name w:val="heading 6"/>
    <w:basedOn w:val="WW-Padro"/>
    <w:next w:val="WW-Padro"/>
    <w:qFormat/>
    <w:pPr>
      <w:keepNext/>
      <w:ind w:firstLine="993"/>
      <w:jc w:val="both"/>
      <w:outlineLvl w:val="5"/>
    </w:pPr>
    <w:rPr>
      <w:b/>
    </w:rPr>
  </w:style>
  <w:style w:type="paragraph" w:styleId="Heading7">
    <w:name w:val="heading 7"/>
    <w:basedOn w:val="WW-Padro"/>
    <w:next w:val="WW-Padro"/>
    <w:qFormat/>
    <w:pPr>
      <w:keepNext/>
      <w:ind w:left="426" w:firstLine="283"/>
      <w:jc w:val="both"/>
      <w:outlineLvl w:val="6"/>
    </w:pPr>
    <w:rPr>
      <w:b/>
      <w:color w:val="FF0000"/>
    </w:rPr>
  </w:style>
  <w:style w:type="paragraph" w:styleId="Heading8">
    <w:name w:val="heading 8"/>
    <w:basedOn w:val="WW-Padro"/>
    <w:next w:val="WW-Padro"/>
    <w:qFormat/>
    <w:pPr>
      <w:keepNext/>
      <w:jc w:val="both"/>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b/>
      <w:sz w:val="24"/>
      <w:u w:val="single"/>
    </w:rPr>
  </w:style>
  <w:style w:type="paragraph" w:styleId="BodyTextIndent">
    <w:name w:val="Body Text Indent"/>
    <w:basedOn w:val="Normal"/>
    <w:pPr>
      <w:jc w:val="both"/>
    </w:pPr>
    <w:rPr>
      <w:b/>
      <w:sz w:val="24"/>
    </w:rPr>
  </w:style>
  <w:style w:type="paragraph" w:styleId="Title">
    <w:name w:val="Title"/>
    <w:basedOn w:val="Normal"/>
    <w:next w:val="BodyText"/>
    <w:qFormat/>
    <w:pPr>
      <w:keepNext/>
      <w:spacing w:before="240" w:after="120"/>
    </w:pPr>
    <w:rPr>
      <w:rFonts w:ascii="Nimbus Sans L" w:eastAsia="HG Mincho Light J" w:hAnsi="Nimbus Sans L" w:cs="Nimbus Sans L"/>
      <w:sz w:val="28"/>
      <w:szCs w:val="28"/>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Caption">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DefaultParagraphFont"/>
    <w:rsid w:val="00687999"/>
  </w:style>
  <w:style w:type="paragraph" w:styleId="PlainText">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BodyText2">
    <w:name w:val="Body Text 2"/>
    <w:basedOn w:val="Normal"/>
    <w:rsid w:val="003A7D0E"/>
    <w:pPr>
      <w:suppressAutoHyphens w:val="0"/>
      <w:spacing w:after="120" w:line="480" w:lineRule="auto"/>
    </w:pPr>
    <w:rPr>
      <w:sz w:val="24"/>
      <w:szCs w:val="24"/>
      <w:lang w:eastAsia="pt-BR"/>
    </w:rPr>
  </w:style>
  <w:style w:type="paragraph" w:styleId="FootnoteText">
    <w:name w:val="footnote text"/>
    <w:basedOn w:val="Normal"/>
    <w:semiHidden/>
    <w:rsid w:val="00632817"/>
    <w:pPr>
      <w:suppressAutoHyphens w:val="0"/>
    </w:pPr>
    <w:rPr>
      <w:lang w:eastAsia="pt-BR"/>
    </w:rPr>
  </w:style>
  <w:style w:type="paragraph" w:styleId="BlockText">
    <w:name w:val="Block Text"/>
    <w:basedOn w:val="Normal"/>
    <w:rsid w:val="00357CF6"/>
    <w:pPr>
      <w:suppressAutoHyphens w:val="0"/>
      <w:ind w:left="3544" w:right="2"/>
      <w:jc w:val="both"/>
    </w:pPr>
    <w:rPr>
      <w:sz w:val="24"/>
      <w:lang w:eastAsia="pt-BR"/>
    </w:rPr>
  </w:style>
  <w:style w:type="paragraph" w:styleId="BodyTextIndent3">
    <w:name w:val="Body Text Indent 3"/>
    <w:basedOn w:val="Normal"/>
    <w:rsid w:val="00357CF6"/>
    <w:pPr>
      <w:suppressAutoHyphens w:val="0"/>
      <w:spacing w:after="120"/>
      <w:ind w:left="283"/>
    </w:pPr>
    <w:rPr>
      <w:sz w:val="16"/>
      <w:szCs w:val="16"/>
      <w:lang w:eastAsia="pt-BR"/>
    </w:rPr>
  </w:style>
  <w:style w:type="character" w:styleId="PageNumber">
    <w:name w:val="page number"/>
    <w:basedOn w:val="DefaultParagraphFont"/>
    <w:rsid w:val="00D83608"/>
  </w:style>
  <w:style w:type="paragraph" w:styleId="BalloonText">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BodyText"/>
    <w:next w:val="BodyText"/>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leGrid">
    <w:name w:val="Table Grid"/>
    <w:basedOn w:val="TableNormal"/>
    <w:rsid w:val="00176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2A98"/>
    <w:pPr>
      <w:suppressAutoHyphens w:val="0"/>
      <w:ind w:left="720"/>
      <w:contextualSpacing/>
    </w:pPr>
    <w:rPr>
      <w:lang w:eastAsia="pt-BR"/>
    </w:rPr>
  </w:style>
  <w:style w:type="character" w:customStyle="1" w:styleId="Heading1Char">
    <w:name w:val="Heading 1 Char"/>
    <w:link w:val="Heading1"/>
    <w:uiPriority w:val="99"/>
    <w:locked/>
    <w:rsid w:val="00063441"/>
    <w:rPr>
      <w:sz w:val="24"/>
      <w:lang w:eastAsia="ar-SA"/>
    </w:rPr>
  </w:style>
  <w:style w:type="paragraph" w:styleId="BodyTextIndent2">
    <w:name w:val="Body Text Indent 2"/>
    <w:basedOn w:val="Normal"/>
    <w:link w:val="BodyTextIndent2Char"/>
    <w:rsid w:val="00E22CAB"/>
    <w:pPr>
      <w:spacing w:after="120" w:line="480" w:lineRule="auto"/>
      <w:ind w:left="283"/>
    </w:pPr>
  </w:style>
  <w:style w:type="character" w:customStyle="1" w:styleId="BodyTextIndent2Char">
    <w:name w:val="Body Text Indent 2 Char"/>
    <w:basedOn w:val="DefaultParagraphFont"/>
    <w:link w:val="BodyTextIndent2"/>
    <w:rsid w:val="00E22CAB"/>
    <w:rPr>
      <w:lang w:eastAsia="ar-SA"/>
    </w:rPr>
  </w:style>
  <w:style w:type="character" w:customStyle="1" w:styleId="HeaderChar">
    <w:name w:val="Header Char"/>
    <w:basedOn w:val="DefaultParagraphFont"/>
    <w:link w:val="Header"/>
    <w:uiPriority w:val="99"/>
    <w:rsid w:val="00CE1E98"/>
    <w:rPr>
      <w:lang w:eastAsia="ar-SA"/>
    </w:rPr>
  </w:style>
  <w:style w:type="paragraph" w:customStyle="1" w:styleId="Nivel01Titulo">
    <w:name w:val="Nivel_01_Titulo"/>
    <w:basedOn w:val="Heading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DefaultParagraphFont"/>
    <w:link w:val="Nivel01Titulo"/>
    <w:locked/>
    <w:rsid w:val="006E5F82"/>
    <w:rPr>
      <w:rFonts w:ascii="Arial" w:eastAsiaTheme="majorEastAsia" w:hAnsi="Arial"/>
      <w:b/>
      <w:bCs/>
    </w:rPr>
  </w:style>
  <w:style w:type="character" w:styleId="CommentReference">
    <w:name w:val="annotation reference"/>
    <w:basedOn w:val="DefaultParagraphFont"/>
    <w:semiHidden/>
    <w:unhideWhenUsed/>
    <w:rsid w:val="00CE681B"/>
    <w:rPr>
      <w:sz w:val="16"/>
      <w:szCs w:val="16"/>
    </w:rPr>
  </w:style>
  <w:style w:type="character" w:customStyle="1" w:styleId="CommentTextChar">
    <w:name w:val="Comment Text Char"/>
    <w:basedOn w:val="DefaultParagraphFont"/>
    <w:link w:val="CommentText"/>
    <w:rsid w:val="00CE681B"/>
    <w:rPr>
      <w:rFonts w:ascii="Ecofont_Spranq_eco_Sans" w:hAnsi="Ecofont_Spranq_eco_Sans" w:cs="Tahoma"/>
    </w:rPr>
  </w:style>
  <w:style w:type="paragraph" w:styleId="CommentText">
    <w:name w:val="annotation text"/>
    <w:basedOn w:val="Normal"/>
    <w:link w:val="CommentTextChar"/>
    <w:unhideWhenUsed/>
    <w:rsid w:val="00CE681B"/>
    <w:rPr>
      <w:rFonts w:ascii="Ecofont_Spranq_eco_Sans" w:hAnsi="Ecofont_Spranq_eco_Sans" w:cs="Tahoma"/>
      <w:lang w:eastAsia="pt-BR"/>
    </w:rPr>
  </w:style>
  <w:style w:type="character" w:customStyle="1" w:styleId="TextodecomentrioChar1">
    <w:name w:val="Texto de comentário Char1"/>
    <w:basedOn w:val="DefaultParagraphFont"/>
    <w:semiHidden/>
    <w:rsid w:val="00CE681B"/>
    <w:rPr>
      <w:lang w:eastAsia="ar-SA"/>
    </w:rPr>
  </w:style>
  <w:style w:type="character" w:styleId="Strong">
    <w:name w:val="Strong"/>
    <w:basedOn w:val="DefaultParagraphFont"/>
    <w:uiPriority w:val="22"/>
    <w:qFormat/>
    <w:rsid w:val="002D5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340144">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30325438">
      <w:bodyDiv w:val="1"/>
      <w:marLeft w:val="0"/>
      <w:marRight w:val="0"/>
      <w:marTop w:val="0"/>
      <w:marBottom w:val="0"/>
      <w:divBdr>
        <w:top w:val="none" w:sz="0" w:space="0" w:color="auto"/>
        <w:left w:val="none" w:sz="0" w:space="0" w:color="auto"/>
        <w:bottom w:val="none" w:sz="0" w:space="0" w:color="auto"/>
        <w:right w:val="none" w:sz="0" w:space="0" w:color="auto"/>
      </w:divBdr>
    </w:div>
    <w:div w:id="1424574419">
      <w:bodyDiv w:val="1"/>
      <w:marLeft w:val="0"/>
      <w:marRight w:val="0"/>
      <w:marTop w:val="0"/>
      <w:marBottom w:val="0"/>
      <w:divBdr>
        <w:top w:val="none" w:sz="0" w:space="0" w:color="auto"/>
        <w:left w:val="none" w:sz="0" w:space="0" w:color="auto"/>
        <w:bottom w:val="none" w:sz="0" w:space="0" w:color="auto"/>
        <w:right w:val="none" w:sz="0" w:space="0" w:color="auto"/>
      </w:divBdr>
    </w:div>
    <w:div w:id="1424957285">
      <w:bodyDiv w:val="1"/>
      <w:marLeft w:val="0"/>
      <w:marRight w:val="0"/>
      <w:marTop w:val="0"/>
      <w:marBottom w:val="0"/>
      <w:divBdr>
        <w:top w:val="none" w:sz="0" w:space="0" w:color="auto"/>
        <w:left w:val="none" w:sz="0" w:space="0" w:color="auto"/>
        <w:bottom w:val="none" w:sz="0" w:space="0" w:color="auto"/>
        <w:right w:val="none" w:sz="0" w:space="0" w:color="auto"/>
      </w:divBdr>
    </w:div>
    <w:div w:id="1469737617">
      <w:bodyDiv w:val="1"/>
      <w:marLeft w:val="0"/>
      <w:marRight w:val="0"/>
      <w:marTop w:val="0"/>
      <w:marBottom w:val="0"/>
      <w:divBdr>
        <w:top w:val="none" w:sz="0" w:space="0" w:color="auto"/>
        <w:left w:val="none" w:sz="0" w:space="0" w:color="auto"/>
        <w:bottom w:val="none" w:sz="0" w:space="0" w:color="auto"/>
        <w:right w:val="none" w:sz="0" w:space="0" w:color="auto"/>
      </w:divBdr>
    </w:div>
    <w:div w:id="1511751355">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2111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D0A15-F788-4B49-A761-2064EE8F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3611</Words>
  <Characters>19505</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23070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JoaoAranha</cp:lastModifiedBy>
  <cp:revision>5</cp:revision>
  <cp:lastPrinted>2022-04-14T04:51:00Z</cp:lastPrinted>
  <dcterms:created xsi:type="dcterms:W3CDTF">2022-04-14T04:51:00Z</dcterms:created>
  <dcterms:modified xsi:type="dcterms:W3CDTF">2022-06-15T17:33:00Z</dcterms:modified>
</cp:coreProperties>
</file>