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703EDB">
      <w:pPr>
        <w:pStyle w:val="BodyText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BodyText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BodyText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358BA727" w14:textId="77777777" w:rsidR="005D393E" w:rsidRDefault="005D393E" w:rsidP="00703EDB">
      <w:pPr>
        <w:pStyle w:val="BodyText"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25D50AA" w:rsidR="00703EDB" w:rsidRPr="008749A1" w:rsidRDefault="008749A1" w:rsidP="00703EDB">
      <w:pPr>
        <w:pStyle w:val="BodyText"/>
        <w:jc w:val="center"/>
        <w:rPr>
          <w:rFonts w:asciiTheme="minorHAnsi" w:hAnsiTheme="minorHAnsi" w:cstheme="minorHAnsi"/>
          <w:b w:val="0"/>
          <w:color w:val="FF0000"/>
          <w:sz w:val="20"/>
        </w:rPr>
      </w:pP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ANEXO </w:t>
      </w:r>
      <w:r w:rsidR="005B1633">
        <w:rPr>
          <w:rFonts w:asciiTheme="minorHAnsi" w:hAnsiTheme="minorHAnsi" w:cstheme="minorHAnsi"/>
          <w:b w:val="0"/>
          <w:bCs/>
          <w:color w:val="FF0000"/>
          <w:sz w:val="20"/>
        </w:rPr>
        <w:t>V</w:t>
      </w:r>
      <w:r w:rsidR="000F2EA0">
        <w:rPr>
          <w:rFonts w:asciiTheme="minorHAnsi" w:hAnsiTheme="minorHAnsi" w:cstheme="minorHAnsi"/>
          <w:b w:val="0"/>
          <w:bCs/>
          <w:color w:val="FF0000"/>
          <w:sz w:val="20"/>
        </w:rPr>
        <w:t>I</w:t>
      </w:r>
      <w:r w:rsidRPr="008749A1">
        <w:rPr>
          <w:rFonts w:asciiTheme="minorHAnsi" w:hAnsiTheme="minorHAnsi" w:cstheme="minorHAnsi"/>
          <w:b w:val="0"/>
          <w:bCs/>
          <w:color w:val="FF0000"/>
          <w:sz w:val="20"/>
        </w:rPr>
        <w:t xml:space="preserve"> - 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>MINUTA DO TERMO DE CONTRATO Nº _/202</w:t>
      </w:r>
      <w:r w:rsidR="00A14DE1">
        <w:rPr>
          <w:rFonts w:asciiTheme="minorHAnsi" w:hAnsiTheme="minorHAnsi" w:cstheme="minorHAnsi"/>
          <w:b w:val="0"/>
          <w:color w:val="FF0000"/>
          <w:sz w:val="20"/>
        </w:rPr>
        <w:t>2</w:t>
      </w:r>
      <w:r w:rsidRPr="008749A1">
        <w:rPr>
          <w:rFonts w:asciiTheme="minorHAnsi" w:hAnsiTheme="minorHAnsi" w:cstheme="minorHAnsi"/>
          <w:b w:val="0"/>
          <w:color w:val="FF0000"/>
          <w:sz w:val="20"/>
        </w:rPr>
        <w:t xml:space="preserve">/AD </w:t>
      </w:r>
    </w:p>
    <w:p w14:paraId="3717E090" w14:textId="77777777" w:rsidR="00703EDB" w:rsidRPr="008F3E20" w:rsidRDefault="00703EDB" w:rsidP="00703EDB">
      <w:pPr>
        <w:pStyle w:val="BodyText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BodyText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5996CA0C" w:rsidR="00703EDB" w:rsidRPr="008F3E20" w:rsidRDefault="00703EDB" w:rsidP="00703EDB">
      <w:pPr>
        <w:pStyle w:val="BodyText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8749A1">
        <w:rPr>
          <w:rFonts w:asciiTheme="minorHAnsi" w:hAnsiTheme="minorHAnsi" w:cstheme="minorHAnsi"/>
          <w:b w:val="0"/>
          <w:sz w:val="20"/>
          <w:u w:val="none"/>
        </w:rPr>
        <w:t>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BodyText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BodyText"/>
        <w:rPr>
          <w:rFonts w:asciiTheme="minorHAnsi" w:hAnsiTheme="minorHAnsi" w:cstheme="minorHAnsi"/>
          <w:sz w:val="20"/>
          <w:u w:val="none"/>
        </w:rPr>
      </w:pPr>
    </w:p>
    <w:p w14:paraId="76EDF849" w14:textId="793C3D13" w:rsidR="00703EDB" w:rsidRPr="008F3E20" w:rsidRDefault="00703EDB" w:rsidP="008749A1">
      <w:pPr>
        <w:pStyle w:val="BodyText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23069.171164/2022-45, e em observância às disposições da Lei nº 8.666,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21 de junho de 1993, da Lei nº 10.520, de 17 de julho de 2002, do Decreto nº 9.507, de 21 de setembro de 2018 e da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Instrução Normativa SEGES/MP nº 5, de 26 de maio de 2017 e suas alterações, resolvem celebrar o presente Termo de</w:t>
      </w:r>
      <w:r w:rsidR="008749A1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 xml:space="preserve">Contrato, decorrente do </w:t>
      </w:r>
      <w:r w:rsidR="008749A1" w:rsidRPr="009F6FB1">
        <w:rPr>
          <w:rFonts w:asciiTheme="minorHAnsi" w:hAnsiTheme="minorHAnsi" w:cstheme="minorHAnsi"/>
          <w:bCs/>
          <w:sz w:val="20"/>
          <w:u w:val="none"/>
        </w:rPr>
        <w:t xml:space="preserve">Pregão nº </w:t>
      </w:r>
      <w:r w:rsidR="00F63D6B" w:rsidRPr="009F6FB1">
        <w:rPr>
          <w:rFonts w:asciiTheme="minorHAnsi" w:hAnsiTheme="minorHAnsi" w:cstheme="minorHAnsi"/>
          <w:bCs/>
          <w:sz w:val="20"/>
          <w:u w:val="none"/>
        </w:rPr>
        <w:t>99</w:t>
      </w:r>
      <w:r w:rsidR="008749A1" w:rsidRPr="009F6FB1">
        <w:rPr>
          <w:rFonts w:asciiTheme="minorHAnsi" w:hAnsiTheme="minorHAnsi" w:cstheme="minorHAnsi"/>
          <w:bCs/>
          <w:sz w:val="20"/>
          <w:u w:val="none"/>
        </w:rPr>
        <w:t>/2022</w:t>
      </w:r>
      <w:r w:rsidR="008749A1" w:rsidRPr="008749A1">
        <w:rPr>
          <w:rFonts w:asciiTheme="minorHAnsi" w:hAnsiTheme="minorHAnsi" w:cstheme="minorHAnsi"/>
          <w:b w:val="0"/>
          <w:sz w:val="20"/>
          <w:u w:val="none"/>
        </w:rPr>
        <w:t>, mediante as cláusulas e condições a seguir enunciadas.</w:t>
      </w:r>
    </w:p>
    <w:p w14:paraId="225AF026" w14:textId="77777777" w:rsidR="00792236" w:rsidRPr="008F3E20" w:rsidRDefault="00792236" w:rsidP="00703EDB">
      <w:pPr>
        <w:pStyle w:val="BodyText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BodyText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96558E4" w14:textId="6070E279" w:rsidR="008749A1" w:rsidRPr="008749A1" w:rsidRDefault="001C573C" w:rsidP="001C573C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C573C">
        <w:rPr>
          <w:rFonts w:ascii="Calibri" w:eastAsia="Arial" w:hAnsi="Calibri" w:cs="Arial"/>
        </w:rPr>
        <w:t>Contratação de empresa especializada para a prestação de serviços técnicos de manutenção corretiva e preventiva em sistemas de ar condicionado do tipo “chiller” de diversas capacidades, com fornecimento total de peças, componentes, análises laboratoriais e materiais de consumo, instalados em diversas Unidades da Universidade Federal Fluminense, localizadas no Estado do Rio de Janeiro, conforme relação abaixo</w:t>
      </w:r>
      <w:r>
        <w:rPr>
          <w:rFonts w:ascii="Calibri" w:eastAsia="Arial" w:hAnsi="Calibri" w:cs="Arial"/>
        </w:rPr>
        <w:t>:</w:t>
      </w:r>
    </w:p>
    <w:p w14:paraId="07BA428F" w14:textId="77777777" w:rsidR="00F5279C" w:rsidRDefault="00F5279C" w:rsidP="008749A1">
      <w:pPr>
        <w:pStyle w:val="BodyTextIndent2"/>
        <w:tabs>
          <w:tab w:val="num" w:pos="1134"/>
        </w:tabs>
        <w:suppressAutoHyphens w:val="0"/>
        <w:spacing w:line="24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099"/>
        <w:gridCol w:w="786"/>
        <w:gridCol w:w="1308"/>
        <w:gridCol w:w="1424"/>
        <w:gridCol w:w="1637"/>
      </w:tblGrid>
      <w:tr w:rsidR="001C573C" w:rsidRPr="001C573C" w14:paraId="68D83693" w14:textId="77777777" w:rsidTr="001C573C">
        <w:trPr>
          <w:trHeight w:val="315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5407ED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ITEM</w:t>
            </w:r>
          </w:p>
        </w:tc>
        <w:tc>
          <w:tcPr>
            <w:tcW w:w="2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6EA22255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DESCRIÇÃO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5D0C0A31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QUANT.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1EFE89F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VALOR UNITÁRIO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BBBE80A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VALOR MENSAL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2C19E06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b/>
                <w:bCs/>
                <w:sz w:val="18"/>
                <w:lang w:eastAsia="pt-BR"/>
              </w:rPr>
              <w:t>VALOR ANUAL</w:t>
            </w:r>
          </w:p>
        </w:tc>
      </w:tr>
      <w:tr w:rsidR="001C573C" w:rsidRPr="001C573C" w14:paraId="18FE46E4" w14:textId="77777777" w:rsidTr="001C573C">
        <w:trPr>
          <w:trHeight w:val="27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9B2A2E8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  <w:tc>
          <w:tcPr>
            <w:tcW w:w="2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B1A1E83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4114854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61095F5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555B0DF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6F1ED2" w14:textId="77777777" w:rsidR="001C573C" w:rsidRPr="001C573C" w:rsidRDefault="001C573C" w:rsidP="001C573C">
            <w:pPr>
              <w:suppressAutoHyphens w:val="0"/>
              <w:rPr>
                <w:rFonts w:ascii="Verdana" w:hAnsi="Verdana"/>
                <w:b/>
                <w:bCs/>
                <w:lang w:eastAsia="pt-BR"/>
              </w:rPr>
            </w:pPr>
          </w:p>
        </w:tc>
      </w:tr>
      <w:tr w:rsidR="001C573C" w:rsidRPr="001C573C" w14:paraId="780A4529" w14:textId="77777777" w:rsidTr="00F63D6B">
        <w:trPr>
          <w:trHeight w:val="27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22E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D457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Reitoria – 05 “CHILLER”, marca CARRIER, com um total de 650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E413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650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77E8" w14:textId="299086FA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6D24D" w14:textId="727264C3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B7B5" w14:textId="16FFE7F5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  <w:tr w:rsidR="001C573C" w:rsidRPr="001C573C" w14:paraId="5EC9B33E" w14:textId="77777777" w:rsidTr="00F63D6B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2EC1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2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216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Valonguinho – bloco E – 02 “CHILLER”, marca CARRIER, com um total de 450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881B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450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663A" w14:textId="29A9082D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080A2" w14:textId="3E67A81C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9E39" w14:textId="2896DB4C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  <w:tr w:rsidR="001C573C" w:rsidRPr="001C573C" w14:paraId="2476A129" w14:textId="77777777" w:rsidTr="00F63D6B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6C0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3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216C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Campus do Gragoatá – bloco M – 42 “CHILLER”, marca HITACHI, com um total 630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AFA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630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D47D" w14:textId="577C779F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8C04A" w14:textId="4D231F81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9A8A" w14:textId="54AB5D32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  <w:tr w:rsidR="001C573C" w:rsidRPr="001C573C" w14:paraId="4EBDE9F2" w14:textId="77777777" w:rsidTr="00F63D6B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3A3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4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370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Campus do Gragoatá – blocos F, G, H e P – 08 “CHILLER”, marca YORK, com um total de 1200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01E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1200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EF1D" w14:textId="7058D422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5F890" w14:textId="47826490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7BAA" w14:textId="5D05EDD8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  <w:tr w:rsidR="001C573C" w:rsidRPr="001C573C" w14:paraId="64892B29" w14:textId="77777777" w:rsidTr="00F63D6B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3CD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5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DE0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Campus do Gragoatá – IACS – 20 “CHILLER”, marca HITACHI, com um total de 300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435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C6E" w14:textId="514D6EC4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FA65F" w14:textId="12F80E68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5F41" w14:textId="1ACF04CE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  <w:tr w:rsidR="001C573C" w:rsidRPr="001C573C" w14:paraId="4DD6744B" w14:textId="77777777" w:rsidTr="00F63D6B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A8F8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6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D16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Campos dos Goytacazes – ESR – 06 “CHILLER”, marca YORK, com total de 882 TR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2EB1" w14:textId="77777777" w:rsidR="001C573C" w:rsidRPr="001C573C" w:rsidRDefault="001C573C" w:rsidP="001C573C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lang w:eastAsia="pt-BR"/>
              </w:rPr>
            </w:pPr>
            <w:r w:rsidRPr="001C573C">
              <w:rPr>
                <w:rFonts w:asciiTheme="minorHAnsi" w:hAnsiTheme="minorHAnsi" w:cstheme="minorHAnsi"/>
                <w:sz w:val="18"/>
                <w:lang w:eastAsia="pt-BR"/>
              </w:rPr>
              <w:t>882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A89" w14:textId="253681DD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C4004" w14:textId="5215B110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C6C7" w14:textId="229F3DE1" w:rsidR="001C573C" w:rsidRPr="001C573C" w:rsidRDefault="001C573C" w:rsidP="001C573C">
            <w:pPr>
              <w:suppressAutoHyphens w:val="0"/>
              <w:rPr>
                <w:rFonts w:asciiTheme="minorHAnsi" w:hAnsiTheme="minorHAnsi" w:cstheme="minorHAnsi"/>
                <w:sz w:val="18"/>
                <w:lang w:eastAsia="pt-BR"/>
              </w:rPr>
            </w:pPr>
          </w:p>
        </w:tc>
      </w:tr>
    </w:tbl>
    <w:p w14:paraId="65AD181E" w14:textId="77777777" w:rsidR="001C573C" w:rsidRDefault="001C573C" w:rsidP="008749A1">
      <w:pPr>
        <w:pStyle w:val="BodyTextIndent2"/>
        <w:tabs>
          <w:tab w:val="num" w:pos="1134"/>
        </w:tabs>
        <w:suppressAutoHyphens w:val="0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77777777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O prazo de vigência deste Termo de Contrato é aquele fixado no Edital, com início na data de .........../......../........ e encerramento em .........../........./.........., 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A CONTRATADA não tem direito subjetivo à prorrogação contratual.</w:t>
      </w:r>
    </w:p>
    <w:p w14:paraId="39B7B814" w14:textId="77777777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BodyText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mensal da contratação é de R$ .......... (.....), perfazendo o valor total de R$ ....... (....).</w:t>
      </w:r>
    </w:p>
    <w:p w14:paraId="6CA1C84C" w14:textId="77777777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526E9161" w:rsidR="006E5F82" w:rsidRPr="0081661E" w:rsidRDefault="006E5F82" w:rsidP="0081661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81661E">
        <w:rPr>
          <w:rFonts w:ascii="Calibri" w:eastAsia="Arial" w:hAnsi="Calibri" w:cs="Arial"/>
        </w:rPr>
        <w:t>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BodyText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EC2540D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despesas decorrentes desta contratação estão programadas em dotação orçamentária própria, prevista no orçamento da União, para o exercício de </w:t>
      </w:r>
      <w:r w:rsidR="001421DE">
        <w:rPr>
          <w:rFonts w:ascii="Calibri" w:eastAsia="Arial" w:hAnsi="Calibri" w:cs="Arial"/>
        </w:rPr>
        <w:t>2022</w:t>
      </w:r>
      <w:r w:rsidRPr="001421DE">
        <w:rPr>
          <w:rFonts w:ascii="Calibri" w:eastAsia="Arial" w:hAnsi="Calibri" w:cs="Arial"/>
        </w:rPr>
        <w:t>, na classificação abaixo:</w:t>
      </w:r>
    </w:p>
    <w:p w14:paraId="576A78AE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Gestão/Unidade:  </w:t>
      </w:r>
    </w:p>
    <w:p w14:paraId="2AA49995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Fonte: </w:t>
      </w:r>
    </w:p>
    <w:p w14:paraId="07A4B1F7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Programa de Trabalho:  </w:t>
      </w:r>
    </w:p>
    <w:p w14:paraId="544BF31F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Elemento de Despesa:  </w:t>
      </w:r>
    </w:p>
    <w:p w14:paraId="00BAD46B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>PI:</w:t>
      </w:r>
    </w:p>
    <w:p w14:paraId="1A73AC6B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Heading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1421DE" w:rsidRDefault="0035430E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CLÁUSULA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QUINTA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PAGAMENTO</w:t>
      </w:r>
    </w:p>
    <w:p w14:paraId="127E6B97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BodyText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1421DE" w:rsidRDefault="00703EDB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SEXTA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REAJUSTAMENTO DE PREÇOS EM SENTIDO AMPLO</w:t>
      </w:r>
    </w:p>
    <w:p w14:paraId="7F2DC317" w14:textId="77777777" w:rsidR="006E5F82" w:rsidRPr="001421DE" w:rsidRDefault="006E5F82" w:rsidP="001421DE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1421DE">
        <w:rPr>
          <w:rFonts w:ascii="Calibri" w:eastAsia="Arial" w:hAnsi="Calibri" w:cs="Arial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BodyText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1421DE" w:rsidRDefault="00703EDB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35430E" w:rsidRPr="001421DE">
        <w:rPr>
          <w:rFonts w:asciiTheme="minorHAnsi" w:hAnsiTheme="minorHAnsi" w:cstheme="minorHAnsi"/>
          <w:sz w:val="20"/>
          <w:u w:val="none"/>
        </w:rPr>
        <w:t>S</w:t>
      </w:r>
      <w:r w:rsidR="006E5F82" w:rsidRPr="001421DE">
        <w:rPr>
          <w:rFonts w:asciiTheme="minorHAnsi" w:hAnsiTheme="minorHAnsi" w:cstheme="minorHAnsi"/>
          <w:sz w:val="20"/>
          <w:u w:val="none"/>
        </w:rPr>
        <w:t>ÉTIMA</w:t>
      </w:r>
      <w:r w:rsidRPr="001421DE">
        <w:rPr>
          <w:rFonts w:asciiTheme="minorHAnsi" w:hAnsiTheme="minorHAnsi" w:cstheme="minorHAnsi"/>
          <w:sz w:val="20"/>
          <w:u w:val="none"/>
        </w:rPr>
        <w:t xml:space="preserve"> - </w:t>
      </w:r>
      <w:r w:rsidR="006E5F82" w:rsidRPr="001421DE">
        <w:rPr>
          <w:rFonts w:asciiTheme="minorHAnsi" w:hAnsiTheme="minorHAnsi" w:cstheme="minorHAnsi"/>
          <w:sz w:val="20"/>
          <w:u w:val="none"/>
        </w:rPr>
        <w:t>GARANTIA DE EXECUÇÃO</w:t>
      </w:r>
    </w:p>
    <w:p w14:paraId="677EF130" w14:textId="0DF80D9B" w:rsidR="006E5F82" w:rsidRPr="003A1AA9" w:rsidRDefault="00640BD0" w:rsidP="003A1AA9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Não s</w:t>
      </w:r>
      <w:r w:rsidR="006E5F82" w:rsidRPr="003A1AA9">
        <w:rPr>
          <w:rFonts w:ascii="Calibri" w:eastAsia="Arial" w:hAnsi="Calibri" w:cs="Arial"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BodyText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1421DE" w:rsidRDefault="0035430E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1421DE">
        <w:rPr>
          <w:rFonts w:asciiTheme="minorHAnsi" w:hAnsiTheme="minorHAnsi" w:cstheme="minorHAnsi"/>
          <w:sz w:val="20"/>
          <w:u w:val="none"/>
        </w:rPr>
        <w:t>OITAVA</w:t>
      </w:r>
      <w:r w:rsidR="00703EDB" w:rsidRPr="001421DE">
        <w:rPr>
          <w:rFonts w:asciiTheme="minorHAnsi" w:hAnsiTheme="minorHAnsi" w:cstheme="minorHAnsi"/>
          <w:sz w:val="20"/>
          <w:u w:val="none"/>
        </w:rPr>
        <w:t xml:space="preserve">- </w:t>
      </w:r>
      <w:r w:rsidR="006E5F82" w:rsidRPr="001421DE">
        <w:rPr>
          <w:rFonts w:asciiTheme="minorHAnsi" w:hAnsiTheme="minorHAnsi" w:cstheme="minorHAnsi"/>
          <w:sz w:val="20"/>
          <w:u w:val="none"/>
        </w:rPr>
        <w:t>MODELO DE EXECUÇÃO DOS SERVIÇOS E FISCALIZAÇÃO</w:t>
      </w:r>
    </w:p>
    <w:p w14:paraId="3521BC64" w14:textId="77777777" w:rsidR="006E5F82" w:rsidRPr="003A1AA9" w:rsidRDefault="006E5F82" w:rsidP="003A1AA9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3A1AA9">
        <w:rPr>
          <w:rFonts w:ascii="Calibri" w:eastAsia="Arial" w:hAnsi="Calibri" w:cs="Arial"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BodyText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CLAUSULA NOVA - OBRIGAÇÕES DA CONTRATANTE E DA CONTRATADA</w:t>
      </w:r>
    </w:p>
    <w:p w14:paraId="684575BB" w14:textId="77777777" w:rsidR="000022E6" w:rsidRDefault="000022E6" w:rsidP="00AA10C2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obrigações da CONTRATANTE e da CONTRATADA são aquelas previstas no Termo de Referência, anexo do Edital.</w:t>
      </w:r>
    </w:p>
    <w:p w14:paraId="0867B853" w14:textId="77777777" w:rsidR="00AA10C2" w:rsidRPr="00AA10C2" w:rsidRDefault="00AA10C2" w:rsidP="00AA10C2">
      <w:pPr>
        <w:pStyle w:val="BodyTextIndent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4BC26977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– SANÇÕES ADMINISTRATIVAS.</w:t>
      </w:r>
    </w:p>
    <w:p w14:paraId="7C54CE99" w14:textId="77777777" w:rsidR="000022E6" w:rsidRPr="00AA10C2" w:rsidRDefault="000022E6" w:rsidP="00AA10C2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AA10C2">
        <w:rPr>
          <w:rFonts w:ascii="Calibri" w:eastAsia="Arial" w:hAnsi="Calibri" w:cs="Arial"/>
        </w:rPr>
        <w:t>As sanções relacionadas à execução do contrato são aquelas previstas no Termo de Referência, anexo do Edital.</w:t>
      </w:r>
    </w:p>
    <w:p w14:paraId="0E16F44A" w14:textId="77777777" w:rsidR="00AA10C2" w:rsidRPr="008F3E20" w:rsidRDefault="00AA10C2" w:rsidP="00AA10C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C86B1A6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PRIMEIRA – RESCISÃO</w:t>
      </w:r>
    </w:p>
    <w:p w14:paraId="577B6632" w14:textId="4C508760" w:rsidR="00B10778" w:rsidRDefault="000022E6" w:rsidP="00195E20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presente Termo de Contrato poderá ser rescindido:</w:t>
      </w:r>
    </w:p>
    <w:p w14:paraId="3B997105" w14:textId="7A2AD006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B10778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B10778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 CONTRATADA reconhece os direitos da CONTRATANTE em caso de rescisão administrativa prevista no art. 77 da Lei nº 8.666, de 1993.</w:t>
      </w:r>
    </w:p>
    <w:p w14:paraId="06451468" w14:textId="77777777" w:rsidR="000022E6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termo de rescisão, sempre que possível, será precedido:</w:t>
      </w:r>
    </w:p>
    <w:p w14:paraId="232C8CA9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B10778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 xml:space="preserve">O não pagamento dos salários e das verbas trabalhistas, e o não recolhimento das contribuições sociais, previdenciárias e para com o FGTS poderá dar ensejo à rescisão do contrato por ato unilateral e escrito do CONTRATANTE e à aplicação das penalidades cabíveis (art. 8º, inciso IV, do Decreto n.º 9.507, de 2018). </w:t>
      </w:r>
    </w:p>
    <w:p w14:paraId="08C55481" w14:textId="77777777" w:rsidR="000022E6" w:rsidRPr="00B10778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Quando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Até que a CONTRATADA comprove o disposto no item anterior, a CONTRATANTE reterá:</w:t>
      </w:r>
    </w:p>
    <w:p w14:paraId="73E2C2A8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B10778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lastRenderedPageBreak/>
        <w:t>Na hipótese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CONTRATANTE poderá ainda:</w:t>
      </w:r>
    </w:p>
    <w:p w14:paraId="20EA2FAC" w14:textId="416A9B59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195E20" w:rsidRDefault="000022E6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195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Default="000022E6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O contrato poderá ser rescindido no caso de se constatar a ocorrência da vedação estabelecida no art. 5º do Decreto n.º 9.507, de 2018.</w:t>
      </w:r>
    </w:p>
    <w:p w14:paraId="6FB0422B" w14:textId="77777777" w:rsidR="00B10778" w:rsidRPr="00B10778" w:rsidRDefault="00B10778" w:rsidP="00B10778">
      <w:pPr>
        <w:pStyle w:val="BodyTextIndent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6A29B3D6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SEGUNDA – VEDAÇÕES</w:t>
      </w:r>
    </w:p>
    <w:p w14:paraId="49B74256" w14:textId="180256B3" w:rsidR="00B10778" w:rsidRPr="00B10778" w:rsidRDefault="00B10778" w:rsidP="00B10778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vedado à CONTRATADA interromper a execução dos serviços sob alegação de inadimplemento por parte da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CONTRATANTE, salvo nos casos previstos em lei.</w:t>
      </w:r>
    </w:p>
    <w:p w14:paraId="049D8BC4" w14:textId="16C0338E" w:rsidR="00B10778" w:rsidRDefault="00B10778" w:rsidP="00195E20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B10778">
        <w:rPr>
          <w:rFonts w:ascii="Calibri" w:eastAsia="Arial" w:hAnsi="Calibri" w:cs="Arial"/>
        </w:rPr>
        <w:t>É permitido à CONTRATADA caucionar ou utilizar este Termo de Contrato para qualquer operação financeira, nos termos e de acordo com os procedimentos previstos na Instrução Normativa SEGES/ME nº 53, de 8 de Julho de</w:t>
      </w:r>
      <w:r>
        <w:rPr>
          <w:rFonts w:ascii="Calibri" w:eastAsia="Arial" w:hAnsi="Calibri" w:cs="Arial"/>
        </w:rPr>
        <w:t xml:space="preserve"> </w:t>
      </w:r>
      <w:r w:rsidRPr="00B10778">
        <w:rPr>
          <w:rFonts w:ascii="Calibri" w:eastAsia="Arial" w:hAnsi="Calibri" w:cs="Arial"/>
        </w:rPr>
        <w:t>2020.</w:t>
      </w:r>
    </w:p>
    <w:p w14:paraId="027E3B9E" w14:textId="44B2C422" w:rsidR="00B10778" w:rsidRPr="00195E20" w:rsidRDefault="00B10778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r w:rsidRPr="00195E20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02F6CA9A" w14:textId="7060E8E2" w:rsidR="00B10778" w:rsidRPr="00195E20" w:rsidRDefault="00B10778" w:rsidP="00195E20">
      <w:pPr>
        <w:pStyle w:val="BodyTextIndent2"/>
        <w:numPr>
          <w:ilvl w:val="2"/>
          <w:numId w:val="2"/>
        </w:numPr>
        <w:suppressAutoHyphens w:val="0"/>
        <w:spacing w:line="240" w:lineRule="auto"/>
        <w:jc w:val="both"/>
        <w:rPr>
          <w:rFonts w:ascii="Calibri" w:eastAsia="Arial" w:hAnsi="Calibri" w:cs="Arial"/>
        </w:rPr>
      </w:pPr>
      <w:bookmarkStart w:id="0" w:name="_GoBack"/>
      <w:bookmarkEnd w:id="0"/>
      <w:r w:rsidRPr="00195E20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370C920D" w14:textId="77777777" w:rsidR="00B10778" w:rsidRPr="008F3E20" w:rsidRDefault="00B10778" w:rsidP="00B10778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87B7C71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TERCEIRA – ALTERAÇÕES</w:t>
      </w:r>
    </w:p>
    <w:p w14:paraId="0461A251" w14:textId="77777777" w:rsidR="000022E6" w:rsidRPr="00476671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476671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476671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QUARTA – DOS CASOS OMISSOS</w:t>
      </w:r>
    </w:p>
    <w:p w14:paraId="0542FAC5" w14:textId="77777777" w:rsidR="000022E6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0F3CC4AA" w14:textId="77777777" w:rsidR="00476671" w:rsidRPr="00476671" w:rsidRDefault="00476671" w:rsidP="00476671">
      <w:pPr>
        <w:pStyle w:val="BodyTextIndent2"/>
        <w:suppressAutoHyphens w:val="0"/>
        <w:spacing w:line="240" w:lineRule="auto"/>
        <w:jc w:val="both"/>
        <w:rPr>
          <w:rFonts w:ascii="Calibri" w:eastAsia="Arial" w:hAnsi="Calibri" w:cs="Arial"/>
        </w:rPr>
      </w:pPr>
    </w:p>
    <w:p w14:paraId="759B123B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QUINTA – PUBLICAÇÃO</w:t>
      </w:r>
    </w:p>
    <w:p w14:paraId="59176A40" w14:textId="77777777" w:rsidR="000022E6" w:rsidRPr="00476671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>Incumbirá à CONTRATANTE providenciar a publicação deste instrumento, por extrato, no Diário Oficial da União, no prazo previsto na Lei nº 8.666, de 1993.</w:t>
      </w: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1421DE" w:rsidRDefault="000022E6" w:rsidP="001421DE">
      <w:pPr>
        <w:pStyle w:val="BodyText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1421DE">
        <w:rPr>
          <w:rFonts w:asciiTheme="minorHAnsi" w:hAnsiTheme="minorHAnsi" w:cstheme="minorHAnsi"/>
          <w:sz w:val="20"/>
          <w:u w:val="none"/>
        </w:rPr>
        <w:t>CLÁUSULA DÉCIMA SEXTA – FORO</w:t>
      </w:r>
    </w:p>
    <w:p w14:paraId="7772CE58" w14:textId="77777777" w:rsidR="000022E6" w:rsidRPr="00476671" w:rsidRDefault="000022E6" w:rsidP="00476671">
      <w:pPr>
        <w:pStyle w:val="BodyTextIndent2"/>
        <w:numPr>
          <w:ilvl w:val="1"/>
          <w:numId w:val="2"/>
        </w:numPr>
        <w:tabs>
          <w:tab w:val="clear" w:pos="1065"/>
          <w:tab w:val="num" w:pos="426"/>
        </w:tabs>
        <w:suppressAutoHyphens w:val="0"/>
        <w:spacing w:line="240" w:lineRule="auto"/>
        <w:ind w:left="426" w:hanging="426"/>
        <w:jc w:val="both"/>
        <w:rPr>
          <w:rFonts w:ascii="Calibri" w:eastAsia="Arial" w:hAnsi="Calibri" w:cs="Arial"/>
        </w:rPr>
      </w:pPr>
      <w:r w:rsidRPr="00476671">
        <w:rPr>
          <w:rFonts w:ascii="Calibri" w:eastAsia="Arial" w:hAnsi="Calibri" w:cs="Arial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BodyText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0B67E0B" w:rsidR="00A57EE1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476671">
        <w:rPr>
          <w:rFonts w:asciiTheme="minorHAnsi" w:hAnsiTheme="minorHAnsi" w:cstheme="minorHAnsi"/>
        </w:rPr>
        <w:t>2</w:t>
      </w:r>
      <w:r w:rsidR="008F3E20">
        <w:rPr>
          <w:rFonts w:asciiTheme="minorHAnsi" w:hAnsiTheme="minorHAnsi" w:cstheme="minorHAnsi"/>
        </w:rPr>
        <w:t>.</w:t>
      </w:r>
    </w:p>
    <w:p w14:paraId="140E3FB2" w14:textId="77777777" w:rsidR="00476671" w:rsidRDefault="00476671" w:rsidP="00476671">
      <w:pPr>
        <w:rPr>
          <w:lang w:eastAsia="pt-BR"/>
        </w:rPr>
      </w:pPr>
    </w:p>
    <w:p w14:paraId="01AE3F06" w14:textId="77777777" w:rsidR="00476671" w:rsidRPr="00476671" w:rsidRDefault="00476671" w:rsidP="00476671">
      <w:pPr>
        <w:rPr>
          <w:lang w:eastAsia="pt-BR"/>
        </w:rPr>
      </w:pP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74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3182" w14:textId="77777777" w:rsidR="00462962" w:rsidRDefault="00462962">
      <w:r>
        <w:separator/>
      </w:r>
    </w:p>
  </w:endnote>
  <w:endnote w:type="continuationSeparator" w:id="0">
    <w:p w14:paraId="6704F6F5" w14:textId="77777777" w:rsidR="00462962" w:rsidRDefault="0046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D9849" w14:textId="77777777" w:rsidR="00F5279C" w:rsidRDefault="00F5279C" w:rsidP="00D83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7D9E8C03" w:rsidR="00F5279C" w:rsidRPr="00901838" w:rsidRDefault="00476671" w:rsidP="00436CE4">
    <w:pPr>
      <w:pStyle w:val="Footer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–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begin"/>
    </w:r>
    <w:r w:rsidR="00F5279C" w:rsidRPr="00901838">
      <w:rPr>
        <w:rStyle w:val="PageNumber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PageNumber"/>
        <w:rFonts w:ascii="Verdana" w:hAnsi="Verdana"/>
        <w:sz w:val="16"/>
        <w:szCs w:val="16"/>
      </w:rPr>
      <w:fldChar w:fldCharType="separate"/>
    </w:r>
    <w:r w:rsidR="00195E20">
      <w:rPr>
        <w:rStyle w:val="PageNumber"/>
        <w:rFonts w:ascii="Verdana" w:hAnsi="Verdana"/>
        <w:noProof/>
        <w:sz w:val="16"/>
        <w:szCs w:val="16"/>
      </w:rPr>
      <w:t>2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end"/>
    </w:r>
    <w:r w:rsidR="00F5279C" w:rsidRPr="00901838">
      <w:rPr>
        <w:rStyle w:val="PageNumber"/>
        <w:rFonts w:ascii="Verdana" w:hAnsi="Verdana"/>
        <w:sz w:val="16"/>
        <w:szCs w:val="16"/>
      </w:rPr>
      <w:t>/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begin"/>
    </w:r>
    <w:r w:rsidR="00F5279C" w:rsidRPr="00901838">
      <w:rPr>
        <w:rStyle w:val="PageNumber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PageNumber"/>
        <w:rFonts w:ascii="Verdana" w:hAnsi="Verdana"/>
        <w:sz w:val="16"/>
        <w:szCs w:val="16"/>
      </w:rPr>
      <w:fldChar w:fldCharType="separate"/>
    </w:r>
    <w:r w:rsidR="00195E20">
      <w:rPr>
        <w:rStyle w:val="PageNumber"/>
        <w:rFonts w:ascii="Verdana" w:hAnsi="Verdana"/>
        <w:noProof/>
        <w:sz w:val="16"/>
        <w:szCs w:val="16"/>
      </w:rPr>
      <w:t>5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FF46F" w14:textId="77777777" w:rsidR="0037455F" w:rsidRDefault="00374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7212" w14:textId="77777777" w:rsidR="00462962" w:rsidRDefault="00462962">
      <w:r>
        <w:separator/>
      </w:r>
    </w:p>
  </w:footnote>
  <w:footnote w:type="continuationSeparator" w:id="0">
    <w:p w14:paraId="121B25C6" w14:textId="77777777" w:rsidR="00462962" w:rsidRDefault="00462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C696" w14:textId="64404BD0" w:rsidR="0037455F" w:rsidRDefault="00462962">
    <w:pPr>
      <w:pStyle w:val="Header"/>
    </w:pPr>
    <w:r>
      <w:rPr>
        <w:noProof/>
      </w:rPr>
      <w:pict w14:anchorId="6ED4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4" o:spid="_x0000_s2050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5E86" w14:textId="76EF4910" w:rsidR="00F5279C" w:rsidRPr="00347E5F" w:rsidRDefault="00462962" w:rsidP="00F03844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1FD985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5" o:spid="_x0000_s2051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>Fls.__________</w:t>
    </w:r>
  </w:p>
  <w:p w14:paraId="6C3EEBE8" w14:textId="60A8CD17" w:rsidR="00F5279C" w:rsidRDefault="00F5279C" w:rsidP="00F03844">
    <w:pPr>
      <w:pStyle w:val="Header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8749A1" w:rsidRPr="008749A1">
      <w:rPr>
        <w:rFonts w:ascii="Verdana" w:hAnsi="Verdana"/>
        <w:sz w:val="16"/>
        <w:szCs w:val="16"/>
      </w:rPr>
      <w:t>23069.171164/2022-45</w:t>
    </w:r>
  </w:p>
  <w:p w14:paraId="44ED0A15" w14:textId="77777777" w:rsidR="00F5279C" w:rsidRPr="00347E5F" w:rsidRDefault="00F5279C" w:rsidP="00F03844">
    <w:pPr>
      <w:pStyle w:val="Header"/>
      <w:jc w:val="righ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452E2E0C" w:rsidR="00F5279C" w:rsidRDefault="00462962" w:rsidP="00342ADC">
    <w:pPr>
      <w:pStyle w:val="Header"/>
      <w:jc w:val="center"/>
    </w:pPr>
    <w:r>
      <w:rPr>
        <w:noProof/>
      </w:rPr>
      <w:pict w14:anchorId="7EB0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47703" o:spid="_x0000_s2049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D4E3ACB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Header"/>
      <w:jc w:val="center"/>
    </w:pPr>
    <w:r>
      <w:t>MINISTÉRIO DA JUSTIÇA</w:t>
    </w:r>
  </w:p>
  <w:p w14:paraId="663E830E" w14:textId="77777777" w:rsidR="00F5279C" w:rsidRDefault="00F5279C" w:rsidP="00342ADC">
    <w:pPr>
      <w:pStyle w:val="Header"/>
      <w:jc w:val="center"/>
    </w:pPr>
    <w:r>
      <w:t>DEPARTAMENTO DE POLÍCIA FEDERAL</w:t>
    </w:r>
  </w:p>
  <w:p w14:paraId="0736AFB1" w14:textId="77777777" w:rsidR="00F5279C" w:rsidRDefault="00F5279C" w:rsidP="00342ADC">
    <w:pPr>
      <w:pStyle w:val="Header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Header"/>
      <w:jc w:val="center"/>
    </w:pPr>
    <w:r>
      <w:t>SETOR DE LICITAÇÕES</w:t>
    </w:r>
  </w:p>
  <w:p w14:paraId="66EE49D9" w14:textId="77777777" w:rsidR="00F5279C" w:rsidRDefault="00F5279C" w:rsidP="0034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23921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EC0711"/>
    <w:multiLevelType w:val="multilevel"/>
    <w:tmpl w:val="B3F2C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0A08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3384C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2EA0"/>
    <w:rsid w:val="000F34D5"/>
    <w:rsid w:val="000F68AC"/>
    <w:rsid w:val="00100124"/>
    <w:rsid w:val="00101066"/>
    <w:rsid w:val="00103F78"/>
    <w:rsid w:val="00112370"/>
    <w:rsid w:val="00114D2E"/>
    <w:rsid w:val="001158A0"/>
    <w:rsid w:val="00115AD7"/>
    <w:rsid w:val="00116959"/>
    <w:rsid w:val="001226D8"/>
    <w:rsid w:val="0012323C"/>
    <w:rsid w:val="0013511B"/>
    <w:rsid w:val="001421DE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5E2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C573C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0359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5F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AA9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2B65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62962"/>
    <w:rsid w:val="00470A56"/>
    <w:rsid w:val="00476671"/>
    <w:rsid w:val="00483384"/>
    <w:rsid w:val="00484D45"/>
    <w:rsid w:val="004917FC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B1633"/>
    <w:rsid w:val="005B5C71"/>
    <w:rsid w:val="005C195C"/>
    <w:rsid w:val="005C2013"/>
    <w:rsid w:val="005C6CB7"/>
    <w:rsid w:val="005C7ED1"/>
    <w:rsid w:val="005D2CB1"/>
    <w:rsid w:val="005D393E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BD0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467C0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661E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49A1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347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24E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9F6FB1"/>
    <w:rsid w:val="00A05C72"/>
    <w:rsid w:val="00A06B6F"/>
    <w:rsid w:val="00A0726D"/>
    <w:rsid w:val="00A10516"/>
    <w:rsid w:val="00A105A5"/>
    <w:rsid w:val="00A112AA"/>
    <w:rsid w:val="00A1164D"/>
    <w:rsid w:val="00A13C6B"/>
    <w:rsid w:val="00A14DE1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10C2"/>
    <w:rsid w:val="00AA4763"/>
    <w:rsid w:val="00AA6033"/>
    <w:rsid w:val="00AA6B5F"/>
    <w:rsid w:val="00AB001C"/>
    <w:rsid w:val="00AB1CF5"/>
    <w:rsid w:val="00AB1F79"/>
    <w:rsid w:val="00AB7BDB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0778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3BF3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866AB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DF5BC5"/>
    <w:rsid w:val="00E01D07"/>
    <w:rsid w:val="00E0307D"/>
    <w:rsid w:val="00E0318D"/>
    <w:rsid w:val="00E049E9"/>
    <w:rsid w:val="00E06001"/>
    <w:rsid w:val="00E12BB5"/>
    <w:rsid w:val="00E15A36"/>
    <w:rsid w:val="00E20F1B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6EB1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537E"/>
    <w:rsid w:val="00F0712D"/>
    <w:rsid w:val="00F07206"/>
    <w:rsid w:val="00F1019D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3D6B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WW-Padro"/>
    <w:next w:val="WW-Padro"/>
    <w:link w:val="Heading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WW-Padro"/>
    <w:next w:val="WW-Padro"/>
    <w:qFormat/>
    <w:pPr>
      <w:keepNext/>
      <w:jc w:val="center"/>
      <w:outlineLvl w:val="4"/>
    </w:pPr>
  </w:style>
  <w:style w:type="paragraph" w:styleId="Heading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Heading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Heading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Caption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DefaultParagraphFont"/>
    <w:rsid w:val="00687999"/>
  </w:style>
  <w:style w:type="paragraph" w:styleId="PlainText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BodyText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FootnoteText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BlockText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BodyTextIndent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PageNumber">
    <w:name w:val="page number"/>
    <w:basedOn w:val="DefaultParagraphFont"/>
    <w:rsid w:val="00D83608"/>
  </w:style>
  <w:style w:type="paragraph" w:styleId="BalloonText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BodyText"/>
    <w:next w:val="BodyText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Heading1Char">
    <w:name w:val="Heading 1 Char"/>
    <w:link w:val="Heading1"/>
    <w:uiPriority w:val="99"/>
    <w:locked/>
    <w:rsid w:val="00063441"/>
    <w:rPr>
      <w:sz w:val="24"/>
      <w:lang w:eastAsia="ar-SA"/>
    </w:rPr>
  </w:style>
  <w:style w:type="paragraph" w:styleId="BodyTextIndent2">
    <w:name w:val="Body Text Indent 2"/>
    <w:basedOn w:val="Normal"/>
    <w:link w:val="BodyTextIndent2Char"/>
    <w:rsid w:val="00E2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2CAB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lang w:eastAsia="ar-SA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DefaultParagraphFont"/>
    <w:link w:val="Nivel01Titulo"/>
    <w:locked/>
    <w:rsid w:val="006E5F82"/>
    <w:rPr>
      <w:rFonts w:ascii="Arial" w:eastAsiaTheme="maj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WW-Padro"/>
    <w:next w:val="WW-Padro"/>
    <w:link w:val="Heading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WW-Padro"/>
    <w:next w:val="WW-Padro"/>
    <w:qFormat/>
    <w:pPr>
      <w:keepNext/>
      <w:jc w:val="center"/>
      <w:outlineLvl w:val="4"/>
    </w:pPr>
  </w:style>
  <w:style w:type="paragraph" w:styleId="Heading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Heading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Heading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Caption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DefaultParagraphFont"/>
    <w:rsid w:val="00687999"/>
  </w:style>
  <w:style w:type="paragraph" w:styleId="PlainText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BodyText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FootnoteText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BlockText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BodyTextIndent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PageNumber">
    <w:name w:val="page number"/>
    <w:basedOn w:val="DefaultParagraphFont"/>
    <w:rsid w:val="00D83608"/>
  </w:style>
  <w:style w:type="paragraph" w:styleId="BalloonText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BodyText"/>
    <w:next w:val="BodyText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Heading1Char">
    <w:name w:val="Heading 1 Char"/>
    <w:link w:val="Heading1"/>
    <w:uiPriority w:val="99"/>
    <w:locked/>
    <w:rsid w:val="00063441"/>
    <w:rPr>
      <w:sz w:val="24"/>
      <w:lang w:eastAsia="ar-SA"/>
    </w:rPr>
  </w:style>
  <w:style w:type="paragraph" w:styleId="BodyTextIndent2">
    <w:name w:val="Body Text Indent 2"/>
    <w:basedOn w:val="Normal"/>
    <w:link w:val="BodyTextIndent2Char"/>
    <w:rsid w:val="00E2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2CAB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lang w:eastAsia="ar-SA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DefaultParagraphFont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B46-53D8-4E46-9FB4-DCD9D931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1917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JoaoAranha</cp:lastModifiedBy>
  <cp:revision>25</cp:revision>
  <cp:lastPrinted>2022-07-27T18:46:00Z</cp:lastPrinted>
  <dcterms:created xsi:type="dcterms:W3CDTF">2022-06-24T17:43:00Z</dcterms:created>
  <dcterms:modified xsi:type="dcterms:W3CDTF">2022-09-05T16:27:00Z</dcterms:modified>
</cp:coreProperties>
</file>