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BA74" w14:textId="77777777" w:rsidR="00E5710F" w:rsidRDefault="00E5710F">
      <w:pPr>
        <w:rPr>
          <w:rFonts w:ascii="Verdana" w:hAnsi="Verdana"/>
        </w:rPr>
      </w:pPr>
    </w:p>
    <w:p w14:paraId="4C4DF1DF" w14:textId="77777777" w:rsidR="00E5710F" w:rsidRDefault="00E5710F">
      <w:pPr>
        <w:rPr>
          <w:rFonts w:ascii="Verdana" w:hAnsi="Verdana"/>
        </w:rPr>
      </w:pPr>
    </w:p>
    <w:p w14:paraId="6544CA0E" w14:textId="77777777" w:rsidR="00E5710F" w:rsidRDefault="00761A00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MINISTÉRIO DA EDUCAÇÃO</w:t>
      </w:r>
    </w:p>
    <w:p w14:paraId="1B087752" w14:textId="77777777" w:rsidR="00E5710F" w:rsidRDefault="00761A00">
      <w:pPr>
        <w:pStyle w:val="Ttulo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UNIVERSIDADE FEDERAL FLUMINENSE</w:t>
      </w:r>
      <w:bookmarkStart w:id="0" w:name="_Hlk509777098"/>
      <w:bookmarkEnd w:id="0"/>
    </w:p>
    <w:p w14:paraId="2ED63E69" w14:textId="77777777" w:rsidR="00E5710F" w:rsidRDefault="00761A0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 REITORIA DE ADMINISTRAÇÃO</w:t>
      </w:r>
    </w:p>
    <w:p w14:paraId="6C250FC5" w14:textId="77777777" w:rsidR="00E5710F" w:rsidRDefault="00E5710F">
      <w:pPr>
        <w:jc w:val="center"/>
        <w:rPr>
          <w:rFonts w:ascii="Verdana" w:hAnsi="Verdana" w:cs="Arial"/>
          <w:b/>
          <w:szCs w:val="20"/>
        </w:rPr>
      </w:pPr>
    </w:p>
    <w:p w14:paraId="64C8C74A" w14:textId="6A57C1BB" w:rsidR="00851718" w:rsidRDefault="00851718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PREGÃO ELETRÔNICO Nº 70/2022</w:t>
      </w:r>
    </w:p>
    <w:p w14:paraId="64DAD94C" w14:textId="6EC7099D" w:rsidR="00E5710F" w:rsidRDefault="00761A00">
      <w:pPr>
        <w:pStyle w:val="Ttulo1"/>
        <w:shd w:val="clear" w:color="auto" w:fill="E7E6E6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ANEXO III – INSTRUMENTO DE MEDIÇÃO DE RESULTADO</w:t>
      </w:r>
    </w:p>
    <w:p w14:paraId="4760FC97" w14:textId="77777777" w:rsidR="00851718" w:rsidRPr="00851718" w:rsidRDefault="00851718" w:rsidP="00851718"/>
    <w:p w14:paraId="3ACF25A1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</w:rPr>
      </w:pPr>
    </w:p>
    <w:p w14:paraId="37E37658" w14:textId="77777777" w:rsidR="00E5710F" w:rsidRDefault="00761A00">
      <w:pPr>
        <w:jc w:val="center"/>
        <w:rPr>
          <w:rFonts w:asciiTheme="minorHAnsi" w:eastAsia="Arial Unicode MS" w:hAnsiTheme="minorHAnsi" w:cstheme="minorHAnsi"/>
          <w:b/>
          <w:lang w:eastAsia="ar-SA"/>
        </w:rPr>
      </w:pPr>
      <w:r>
        <w:rPr>
          <w:rFonts w:asciiTheme="minorHAnsi" w:eastAsia="Arial Unicode MS" w:hAnsiTheme="minorHAnsi" w:cstheme="minorHAnsi"/>
          <w:b/>
          <w:lang w:eastAsia="ar-SA"/>
        </w:rPr>
        <w:t>(AVALIAÇÃO DA QUALIDADE DOS SERVIÇOS)</w:t>
      </w:r>
    </w:p>
    <w:p w14:paraId="2C3FD42E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p w14:paraId="27BBA3C2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="Verdana" w:eastAsia="Arial Unicode MS" w:hAnsi="Verdana" w:cs="Arial"/>
          <w:szCs w:val="20"/>
        </w:rPr>
      </w:pPr>
    </w:p>
    <w:tbl>
      <w:tblPr>
        <w:tblW w:w="9011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5223"/>
      </w:tblGrid>
      <w:tr w:rsidR="00E5710F" w14:paraId="04096586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86020C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1 - Execução do serviço de adaptação predial preventiva e corretiva – Quantidade de apontamentos/reclamações realizados</w:t>
            </w:r>
          </w:p>
        </w:tc>
      </w:tr>
      <w:tr w:rsidR="00E5710F" w14:paraId="55B732FE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77886D04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47CB1A2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70272844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2C1888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6B6069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</w:tr>
      <w:tr w:rsidR="00E5710F" w14:paraId="50839B89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0A40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E0720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 do que 05 apontamentos/reclamações, por mês</w:t>
            </w:r>
          </w:p>
        </w:tc>
      </w:tr>
      <w:tr w:rsidR="00E5710F" w14:paraId="444E98E4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F2AF8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45E42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Contagem do número de apontamentos realizados pelo fiscal e de reclamações de usuários por mês</w:t>
            </w:r>
          </w:p>
        </w:tc>
      </w:tr>
      <w:tr w:rsidR="00E5710F" w14:paraId="3D72C6A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C2BE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33C5AC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4FAFA0B7" w14:textId="77777777">
        <w:trPr>
          <w:trHeight w:val="1440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3AD58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1E47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Verificada a falha na apresentação do funcionário estará configurada a ocorrência. A sanção incidirá percentualmente sobre o valor do dia de trabalho, o qual entende-se como o valor total mensal da fatura dividido por 30 dias.</w:t>
            </w:r>
          </w:p>
        </w:tc>
      </w:tr>
      <w:tr w:rsidR="00E5710F" w14:paraId="3BD207F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57E8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0C39FB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E5710F" w14:paraId="263251B3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77CB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791D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E5710F" w14:paraId="69471CB1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75183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2EEE2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Abaixo de 05 apontamentos/reclamações = 100% do valor da medição.</w:t>
            </w:r>
          </w:p>
          <w:p w14:paraId="1973A89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05 a 10 apontamentos/reclamações = 90% do valor da medição.</w:t>
            </w:r>
          </w:p>
          <w:p w14:paraId="0517488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Acima de 10 apontamentos/reclamações = 80% do valor da medição.</w:t>
            </w:r>
          </w:p>
        </w:tc>
      </w:tr>
      <w:tr w:rsidR="00E5710F" w14:paraId="05CEC9AE" w14:textId="77777777">
        <w:trPr>
          <w:trHeight w:val="1152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24997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0BBB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E5710F" w14:paraId="59AEA7AE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691BDC65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6CE2F3C4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48610F14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1C639342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331504AC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77BAD4B1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8C4EE0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2 - Assiduidade e Pontualidade necessários à execução do serviço</w:t>
            </w:r>
          </w:p>
        </w:tc>
      </w:tr>
      <w:tr w:rsidR="00E5710F" w14:paraId="41A22E23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557E8B0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72A867C7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3A81414C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0BD7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4018CB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</w:tr>
      <w:tr w:rsidR="00E5710F" w14:paraId="0ECBDFCD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B2C62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68427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Menor do que 5 dias úteis da data acordada para a execução</w:t>
            </w:r>
          </w:p>
        </w:tc>
      </w:tr>
      <w:tr w:rsidR="00E5710F" w14:paraId="1345D1D4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570E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D8EE96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Verificação do atendimento do prazo de execução</w:t>
            </w:r>
          </w:p>
        </w:tc>
      </w:tr>
      <w:tr w:rsidR="00E5710F" w14:paraId="34C15594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F63B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F0678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7F4BCD60" w14:textId="77777777">
        <w:trPr>
          <w:trHeight w:val="527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CE1E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747F7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Contagem de prazo (dias de atraso)</w:t>
            </w:r>
          </w:p>
        </w:tc>
      </w:tr>
      <w:tr w:rsidR="00E5710F" w14:paraId="796A2E07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2DC7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A01C4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</w:t>
            </w:r>
          </w:p>
        </w:tc>
      </w:tr>
      <w:tr w:rsidR="00E5710F" w14:paraId="6E0A91FF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74B90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A3BF3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E5710F" w14:paraId="162DC33F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D0B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4781C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5 dias úteis de atraso = 100% do valor da medição</w:t>
            </w:r>
          </w:p>
          <w:p w14:paraId="3049B191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 5 a 10 dias úteis de atraso = 90% do valor da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mediçãoAcima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10 dias úteis de atraso = 80% do valor da medição</w:t>
            </w:r>
          </w:p>
        </w:tc>
      </w:tr>
      <w:tr w:rsidR="00E5710F" w14:paraId="789F3155" w14:textId="77777777">
        <w:trPr>
          <w:trHeight w:val="469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80AD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DB5F5A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</w:t>
            </w:r>
          </w:p>
        </w:tc>
      </w:tr>
      <w:tr w:rsidR="00E5710F" w14:paraId="2BF3A9B4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0E348657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10125FD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2B54FC7F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3DC215C3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59C9BC9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7460F620" w14:textId="77777777">
        <w:trPr>
          <w:trHeight w:val="288"/>
        </w:trPr>
        <w:tc>
          <w:tcPr>
            <w:tcW w:w="9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6674F7A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3 - Cumprimento das Garantia das Manutenções</w:t>
            </w:r>
          </w:p>
        </w:tc>
      </w:tr>
      <w:tr w:rsidR="00E5710F" w14:paraId="78D79060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B4C6E7"/>
            <w:vAlign w:val="bottom"/>
          </w:tcPr>
          <w:p w14:paraId="46CF1EBD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B4C6E7"/>
            <w:vAlign w:val="bottom"/>
          </w:tcPr>
          <w:p w14:paraId="12DB0EE8" w14:textId="77777777" w:rsidR="00E5710F" w:rsidRDefault="00761A00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</w:tr>
      <w:tr w:rsidR="00E5710F" w14:paraId="7B7A675B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AB8A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Finalidade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C198E7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manutenção dos serviços prestados</w:t>
            </w:r>
          </w:p>
        </w:tc>
      </w:tr>
      <w:tr w:rsidR="00E5710F" w14:paraId="0AAD3001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DBFF6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Meta a cumprir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FE2CBB2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Garantia de 90 dias após cada serviço realizado.</w:t>
            </w:r>
          </w:p>
        </w:tc>
      </w:tr>
      <w:tr w:rsidR="00E5710F" w14:paraId="0CA174EE" w14:textId="77777777">
        <w:trPr>
          <w:trHeight w:val="864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173C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Instrumento de Medição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7EA58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Fiscalização do contrato, informações por mensagem eletrônica, memorando ou ofício; avaliação do solicitante.</w:t>
            </w:r>
          </w:p>
        </w:tc>
      </w:tr>
      <w:tr w:rsidR="00E5710F" w14:paraId="6AF93583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0F811D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Forma de acompanhamento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D90748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Registros promovidos pelo(s) Fiscal(is) do Contrato </w:t>
            </w:r>
          </w:p>
        </w:tc>
      </w:tr>
      <w:tr w:rsidR="00E5710F" w14:paraId="68E1802A" w14:textId="77777777">
        <w:trPr>
          <w:trHeight w:val="1019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6D30E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Mecanismo de cálculo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05BB2A7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Identificada a qualquer problema na execução do serviço o Contratado deverá promover os ajustes, sem custos adicionais. </w:t>
            </w:r>
          </w:p>
        </w:tc>
      </w:tr>
      <w:tr w:rsidR="00E5710F" w14:paraId="10CD4429" w14:textId="77777777">
        <w:trPr>
          <w:trHeight w:val="288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EC0B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Periodicidade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35320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Semanal.</w:t>
            </w:r>
          </w:p>
        </w:tc>
      </w:tr>
      <w:tr w:rsidR="00E5710F" w14:paraId="5EBD99A0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C97E9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Início de Vigência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1C9645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Concomitante ao início da prestação do serviço contratado.</w:t>
            </w:r>
          </w:p>
        </w:tc>
      </w:tr>
      <w:tr w:rsidR="00E5710F" w14:paraId="57A7085B" w14:textId="77777777">
        <w:trPr>
          <w:trHeight w:val="576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B70AF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Faixa de ajustes no pagamento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3DEB014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Até 90 dias de garantia = 100% do valor da medição</w:t>
            </w:r>
          </w:p>
          <w:p w14:paraId="4115EC8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 70 a 90 dias de sem cobertura da garantia = 90% do valor da medição;</w:t>
            </w:r>
          </w:p>
          <w:p w14:paraId="01208550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Abaixo de 70 dias sem cobertura de garantia = 80% do valor da medição.</w:t>
            </w:r>
          </w:p>
        </w:tc>
      </w:tr>
      <w:tr w:rsidR="00E5710F" w14:paraId="703A61F5" w14:textId="77777777">
        <w:trPr>
          <w:trHeight w:val="460"/>
        </w:trPr>
        <w:tc>
          <w:tcPr>
            <w:tcW w:w="378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8710A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Sanções</w:t>
            </w:r>
          </w:p>
        </w:tc>
        <w:tc>
          <w:tcPr>
            <w:tcW w:w="52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1553BC" w14:textId="77777777" w:rsidR="00E5710F" w:rsidRDefault="00761A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Conforme Termo de Referência.</w:t>
            </w:r>
          </w:p>
        </w:tc>
      </w:tr>
      <w:tr w:rsidR="00E5710F" w14:paraId="6798341A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0ACCEE37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72DB7158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14AFB8B6" w14:textId="77777777">
        <w:trPr>
          <w:trHeight w:hRule="exact" w:val="288"/>
        </w:trPr>
        <w:tc>
          <w:tcPr>
            <w:tcW w:w="3788" w:type="dxa"/>
            <w:shd w:val="clear" w:color="auto" w:fill="auto"/>
            <w:vAlign w:val="bottom"/>
          </w:tcPr>
          <w:p w14:paraId="5513C27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7217C364" w14:textId="77777777" w:rsidR="00E5710F" w:rsidRDefault="00E5710F">
            <w:pPr>
              <w:rPr>
                <w:sz w:val="20"/>
                <w:szCs w:val="20"/>
              </w:rPr>
            </w:pPr>
          </w:p>
        </w:tc>
      </w:tr>
      <w:tr w:rsidR="00E5710F" w14:paraId="2584DE8F" w14:textId="77777777">
        <w:trPr>
          <w:trHeight w:hRule="exact" w:val="300"/>
        </w:trPr>
        <w:tc>
          <w:tcPr>
            <w:tcW w:w="3788" w:type="dxa"/>
            <w:shd w:val="clear" w:color="auto" w:fill="auto"/>
            <w:vAlign w:val="bottom"/>
          </w:tcPr>
          <w:p w14:paraId="344DC874" w14:textId="77777777" w:rsidR="00E5710F" w:rsidRDefault="00E5710F">
            <w:pPr>
              <w:rPr>
                <w:sz w:val="20"/>
                <w:szCs w:val="20"/>
              </w:rPr>
            </w:pPr>
          </w:p>
        </w:tc>
        <w:tc>
          <w:tcPr>
            <w:tcW w:w="5222" w:type="dxa"/>
            <w:shd w:val="clear" w:color="auto" w:fill="auto"/>
            <w:vAlign w:val="bottom"/>
          </w:tcPr>
          <w:p w14:paraId="270FD5AC" w14:textId="77777777" w:rsidR="00E5710F" w:rsidRDefault="00E5710F">
            <w:pPr>
              <w:rPr>
                <w:sz w:val="20"/>
                <w:szCs w:val="20"/>
              </w:rPr>
            </w:pPr>
          </w:p>
        </w:tc>
      </w:tr>
    </w:tbl>
    <w:p w14:paraId="755ADAD4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 xml:space="preserve">O pagamento mensal ficará vinculado ao Instrumento de Medição de Resultados (IMR) definido neste Anexo. </w:t>
      </w:r>
    </w:p>
    <w:p w14:paraId="3989F0C6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lastRenderedPageBreak/>
        <w:t xml:space="preserve">O valor do pagamento mensal dos serviços será calculado como sendo o valor da fatura mensal, subtraídas a soma de glosas e multas computadas e aplicáveis no período correspondente. </w:t>
      </w:r>
    </w:p>
    <w:p w14:paraId="7BE6BC36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 xml:space="preserve">VPM = SSE - TGM           </w:t>
      </w:r>
    </w:p>
    <w:p w14:paraId="5DCF4D1D" w14:textId="77777777" w:rsidR="00E5710F" w:rsidRDefault="00761A00">
      <w:pPr>
        <w:pStyle w:val="PargrafodaLista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szCs w:val="20"/>
        </w:rPr>
      </w:pPr>
      <w:r>
        <w:rPr>
          <w:rFonts w:asciiTheme="minorHAnsi" w:eastAsia="Arial Unicode MS" w:hAnsiTheme="minorHAnsi" w:cstheme="minorHAnsi"/>
          <w:szCs w:val="20"/>
        </w:rPr>
        <w:t>Onde: VPM = Valor a Ser Pago no Mês; SSE = Soma dos Serviços Executados no mês; TGM = Total de Glosas e Multas no Mês.</w:t>
      </w:r>
    </w:p>
    <w:p w14:paraId="74CE4825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28B2A1E3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="Verdana" w:eastAsia="Arial Unicode MS" w:hAnsi="Verdana" w:cs="Arial"/>
          <w:b/>
          <w:szCs w:val="20"/>
        </w:rPr>
      </w:pPr>
    </w:p>
    <w:p w14:paraId="67F95169" w14:textId="77777777" w:rsidR="00E5710F" w:rsidRDefault="00761A00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RESPONSABILIDADES</w:t>
      </w:r>
    </w:p>
    <w:p w14:paraId="62B52214" w14:textId="77777777" w:rsidR="00E5710F" w:rsidRDefault="00E5710F">
      <w:pPr>
        <w:pStyle w:val="PargrafodaLista"/>
        <w:tabs>
          <w:tab w:val="left" w:pos="426"/>
        </w:tabs>
        <w:ind w:left="36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59E9398C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Fiscal:</w:t>
      </w:r>
    </w:p>
    <w:p w14:paraId="6351995B" w14:textId="77777777" w:rsidR="00E5710F" w:rsidRDefault="00E5710F">
      <w:p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C752EAB" w14:textId="77777777" w:rsidR="00E5710F" w:rsidRDefault="00761A00">
      <w:pPr>
        <w:tabs>
          <w:tab w:val="left" w:pos="709"/>
          <w:tab w:val="left" w:pos="993"/>
        </w:tabs>
        <w:ind w:left="426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 xml:space="preserve">Responsável pela avaliação da CONTRATADA utilizando 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e encaminhamento de toda documentação ao Gestor do Contrato juntamente com as justificativas necessárias e complementares.</w:t>
      </w:r>
    </w:p>
    <w:p w14:paraId="468C4491" w14:textId="77777777" w:rsidR="00E5710F" w:rsidRDefault="00E5710F">
      <w:pPr>
        <w:tabs>
          <w:tab w:val="left" w:pos="709"/>
        </w:tabs>
        <w:ind w:left="426" w:hanging="284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E2F3E7A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Gestor do Contrato:</w:t>
      </w:r>
    </w:p>
    <w:p w14:paraId="457C92F4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71E832A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consolidação das avaliações recebidas e pelo encaminhamento das consolidações e do relatório para pagamento da CONTRATADA;</w:t>
      </w:r>
    </w:p>
    <w:p w14:paraId="489ACB02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aplicação de advertência à CONTRATADA e encaminhamento de conhecimento à autoridade competente;</w:t>
      </w:r>
    </w:p>
    <w:p w14:paraId="756AE304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solicitação de aplicação das penalidades cabíveis, garantindo a defesa prévia da CONTRATADA;</w:t>
      </w:r>
    </w:p>
    <w:p w14:paraId="209401BF" w14:textId="77777777" w:rsidR="00E5710F" w:rsidRDefault="00761A00">
      <w:pPr>
        <w:pStyle w:val="PargrafodaLista"/>
        <w:tabs>
          <w:tab w:val="left" w:pos="426"/>
          <w:tab w:val="left" w:pos="993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•</w:t>
      </w:r>
      <w:r>
        <w:rPr>
          <w:rFonts w:asciiTheme="minorHAnsi" w:eastAsia="Arial Unicode MS" w:hAnsiTheme="minorHAnsi" w:cstheme="minorHAnsi"/>
          <w:sz w:val="22"/>
          <w:szCs w:val="22"/>
        </w:rPr>
        <w:tab/>
        <w:t>Responsável pela emissão da Avaliação de Desempenho do Fornecedor – Parcial ou Final.</w:t>
      </w:r>
    </w:p>
    <w:p w14:paraId="6913C870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6FD588A" w14:textId="77777777" w:rsidR="00E5710F" w:rsidRDefault="00761A00">
      <w:pPr>
        <w:pStyle w:val="PargrafodaLista"/>
        <w:numPr>
          <w:ilvl w:val="0"/>
          <w:numId w:val="1"/>
        </w:numPr>
        <w:tabs>
          <w:tab w:val="left" w:pos="426"/>
        </w:tabs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DESCRIÇÃO DO PROCESSO</w:t>
      </w:r>
    </w:p>
    <w:p w14:paraId="303A7688" w14:textId="77777777" w:rsidR="00E5710F" w:rsidRDefault="00E5710F">
      <w:pPr>
        <w:pStyle w:val="PargrafodaLista"/>
        <w:tabs>
          <w:tab w:val="left" w:pos="426"/>
        </w:tabs>
        <w:ind w:left="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DE2156C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709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 xml:space="preserve">Cabe ao fiscal do contrato com base no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“Formulário de Indicadores”</w:t>
      </w:r>
      <w:r>
        <w:rPr>
          <w:rFonts w:asciiTheme="minorHAnsi" w:eastAsia="Arial Unicode MS" w:hAnsiTheme="minorHAnsi" w:cstheme="minorHAnsi"/>
          <w:sz w:val="22"/>
          <w:szCs w:val="22"/>
        </w:rPr>
        <w:t>, efetuar o acompanhamento diário do serviço prestado, registrando e arquivando as informações de forma a embasar a avaliação mensal da CONTRATADA.</w:t>
      </w:r>
    </w:p>
    <w:p w14:paraId="755CBE27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1F7C9EB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sz w:val="22"/>
          <w:szCs w:val="22"/>
        </w:rPr>
        <w:t>No final de cada mês de apuração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, o fiscal do contrato deve encaminhar, </w:t>
      </w:r>
      <w:r>
        <w:rPr>
          <w:rFonts w:asciiTheme="minorHAnsi" w:eastAsia="Arial Unicode MS" w:hAnsiTheme="minorHAnsi" w:cstheme="minorHAnsi"/>
          <w:b/>
          <w:sz w:val="22"/>
          <w:szCs w:val="22"/>
        </w:rPr>
        <w:t>em até 05 (cinco) dias após o fechamento das medições, O “Formulário de Indicadores de Serviços¨</w:t>
      </w:r>
      <w:r>
        <w:rPr>
          <w:rFonts w:asciiTheme="minorHAnsi" w:eastAsia="Arial Unicode MS" w:hAnsiTheme="minorHAnsi" w:cstheme="minorHAnsi"/>
          <w:sz w:val="22"/>
          <w:szCs w:val="22"/>
        </w:rPr>
        <w:t xml:space="preserve"> gerado no período, acompanhado das justificativas para os itens que julgar necessário para o Gestor do Contrato.</w:t>
      </w:r>
    </w:p>
    <w:p w14:paraId="1A09F7A4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B6E1C0F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Cabe ao Gestor do Contrato, mensalmente, e com base em todos os Formulários de Avaliação de Qualidade do Serviço gerados durante este período, consolidar a avaliação de desempenho da CONTRATADA frente ao contrato firmado e encaminhar uma via para a CONTRATADA.</w:t>
      </w:r>
    </w:p>
    <w:p w14:paraId="1A372EE3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20E8039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De posse dessa avaliação, o Gestor do Contrato deve aplicar na medição seguinte as penalidades cabíveis previstas neste procedimento, garantindo Defesa Prévia à CONTRATADA.</w:t>
      </w:r>
    </w:p>
    <w:p w14:paraId="1159E8AC" w14:textId="77777777" w:rsidR="00E5710F" w:rsidRDefault="00E5710F">
      <w:pPr>
        <w:pStyle w:val="PargrafodaLista"/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3FB96B" w14:textId="77777777" w:rsidR="00E5710F" w:rsidRDefault="00761A00">
      <w:pPr>
        <w:pStyle w:val="PargrafodaLista"/>
        <w:numPr>
          <w:ilvl w:val="1"/>
          <w:numId w:val="1"/>
        </w:numPr>
        <w:tabs>
          <w:tab w:val="left" w:pos="426"/>
        </w:tabs>
        <w:ind w:left="709" w:hanging="56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Cabe ao Gestor do Contrato encaminhar mensalmente à CONTRATADA, no fechamento das medições, Quadro Resumo demonstrando de forma acumulada e mês a mês, o desempenho global da CONTRATADA em relação aos conceitos alcançados pela mesma.</w:t>
      </w:r>
    </w:p>
    <w:p w14:paraId="257D626A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63547A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550AFF5A" w14:textId="77777777" w:rsidR="00E5710F" w:rsidRDefault="00761A00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Formulário de Indicadores do Serviço</w:t>
      </w:r>
    </w:p>
    <w:p w14:paraId="21F2FB2F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019B0B9A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2126"/>
        <w:gridCol w:w="2128"/>
        <w:gridCol w:w="2408"/>
      </w:tblGrid>
      <w:tr w:rsidR="00E5710F" w14:paraId="00FC5004" w14:textId="77777777">
        <w:trPr>
          <w:trHeight w:val="679"/>
          <w:jc w:val="center"/>
        </w:trPr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8B809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Contrato número:</w:t>
            </w:r>
          </w:p>
          <w:p w14:paraId="335907BD" w14:textId="77777777" w:rsidR="00E5710F" w:rsidRDefault="00E5710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8AB429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Setor:</w:t>
            </w:r>
          </w:p>
        </w:tc>
        <w:tc>
          <w:tcPr>
            <w:tcW w:w="2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E90ED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Período: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7AB84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Data:</w:t>
            </w:r>
          </w:p>
        </w:tc>
      </w:tr>
      <w:tr w:rsidR="00E5710F" w14:paraId="26695D46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966338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Contratada:</w:t>
            </w:r>
          </w:p>
        </w:tc>
      </w:tr>
      <w:tr w:rsidR="00E5710F" w14:paraId="3AA3197F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2C040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Responsável pela Fiscalização:</w:t>
            </w:r>
          </w:p>
        </w:tc>
      </w:tr>
      <w:tr w:rsidR="00E5710F" w14:paraId="48BCA881" w14:textId="77777777">
        <w:trPr>
          <w:jc w:val="center"/>
        </w:trPr>
        <w:tc>
          <w:tcPr>
            <w:tcW w:w="921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5E346" w14:textId="77777777" w:rsidR="00E5710F" w:rsidRDefault="00761A0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Gestor do Contrato:</w:t>
            </w:r>
          </w:p>
        </w:tc>
      </w:tr>
    </w:tbl>
    <w:p w14:paraId="08993FEC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7A35F927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921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3"/>
        <w:gridCol w:w="2402"/>
        <w:gridCol w:w="2850"/>
        <w:gridCol w:w="1019"/>
      </w:tblGrid>
      <w:tr w:rsidR="00E5710F" w14:paraId="7DB7F2D2" w14:textId="77777777">
        <w:trPr>
          <w:trHeight w:val="300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3A444C2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CRITÉRIO</w:t>
            </w:r>
          </w:p>
        </w:tc>
        <w:tc>
          <w:tcPr>
            <w:tcW w:w="2402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4FEE760E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SUB-CRITÉRIO</w:t>
            </w:r>
          </w:p>
        </w:tc>
        <w:tc>
          <w:tcPr>
            <w:tcW w:w="2850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A33DE0B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AVALIAÇÃO</w:t>
            </w:r>
          </w:p>
        </w:tc>
        <w:tc>
          <w:tcPr>
            <w:tcW w:w="1019" w:type="dxa"/>
            <w:tcBorders>
              <w:top w:val="single" w:sz="8" w:space="0" w:color="000000"/>
              <w:right w:val="single" w:sz="4" w:space="0" w:color="000000"/>
            </w:tcBorders>
            <w:shd w:val="clear" w:color="000000" w:fill="B4C6E7"/>
            <w:vAlign w:val="center"/>
          </w:tcPr>
          <w:p w14:paraId="02D9EF24" w14:textId="77777777" w:rsidR="00E5710F" w:rsidRDefault="00761A00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ASSINALE</w:t>
            </w:r>
          </w:p>
        </w:tc>
      </w:tr>
      <w:tr w:rsidR="00E5710F" w14:paraId="5D64D7A3" w14:textId="77777777">
        <w:trPr>
          <w:trHeight w:val="288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4BB8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1 - Execução do serviço de adaptação predial preventiva e corretiva – Quantidade de apontamentos/reclamações realizados</w:t>
            </w:r>
          </w:p>
        </w:tc>
        <w:tc>
          <w:tcPr>
            <w:tcW w:w="240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8BC4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2A158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456DB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73903BC1" w14:textId="77777777">
        <w:trPr>
          <w:trHeight w:val="1512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B17E62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44A13E0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3A8A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78E05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6DBCFEDA" w14:textId="77777777">
        <w:trPr>
          <w:trHeight w:val="5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F514CDA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CFE3D3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F763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588C6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5678B733" w14:textId="77777777">
        <w:trPr>
          <w:trHeight w:val="288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D2C1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2 - Assiduidade e Pontualidade necessários à execução do serviço</w:t>
            </w:r>
          </w:p>
        </w:tc>
        <w:tc>
          <w:tcPr>
            <w:tcW w:w="240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6FCC5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qualidade dos serviços de adaptação predial na UFF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BF66C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5398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456960F1" w14:textId="77777777">
        <w:trPr>
          <w:trHeight w:val="1440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18F637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AAA241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F5E46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061EB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0E7B32FB" w14:textId="77777777">
        <w:trPr>
          <w:trHeight w:val="57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B8DF08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D511BCF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4AF3D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3853D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402258FF" w14:textId="77777777">
        <w:trPr>
          <w:trHeight w:val="540"/>
        </w:trPr>
        <w:tc>
          <w:tcPr>
            <w:tcW w:w="29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750B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INDICADOR 3 - Cumprimento das Garantia dos Serviços</w:t>
            </w:r>
          </w:p>
        </w:tc>
        <w:tc>
          <w:tcPr>
            <w:tcW w:w="2402" w:type="dxa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9E0C5" w14:textId="77777777" w:rsidR="00E5710F" w:rsidRDefault="00761A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Garantir a manutenção dos serviços prestados</w:t>
            </w:r>
          </w:p>
        </w:tc>
        <w:tc>
          <w:tcPr>
            <w:tcW w:w="285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09AC4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atendida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E29B2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7DED3591" w14:textId="77777777">
        <w:trPr>
          <w:trHeight w:val="1500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BD057C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E88072A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BB09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Meta não atendida (detalhar o(s) fato(s) identificados pela fiscalização setorial)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F397D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5710F" w14:paraId="6469307B" w14:textId="77777777">
        <w:trPr>
          <w:trHeight w:val="696"/>
        </w:trPr>
        <w:tc>
          <w:tcPr>
            <w:tcW w:w="29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2CEE9E" w14:textId="77777777" w:rsidR="00E5710F" w:rsidRDefault="00E5710F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6CAEF74" w14:textId="77777777" w:rsidR="00E5710F" w:rsidRDefault="00E571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0F6A1" w14:textId="77777777" w:rsidR="00E5710F" w:rsidRDefault="00761A00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Não aplicável (se for o caso)</w:t>
            </w:r>
          </w:p>
        </w:tc>
        <w:tc>
          <w:tcPr>
            <w:tcW w:w="1019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24EE4" w14:textId="77777777" w:rsidR="00E5710F" w:rsidRDefault="00761A0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14:paraId="3275CC9B" w14:textId="77777777" w:rsidR="00E5710F" w:rsidRDefault="00E5710F">
      <w:pPr>
        <w:tabs>
          <w:tab w:val="left" w:pos="426"/>
        </w:tabs>
        <w:ind w:left="-426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6C371BB1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92E36C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1CF87CA3" w14:textId="77777777" w:rsidR="00E5710F" w:rsidRDefault="00761A0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Observações e Justificativas pertinentes:</w:t>
      </w:r>
    </w:p>
    <w:p w14:paraId="03D234DD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3242A5E1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41E266EE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5938929" w14:textId="77777777" w:rsidR="00E5710F" w:rsidRDefault="00E5710F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14:paraId="2801B56D" w14:textId="77777777" w:rsidR="00E5710F" w:rsidRDefault="00761A00">
      <w:pPr>
        <w:tabs>
          <w:tab w:val="left" w:pos="426"/>
        </w:tabs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>Assinatura do Fiscal: _______________________________________</w:t>
      </w:r>
      <w:bookmarkStart w:id="1" w:name="_Hlk509780950"/>
      <w:bookmarkEnd w:id="1"/>
    </w:p>
    <w:p w14:paraId="6499CDAB" w14:textId="77777777" w:rsidR="00E5710F" w:rsidRDefault="00E5710F">
      <w:pPr>
        <w:pStyle w:val="PargrafodaLista"/>
        <w:rPr>
          <w:rFonts w:ascii="Verdana" w:eastAsia="Arial Unicode MS" w:hAnsi="Verdana" w:cs="Arial"/>
          <w:szCs w:val="20"/>
        </w:rPr>
      </w:pPr>
    </w:p>
    <w:sectPr w:rsidR="00E5710F">
      <w:headerReference w:type="default" r:id="rId7"/>
      <w:footerReference w:type="default" r:id="rId8"/>
      <w:pgSz w:w="11906" w:h="16838"/>
      <w:pgMar w:top="1758" w:right="1274" w:bottom="1417" w:left="1701" w:header="567" w:footer="544" w:gutter="0"/>
      <w:pgBorders w:offsetFrom="page">
        <w:top w:val="single" w:sz="12" w:space="24" w:color="000000" w:shadow="1"/>
        <w:left w:val="single" w:sz="12" w:space="24" w:color="000000" w:shadow="1"/>
        <w:bottom w:val="single" w:sz="12" w:space="24" w:color="000000" w:shadow="1"/>
        <w:right w:val="single" w:sz="12" w:space="24" w:color="000000" w:shadow="1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6BD8" w14:textId="77777777" w:rsidR="00C470AC" w:rsidRDefault="00C470AC">
      <w:r>
        <w:separator/>
      </w:r>
    </w:p>
  </w:endnote>
  <w:endnote w:type="continuationSeparator" w:id="0">
    <w:p w14:paraId="33ABAA1D" w14:textId="77777777" w:rsidR="00C470AC" w:rsidRDefault="00C4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1"/>
    <w:family w:val="swiss"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598022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5F5D12C" w14:textId="236809B9" w:rsidR="00851718" w:rsidRDefault="00851718">
            <w:pPr>
              <w:pStyle w:val="Rodap"/>
              <w:jc w:val="right"/>
            </w:pPr>
            <w:r w:rsidRPr="00851718">
              <w:rPr>
                <w:sz w:val="12"/>
                <w:szCs w:val="12"/>
              </w:rPr>
              <w:t xml:space="preserve">Página </w:t>
            </w:r>
            <w:r w:rsidRPr="00851718">
              <w:rPr>
                <w:b/>
                <w:bCs/>
                <w:sz w:val="12"/>
                <w:szCs w:val="12"/>
              </w:rPr>
              <w:fldChar w:fldCharType="begin"/>
            </w:r>
            <w:r w:rsidRPr="00851718">
              <w:rPr>
                <w:b/>
                <w:bCs/>
                <w:sz w:val="12"/>
                <w:szCs w:val="12"/>
              </w:rPr>
              <w:instrText>PAGE</w:instrText>
            </w:r>
            <w:r w:rsidRPr="00851718">
              <w:rPr>
                <w:b/>
                <w:bCs/>
                <w:sz w:val="12"/>
                <w:szCs w:val="12"/>
              </w:rPr>
              <w:fldChar w:fldCharType="separate"/>
            </w:r>
            <w:r w:rsidRPr="00851718">
              <w:rPr>
                <w:b/>
                <w:bCs/>
                <w:sz w:val="12"/>
                <w:szCs w:val="12"/>
              </w:rPr>
              <w:t>2</w:t>
            </w:r>
            <w:r w:rsidRPr="00851718">
              <w:rPr>
                <w:b/>
                <w:bCs/>
                <w:sz w:val="12"/>
                <w:szCs w:val="12"/>
              </w:rPr>
              <w:fldChar w:fldCharType="end"/>
            </w:r>
            <w:r w:rsidRPr="00851718">
              <w:rPr>
                <w:sz w:val="12"/>
                <w:szCs w:val="12"/>
              </w:rPr>
              <w:t xml:space="preserve"> de </w:t>
            </w:r>
            <w:r w:rsidRPr="00851718">
              <w:rPr>
                <w:b/>
                <w:bCs/>
                <w:sz w:val="12"/>
                <w:szCs w:val="12"/>
              </w:rPr>
              <w:fldChar w:fldCharType="begin"/>
            </w:r>
            <w:r w:rsidRPr="00851718">
              <w:rPr>
                <w:b/>
                <w:bCs/>
                <w:sz w:val="12"/>
                <w:szCs w:val="12"/>
              </w:rPr>
              <w:instrText>NUMPAGES</w:instrText>
            </w:r>
            <w:r w:rsidRPr="00851718">
              <w:rPr>
                <w:b/>
                <w:bCs/>
                <w:sz w:val="12"/>
                <w:szCs w:val="12"/>
              </w:rPr>
              <w:fldChar w:fldCharType="separate"/>
            </w:r>
            <w:r w:rsidRPr="00851718">
              <w:rPr>
                <w:b/>
                <w:bCs/>
                <w:sz w:val="12"/>
                <w:szCs w:val="12"/>
              </w:rPr>
              <w:t>2</w:t>
            </w:r>
            <w:r w:rsidRPr="00851718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580A13F8" w14:textId="4A061238" w:rsidR="00E5710F" w:rsidRDefault="00E5710F">
    <w:pPr>
      <w:pStyle w:val="Rodap"/>
      <w:rPr>
        <w:rFonts w:ascii="Calibri" w:hAnsi="Calibri" w:cs="Calibri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CFCB" w14:textId="77777777" w:rsidR="00C470AC" w:rsidRDefault="00C470AC">
      <w:r>
        <w:separator/>
      </w:r>
    </w:p>
  </w:footnote>
  <w:footnote w:type="continuationSeparator" w:id="0">
    <w:p w14:paraId="6CD5753C" w14:textId="77777777" w:rsidR="00C470AC" w:rsidRDefault="00C47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8D2D" w14:textId="77777777" w:rsidR="00E5710F" w:rsidRDefault="00761A00">
    <w:pPr>
      <w:pStyle w:val="Cabealho"/>
      <w:jc w:val="right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0" distR="0" simplePos="0" relativeHeight="5" behindDoc="0" locked="0" layoutInCell="1" allowOverlap="1" wp14:anchorId="00819287" wp14:editId="05DF064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5652135" cy="69405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52135" cy="694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2" w:name="_Hlk50977718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5B45"/>
    <w:multiLevelType w:val="multilevel"/>
    <w:tmpl w:val="74F42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lvlText w:val="%3.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4CC106A"/>
    <w:multiLevelType w:val="multilevel"/>
    <w:tmpl w:val="B980DD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A14E0A"/>
    <w:multiLevelType w:val="multilevel"/>
    <w:tmpl w:val="3CA043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91902915">
    <w:abstractNumId w:val="0"/>
  </w:num>
  <w:num w:numId="2" w16cid:durableId="713505076">
    <w:abstractNumId w:val="1"/>
  </w:num>
  <w:num w:numId="3" w16cid:durableId="2083216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0F"/>
    <w:rsid w:val="00661B6F"/>
    <w:rsid w:val="00761A00"/>
    <w:rsid w:val="00851718"/>
    <w:rsid w:val="00C470AC"/>
    <w:rsid w:val="00D61B0B"/>
    <w:rsid w:val="00E5710F"/>
    <w:rsid w:val="00E9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05AD"/>
  <w15:docId w15:val="{658E58A2-9DC8-4271-849D-17023637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46AC4"/>
    <w:pPr>
      <w:keepNext/>
      <w:tabs>
        <w:tab w:val="left" w:pos="6284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146A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146AC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116F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41A6E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semiHidden/>
    <w:unhideWhenUsed/>
    <w:qFormat/>
    <w:rsid w:val="00743B8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743B8B"/>
    <w:rPr>
      <w:rFonts w:ascii="Ecofont_Spranq_eco_Sans" w:hAnsi="Ecofont_Spranq_eco_Sans" w:cs="Tahoma"/>
    </w:rPr>
  </w:style>
  <w:style w:type="character" w:customStyle="1" w:styleId="TextodecomentrioChar1">
    <w:name w:val="Texto de comentário Char1"/>
    <w:basedOn w:val="Fontepargpadro"/>
    <w:uiPriority w:val="99"/>
    <w:semiHidden/>
    <w:qFormat/>
    <w:rsid w:val="00743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Calibri" w:hAnsi="Calibri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Calibri" w:hAnsi="Calibri"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146AC4"/>
    <w:pPr>
      <w:tabs>
        <w:tab w:val="center" w:pos="4419"/>
        <w:tab w:val="right" w:pos="8838"/>
      </w:tabs>
    </w:pPr>
  </w:style>
  <w:style w:type="paragraph" w:customStyle="1" w:styleId="WW-Padro">
    <w:name w:val="WW-Padrão"/>
    <w:qFormat/>
    <w:rsid w:val="00146AC4"/>
    <w:pPr>
      <w:suppressAutoHyphens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argrafodaLista">
    <w:name w:val="List Paragraph"/>
    <w:basedOn w:val="Normal"/>
    <w:uiPriority w:val="99"/>
    <w:qFormat/>
    <w:rsid w:val="00146AC4"/>
    <w:pPr>
      <w:suppressAutoHyphens/>
      <w:ind w:left="708"/>
    </w:pPr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116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41A6E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743B8B"/>
    <w:pPr>
      <w:suppressAutoHyphens/>
    </w:pPr>
    <w:rPr>
      <w:rFonts w:ascii="Ecofont_Spranq_eco_Sans" w:eastAsiaTheme="minorHAnsi" w:hAnsi="Ecofont_Spranq_eco_Sans" w:cs="Tahoma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unhideWhenUsed/>
    <w:rsid w:val="00C42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1018</Words>
  <Characters>5501</Characters>
  <Application>Microsoft Office Word</Application>
  <DocSecurity>0</DocSecurity>
  <Lines>45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3</cp:revision>
  <cp:lastPrinted>2020-08-18T06:15:00Z</cp:lastPrinted>
  <dcterms:created xsi:type="dcterms:W3CDTF">2022-04-14T04:36:00Z</dcterms:created>
  <dcterms:modified xsi:type="dcterms:W3CDTF">2022-06-08T13:39:00Z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