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276" w:lineRule="auto"/>
        <w:ind w:left="0"/>
        <w:jc w:val="left"/>
        <w:rPr>
          <w:sz w:val="22"/>
          <w:szCs w:val="22"/>
        </w:rPr>
      </w:pPr>
    </w:p>
    <w:p>
      <w:pPr>
        <w:pStyle w:val="4"/>
        <w:spacing w:before="59" w:line="276" w:lineRule="auto"/>
        <w:ind w:left="2062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ANEXO I-</w:t>
      </w:r>
      <w:r>
        <w:rPr>
          <w:rFonts w:hint="default"/>
          <w:spacing w:val="-2"/>
          <w:sz w:val="22"/>
          <w:szCs w:val="22"/>
          <w:lang w:val="pt-BR"/>
        </w:rPr>
        <w:t>B</w:t>
      </w:r>
      <w:r>
        <w:rPr>
          <w:spacing w:val="-2"/>
          <w:sz w:val="22"/>
          <w:szCs w:val="22"/>
        </w:rPr>
        <w:t xml:space="preserve"> DESCRIÇÃO DOS SERVIÇOS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ENGENHARIA</w:t>
      </w:r>
      <w:bookmarkStart w:id="98" w:name="_GoBack"/>
      <w:bookmarkEnd w:id="98"/>
    </w:p>
    <w:p>
      <w:pPr>
        <w:pStyle w:val="9"/>
        <w:spacing w:before="11" w:line="276" w:lineRule="auto"/>
        <w:ind w:left="0"/>
        <w:jc w:val="left"/>
        <w:rPr>
          <w:b/>
          <w:color w:val="FF0000"/>
          <w:sz w:val="22"/>
          <w:szCs w:val="22"/>
        </w:rPr>
      </w:pPr>
    </w:p>
    <w:p>
      <w:pPr>
        <w:spacing w:line="276" w:lineRule="auto"/>
        <w:ind w:left="1181" w:right="439" w:hanging="6"/>
        <w:jc w:val="center"/>
        <w:rPr>
          <w:rFonts w:ascii="Calibri" w:hAnsi="Calibri"/>
        </w:rPr>
      </w:pPr>
      <w:r>
        <w:rPr>
          <w:b/>
          <w:spacing w:val="-2"/>
        </w:rPr>
        <w:t xml:space="preserve">Contratação de serviços de engenharia, com fornecimento </w:t>
      </w:r>
      <w:r>
        <w:rPr>
          <w:b/>
          <w:spacing w:val="-1"/>
        </w:rPr>
        <w:t>dos materiais para construção de rampa para acessibilidade do prédio da Administração da Universitário da Universidade Federal Fluminense (UFF),</w:t>
      </w:r>
      <w:r>
        <w:rPr>
          <w:b/>
          <w:spacing w:val="-8"/>
        </w:rPr>
        <w:t xml:space="preserve">  localizado no Campus do Valonguinho, Bairro Centro,Niterói/RJ.</w:t>
      </w:r>
    </w:p>
    <w:p>
      <w:pPr>
        <w:pStyle w:val="9"/>
        <w:spacing w:before="8" w:line="276" w:lineRule="auto"/>
        <w:ind w:left="0"/>
        <w:jc w:val="left"/>
        <w:rPr>
          <w:b/>
          <w:sz w:val="22"/>
          <w:szCs w:val="22"/>
        </w:rPr>
      </w:pPr>
    </w:p>
    <w:p>
      <w:pPr>
        <w:pStyle w:val="9"/>
        <w:spacing w:before="1" w:line="276" w:lineRule="auto"/>
        <w:ind w:left="1813" w:right="1101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Processo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Administrativo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-7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23069.170124/2022-86</w:t>
      </w:r>
    </w:p>
    <w:p>
      <w:pPr>
        <w:pStyle w:val="9"/>
        <w:spacing w:line="276" w:lineRule="auto"/>
        <w:ind w:left="0"/>
        <w:jc w:val="left"/>
        <w:rPr>
          <w:sz w:val="22"/>
          <w:szCs w:val="22"/>
        </w:rPr>
      </w:pPr>
    </w:p>
    <w:p>
      <w:pPr>
        <w:spacing w:line="360" w:lineRule="auto"/>
        <w:ind w:left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ÍNDICE</w:t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"_Toc16062795" </w:instrText>
      </w:r>
      <w:r>
        <w:fldChar w:fldCharType="separate"/>
      </w:r>
      <w:r>
        <w:rPr>
          <w:rStyle w:val="7"/>
          <w:rFonts w:cs="Arial"/>
          <w:b/>
        </w:rPr>
        <w:t>1.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INTRODUÇÃO</w:t>
      </w:r>
      <w:r>
        <w:tab/>
      </w:r>
      <w:r>
        <w:t>1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"_Toc16062796" </w:instrText>
      </w:r>
      <w:r>
        <w:fldChar w:fldCharType="separate"/>
      </w:r>
      <w:r>
        <w:rPr>
          <w:rStyle w:val="7"/>
          <w:rFonts w:cs="Arial"/>
          <w:b/>
        </w:rPr>
        <w:t>2.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DESCRIÇÃO DO PROJETO</w:t>
      </w:r>
      <w:r>
        <w:tab/>
      </w:r>
      <w:r>
        <w:t>1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"_Toc16062797" </w:instrText>
      </w:r>
      <w:r>
        <w:fldChar w:fldCharType="separate"/>
      </w:r>
      <w:r>
        <w:rPr>
          <w:rStyle w:val="7"/>
          <w:rFonts w:cs="Arial"/>
          <w:b/>
        </w:rPr>
        <w:t>3.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DOCUMENTAÇÃO DE REFERÊNCIA</w:t>
      </w:r>
      <w:r>
        <w:tab/>
      </w:r>
      <w:r>
        <w:t>1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"_Toc16062798" </w:instrText>
      </w:r>
      <w:r>
        <w:fldChar w:fldCharType="separate"/>
      </w:r>
      <w:r>
        <w:rPr>
          <w:rStyle w:val="7"/>
          <w:rFonts w:cs="Arial"/>
          <w:b/>
        </w:rPr>
        <w:t>3.1.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NORMAS</w:t>
      </w:r>
      <w:r>
        <w:tab/>
      </w:r>
      <w:r>
        <w:t>1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"_Toc16062799" </w:instrText>
      </w:r>
      <w:r>
        <w:fldChar w:fldCharType="separate"/>
      </w:r>
      <w:r>
        <w:rPr>
          <w:rStyle w:val="7"/>
          <w:rFonts w:cs="Arial"/>
          <w:b/>
        </w:rPr>
        <w:t>3.2.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DOCUMENTOS DE REFERÊNCIA</w:t>
      </w:r>
      <w:r>
        <w:tab/>
      </w:r>
      <w:r>
        <w:t>2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"_Toc16062800" </w:instrText>
      </w:r>
      <w:r>
        <w:fldChar w:fldCharType="separate"/>
      </w:r>
      <w:r>
        <w:rPr>
          <w:rStyle w:val="7"/>
          <w:rFonts w:cs="Arial"/>
          <w:b/>
        </w:rPr>
        <w:t>4.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EXECUÇÃO</w:t>
      </w:r>
      <w:r>
        <w:tab/>
      </w:r>
      <w:r>
        <w:t>2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"_Toc16062801" </w:instrText>
      </w:r>
      <w:r>
        <w:fldChar w:fldCharType="separate"/>
      </w:r>
      <w:r>
        <w:rPr>
          <w:rStyle w:val="7"/>
          <w:rFonts w:cs="Arial"/>
          <w:b/>
        </w:rPr>
        <w:t>4.1.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  <w:bCs/>
        </w:rPr>
        <w:t>MOVIMENTO DE TERRA</w:t>
      </w:r>
      <w:r>
        <w:tab/>
      </w:r>
      <w:r>
        <w:t>2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"_Toc16062802" </w:instrText>
      </w:r>
      <w:r>
        <w:fldChar w:fldCharType="separate"/>
      </w:r>
      <w:r>
        <w:rPr>
          <w:rStyle w:val="7"/>
          <w:rFonts w:cs="Arial"/>
          <w:b/>
        </w:rPr>
        <w:t>4.1.1.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CUIDADOS DE EXECUÇÃO</w:t>
      </w:r>
      <w:r>
        <w:tab/>
      </w:r>
      <w:r>
        <w:t>3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"_Toc16062803" </w:instrText>
      </w:r>
      <w:r>
        <w:fldChar w:fldCharType="separate"/>
      </w:r>
      <w:r>
        <w:rPr>
          <w:rStyle w:val="7"/>
          <w:rFonts w:cs="Arial"/>
          <w:b/>
        </w:rPr>
        <w:t>4.1.2.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LIMPEZA/ ACERTO DO TERRENO</w:t>
      </w:r>
      <w:r>
        <w:tab/>
      </w:r>
      <w:r>
        <w:t>3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"_Toc16062804" </w:instrText>
      </w:r>
      <w:r>
        <w:fldChar w:fldCharType="separate"/>
      </w:r>
      <w:r>
        <w:rPr>
          <w:rStyle w:val="7"/>
          <w:rFonts w:cs="Arial"/>
          <w:b/>
        </w:rPr>
        <w:t>4.1.3.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ESCAVAÇÕES E CORTES</w:t>
      </w:r>
      <w:r>
        <w:tab/>
      </w:r>
      <w:r>
        <w:t>3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"_Toc16062805" </w:instrText>
      </w:r>
      <w:r>
        <w:fldChar w:fldCharType="separate"/>
      </w:r>
      <w:r>
        <w:rPr>
          <w:rStyle w:val="7"/>
          <w:rFonts w:cs="Arial"/>
          <w:b/>
        </w:rPr>
        <w:t>4.1.4.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ATERRO E COMPACTAÇÃO</w:t>
      </w:r>
      <w:r>
        <w:tab/>
      </w:r>
      <w:r>
        <w:t>6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"_Toc16062806" </w:instrText>
      </w:r>
      <w:r>
        <w:fldChar w:fldCharType="separate"/>
      </w:r>
      <w:r>
        <w:rPr>
          <w:rStyle w:val="7"/>
          <w:rFonts w:cs="Arial"/>
          <w:b/>
        </w:rPr>
        <w:t>4.1.5.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CARGA, TRANSPORTE E DESCARGA DE ENTULHO</w:t>
      </w:r>
      <w:r>
        <w:tab/>
      </w:r>
      <w:r>
        <w:t>6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"_Toc16062807" </w:instrText>
      </w:r>
      <w:r>
        <w:fldChar w:fldCharType="separate"/>
      </w:r>
      <w:r>
        <w:rPr>
          <w:rStyle w:val="7"/>
          <w:rFonts w:cs="Arial"/>
          <w:b/>
          <w:bCs/>
        </w:rPr>
        <w:t>4.2.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  <w:bCs/>
        </w:rPr>
        <w:t>FUNDAÇÕES</w:t>
      </w:r>
      <w:r>
        <w:tab/>
      </w:r>
      <w:r>
        <w:t>7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"_Toc16062808" </w:instrText>
      </w:r>
      <w:r>
        <w:fldChar w:fldCharType="separate"/>
      </w:r>
      <w:r>
        <w:rPr>
          <w:rStyle w:val="7"/>
          <w:rFonts w:cs="Arial"/>
          <w:b/>
        </w:rPr>
        <w:t>4.3.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DEMOLIÇÕES</w:t>
      </w:r>
      <w:r>
        <w:tab/>
      </w:r>
      <w:r>
        <w:t>7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"_Toc16062809" </w:instrText>
      </w:r>
      <w:r>
        <w:fldChar w:fldCharType="separate"/>
      </w:r>
      <w:r>
        <w:rPr>
          <w:rStyle w:val="7"/>
          <w:rFonts w:cs="Arial"/>
          <w:b/>
        </w:rPr>
        <w:t>4.4.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BASE DE CONCRETO MAGRO</w:t>
      </w:r>
      <w:r>
        <w:tab/>
      </w:r>
      <w:r>
        <w:t>8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"_Toc16062810" </w:instrText>
      </w:r>
      <w:r>
        <w:fldChar w:fldCharType="separate"/>
      </w:r>
      <w:r>
        <w:rPr>
          <w:rStyle w:val="7"/>
          <w:rFonts w:cs="Arial"/>
          <w:b/>
        </w:rPr>
        <w:t>4.5.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CONCRETO ESTRUTURAL</w:t>
      </w:r>
      <w:r>
        <w:tab/>
      </w:r>
      <w:r>
        <w:t>8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"_Toc16062811" </w:instrText>
      </w:r>
      <w:r>
        <w:fldChar w:fldCharType="separate"/>
      </w:r>
      <w:r>
        <w:rPr>
          <w:rStyle w:val="7"/>
          <w:rFonts w:cs="Arial"/>
          <w:b/>
        </w:rPr>
        <w:t>4.5.1.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PROCESSO EXECUTIVO</w:t>
      </w:r>
      <w:r>
        <w:tab/>
      </w:r>
      <w:r>
        <w:t>8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"_Toc16062812" </w:instrText>
      </w:r>
      <w:r>
        <w:fldChar w:fldCharType="separate"/>
      </w:r>
      <w:r>
        <w:rPr>
          <w:rStyle w:val="7"/>
          <w:rFonts w:cs="Arial"/>
          <w:b/>
        </w:rPr>
        <w:t>4.5.2.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MATERIAIS</w:t>
      </w:r>
      <w:r>
        <w:tab/>
      </w:r>
      <w:r>
        <w:t>9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"_Toc16062813" </w:instrText>
      </w:r>
      <w:r>
        <w:fldChar w:fldCharType="separate"/>
      </w:r>
      <w:r>
        <w:rPr>
          <w:rStyle w:val="7"/>
          <w:rFonts w:cs="Arial"/>
          <w:b/>
        </w:rPr>
        <w:t>4.5.3.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TRANSPORTE</w:t>
      </w:r>
      <w:r>
        <w:tab/>
      </w:r>
      <w:r>
        <w:t>11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"_Toc16062814" </w:instrText>
      </w:r>
      <w:r>
        <w:fldChar w:fldCharType="separate"/>
      </w:r>
      <w:r>
        <w:rPr>
          <w:rStyle w:val="7"/>
          <w:rFonts w:cs="Arial"/>
          <w:b/>
        </w:rPr>
        <w:t>4.5.4.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LANÇAMENTO</w:t>
      </w:r>
      <w:r>
        <w:tab/>
      </w:r>
      <w:r>
        <w:t>11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"_Toc16062815" </w:instrText>
      </w:r>
      <w:r>
        <w:fldChar w:fldCharType="separate"/>
      </w:r>
      <w:r>
        <w:rPr>
          <w:rStyle w:val="7"/>
          <w:rFonts w:cs="Arial"/>
          <w:b/>
        </w:rPr>
        <w:t>4.5.5.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ADENSAMENTO</w:t>
      </w:r>
      <w:r>
        <w:tab/>
      </w:r>
      <w:r>
        <w:t>12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"_Toc16062816" </w:instrText>
      </w:r>
      <w:r>
        <w:fldChar w:fldCharType="separate"/>
      </w:r>
      <w:r>
        <w:rPr>
          <w:rStyle w:val="7"/>
          <w:rFonts w:cs="Arial"/>
          <w:b/>
        </w:rPr>
        <w:t>4.5.6.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VIBRAÇÃO</w:t>
      </w:r>
      <w:r>
        <w:tab/>
      </w:r>
      <w:r>
        <w:t>12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"_Toc16062817" </w:instrText>
      </w:r>
      <w:r>
        <w:fldChar w:fldCharType="separate"/>
      </w:r>
      <w:r>
        <w:rPr>
          <w:rStyle w:val="7"/>
          <w:rFonts w:cs="Arial"/>
          <w:b/>
        </w:rPr>
        <w:t>4.5.7.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APLICAÇÃO DA CONCRETAGEM</w:t>
      </w:r>
      <w:r>
        <w:tab/>
      </w:r>
      <w:r>
        <w:t>14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"_Toc16062818" </w:instrText>
      </w:r>
      <w:r>
        <w:fldChar w:fldCharType="separate"/>
      </w:r>
      <w:r>
        <w:rPr>
          <w:rStyle w:val="7"/>
          <w:rFonts w:cs="Arial"/>
          <w:b/>
        </w:rPr>
        <w:t>4.5.8.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JUNTAS DE CONCRETAGEM</w:t>
      </w:r>
      <w:r>
        <w:tab/>
      </w:r>
      <w:r>
        <w:t>15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"_Toc16062819" </w:instrText>
      </w:r>
      <w:r>
        <w:fldChar w:fldCharType="separate"/>
      </w:r>
      <w:r>
        <w:rPr>
          <w:rStyle w:val="7"/>
          <w:rFonts w:cs="Arial"/>
          <w:b/>
        </w:rPr>
        <w:t>4.5.9.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CURA</w:t>
      </w:r>
      <w:r>
        <w:tab/>
      </w:r>
      <w:r>
        <w:t>15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"_Toc16062820" </w:instrText>
      </w:r>
      <w:r>
        <w:fldChar w:fldCharType="separate"/>
      </w:r>
      <w:r>
        <w:rPr>
          <w:rStyle w:val="7"/>
          <w:rFonts w:cs="Arial"/>
          <w:b/>
        </w:rPr>
        <w:t>4.5.10.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REPAROS</w:t>
      </w:r>
      <w:r>
        <w:tab/>
      </w:r>
      <w:r>
        <w:t>16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"_Toc16062821" </w:instrText>
      </w:r>
      <w:r>
        <w:fldChar w:fldCharType="separate"/>
      </w:r>
      <w:r>
        <w:rPr>
          <w:rStyle w:val="7"/>
          <w:rFonts w:cs="Arial"/>
          <w:b/>
        </w:rPr>
        <w:t>4.5.11.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ENSAIOS</w:t>
      </w:r>
      <w:r>
        <w:tab/>
      </w:r>
      <w:r>
        <w:t>16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"_Toc16062822" </w:instrText>
      </w:r>
      <w:r>
        <w:fldChar w:fldCharType="separate"/>
      </w:r>
      <w:r>
        <w:rPr>
          <w:rStyle w:val="7"/>
          <w:rFonts w:cs="Arial"/>
          <w:b/>
        </w:rPr>
        <w:t>4.5.12.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MOLDAGEM (NBR 5738) E ROMPIMENTOS (NBR 5739) DE CORPOS DE PROVA</w:t>
      </w:r>
      <w:r>
        <w:tab/>
      </w:r>
      <w:r>
        <w:t>16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"_Toc16062823" </w:instrText>
      </w:r>
      <w:r>
        <w:fldChar w:fldCharType="separate"/>
      </w:r>
      <w:r>
        <w:rPr>
          <w:rStyle w:val="7"/>
          <w:rFonts w:cs="Arial"/>
          <w:b/>
        </w:rPr>
        <w:t>4.5.13.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RETIRADA DE FORMAS E ESCORAMENTOS</w:t>
      </w:r>
      <w:r>
        <w:tab/>
      </w:r>
      <w:r>
        <w:t>17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"_Toc16062824" </w:instrText>
      </w:r>
      <w:r>
        <w:fldChar w:fldCharType="separate"/>
      </w:r>
      <w:r>
        <w:rPr>
          <w:rStyle w:val="7"/>
          <w:rFonts w:cs="Arial"/>
          <w:b/>
        </w:rPr>
        <w:t>4.5.14.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CONCRETO ESTRUTURAL USINADO</w:t>
      </w:r>
      <w:r>
        <w:tab/>
      </w:r>
      <w:r>
        <w:t>17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"_Toc16062825" </w:instrText>
      </w:r>
      <w:r>
        <w:fldChar w:fldCharType="separate"/>
      </w:r>
      <w:r>
        <w:rPr>
          <w:rStyle w:val="7"/>
          <w:rFonts w:cs="Arial"/>
          <w:b/>
        </w:rPr>
        <w:t>4.5.15.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 xml:space="preserve">CONCRETO ESTRUTURAL PREPARADO </w:t>
      </w:r>
      <w:r>
        <w:rPr>
          <w:rStyle w:val="7"/>
          <w:rFonts w:cs="Arial"/>
          <w:b/>
          <w:i/>
          <w:iCs/>
        </w:rPr>
        <w:t>IN LOCO</w:t>
      </w:r>
      <w:r>
        <w:tab/>
      </w:r>
      <w:r>
        <w:t>18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"_Toc16062826" </w:instrText>
      </w:r>
      <w:r>
        <w:fldChar w:fldCharType="separate"/>
      </w:r>
      <w:r>
        <w:rPr>
          <w:rStyle w:val="7"/>
          <w:rFonts w:cs="Arial"/>
          <w:b/>
        </w:rPr>
        <w:t>4.5.16.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EXECUÇÃO DOS SERVIÇOS</w:t>
      </w:r>
      <w:r>
        <w:tab/>
      </w:r>
      <w:r>
        <w:t>19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"_Toc16062827" </w:instrText>
      </w:r>
      <w:r>
        <w:fldChar w:fldCharType="separate"/>
      </w:r>
      <w:r>
        <w:rPr>
          <w:rStyle w:val="7"/>
          <w:rFonts w:cs="Arial"/>
          <w:b/>
        </w:rPr>
        <w:t>4.5.17.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RECEBIMENTO</w:t>
      </w:r>
      <w:r>
        <w:tab/>
      </w:r>
      <w:r>
        <w:t>20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"_Toc16062828" </w:instrText>
      </w:r>
      <w:r>
        <w:fldChar w:fldCharType="separate"/>
      </w:r>
      <w:r>
        <w:rPr>
          <w:rStyle w:val="7"/>
          <w:rFonts w:cs="Arial"/>
          <w:b/>
        </w:rPr>
        <w:t>4.5.18.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ACEITAÇÃO DA ESTRUTURA</w:t>
      </w:r>
      <w:r>
        <w:tab/>
      </w:r>
      <w:r>
        <w:t>20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"_Toc16062829" </w:instrText>
      </w:r>
      <w:r>
        <w:fldChar w:fldCharType="separate"/>
      </w:r>
      <w:r>
        <w:rPr>
          <w:rStyle w:val="7"/>
          <w:rFonts w:cs="Arial"/>
          <w:b/>
        </w:rPr>
        <w:t>4.6.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ARMADURAS E ACESSÓRIOS</w:t>
      </w:r>
      <w:r>
        <w:tab/>
      </w:r>
      <w:r>
        <w:t>20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"_Toc16062830" </w:instrText>
      </w:r>
      <w:r>
        <w:fldChar w:fldCharType="separate"/>
      </w:r>
      <w:r>
        <w:rPr>
          <w:rStyle w:val="7"/>
          <w:rFonts w:cs="Arial"/>
          <w:b/>
        </w:rPr>
        <w:t>4.6.1.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MATERIAIS</w:t>
      </w:r>
      <w:r>
        <w:tab/>
      </w:r>
      <w:r>
        <w:t>20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"_Toc16062831" </w:instrText>
      </w:r>
      <w:r>
        <w:fldChar w:fldCharType="separate"/>
      </w:r>
      <w:r>
        <w:rPr>
          <w:rStyle w:val="7"/>
          <w:rFonts w:cs="Arial"/>
          <w:b/>
        </w:rPr>
        <w:t>4.6.2.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PROCESSO EXECUTIVO</w:t>
      </w:r>
      <w:r>
        <w:tab/>
      </w:r>
      <w:r>
        <w:t>20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"_Toc16062832" </w:instrText>
      </w:r>
      <w:r>
        <w:fldChar w:fldCharType="separate"/>
      </w:r>
      <w:r>
        <w:rPr>
          <w:rStyle w:val="7"/>
          <w:rFonts w:cs="Arial"/>
          <w:b/>
        </w:rPr>
        <w:t>4.6.3.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COBRIMENTO</w:t>
      </w:r>
      <w:r>
        <w:tab/>
      </w:r>
      <w:r>
        <w:t>21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"_Toc16062833" </w:instrText>
      </w:r>
      <w:r>
        <w:fldChar w:fldCharType="separate"/>
      </w:r>
      <w:r>
        <w:rPr>
          <w:rStyle w:val="7"/>
          <w:rFonts w:cs="Arial"/>
          <w:b/>
        </w:rPr>
        <w:t>4.6.4.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LIMPEZA</w:t>
      </w:r>
      <w:r>
        <w:tab/>
      </w:r>
      <w:r>
        <w:t>21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"_Toc16062834" </w:instrText>
      </w:r>
      <w:r>
        <w:fldChar w:fldCharType="separate"/>
      </w:r>
      <w:r>
        <w:rPr>
          <w:rStyle w:val="7"/>
          <w:rFonts w:cs="Arial"/>
          <w:b/>
        </w:rPr>
        <w:t>4.6.5.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CORTE</w:t>
      </w:r>
      <w:r>
        <w:tab/>
      </w:r>
      <w:r>
        <w:t>21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"_Toc16062835" </w:instrText>
      </w:r>
      <w:r>
        <w:fldChar w:fldCharType="separate"/>
      </w:r>
      <w:r>
        <w:rPr>
          <w:rStyle w:val="7"/>
          <w:rFonts w:cs="Arial"/>
          <w:b/>
        </w:rPr>
        <w:t>4.6.6.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DOBRAMENTO</w:t>
      </w:r>
      <w:r>
        <w:tab/>
      </w:r>
      <w:r>
        <w:t>21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"_Toc16062836" </w:instrText>
      </w:r>
      <w:r>
        <w:fldChar w:fldCharType="separate"/>
      </w:r>
      <w:r>
        <w:rPr>
          <w:rStyle w:val="7"/>
          <w:rFonts w:cs="Arial"/>
          <w:b/>
        </w:rPr>
        <w:t>4.6.7.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EMENDAS</w:t>
      </w:r>
      <w:r>
        <w:tab/>
      </w:r>
      <w:r>
        <w:t>21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"_Toc16062837" </w:instrText>
      </w:r>
      <w:r>
        <w:fldChar w:fldCharType="separate"/>
      </w:r>
      <w:r>
        <w:rPr>
          <w:rStyle w:val="7"/>
          <w:rFonts w:cs="Arial"/>
          <w:b/>
        </w:rPr>
        <w:t>4.6.8.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FIXADORES E ESPAÇADORES</w:t>
      </w:r>
      <w:r>
        <w:tab/>
      </w:r>
      <w:r>
        <w:t>22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"_Toc16062838" </w:instrText>
      </w:r>
      <w:r>
        <w:fldChar w:fldCharType="separate"/>
      </w:r>
      <w:r>
        <w:rPr>
          <w:rStyle w:val="7"/>
          <w:rFonts w:cs="Arial"/>
          <w:b/>
        </w:rPr>
        <w:t>4.6.9.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MONTAGEM</w:t>
      </w:r>
      <w:r>
        <w:tab/>
      </w:r>
      <w:r>
        <w:t>22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"_Toc16062839" </w:instrText>
      </w:r>
      <w:r>
        <w:fldChar w:fldCharType="separate"/>
      </w:r>
      <w:r>
        <w:rPr>
          <w:rStyle w:val="7"/>
          <w:rFonts w:cs="Arial"/>
          <w:b/>
        </w:rPr>
        <w:t>4.6.10.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PROTEÇÃO</w:t>
      </w:r>
      <w:r>
        <w:tab/>
      </w:r>
      <w:r>
        <w:t>22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"_Toc16062840" </w:instrText>
      </w:r>
      <w:r>
        <w:fldChar w:fldCharType="separate"/>
      </w:r>
      <w:r>
        <w:rPr>
          <w:rStyle w:val="7"/>
          <w:rFonts w:cs="Arial"/>
          <w:b/>
        </w:rPr>
        <w:t>4.6.11.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RECEBIMENTO</w:t>
      </w:r>
      <w:r>
        <w:tab/>
      </w:r>
      <w:r>
        <w:t>22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"_Toc16062841" </w:instrText>
      </w:r>
      <w:r>
        <w:fldChar w:fldCharType="separate"/>
      </w:r>
      <w:r>
        <w:rPr>
          <w:rStyle w:val="7"/>
          <w:rFonts w:cs="Arial"/>
          <w:b/>
        </w:rPr>
        <w:t>4.7.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FORMAS</w:t>
      </w:r>
      <w:r>
        <w:tab/>
      </w:r>
      <w:r>
        <w:t>22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"_Toc16062842" </w:instrText>
      </w:r>
      <w:r>
        <w:fldChar w:fldCharType="separate"/>
      </w:r>
      <w:r>
        <w:rPr>
          <w:rStyle w:val="7"/>
          <w:rFonts w:cs="Arial"/>
          <w:b/>
        </w:rPr>
        <w:t>4.7.1.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MATERIAIS</w:t>
      </w:r>
      <w:r>
        <w:tab/>
      </w:r>
      <w:r>
        <w:t>22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"_Toc16062843" </w:instrText>
      </w:r>
      <w:r>
        <w:fldChar w:fldCharType="separate"/>
      </w:r>
      <w:r>
        <w:rPr>
          <w:rStyle w:val="7"/>
          <w:rFonts w:cs="Arial"/>
          <w:b/>
        </w:rPr>
        <w:t>4.7.2.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PROCESSO EXECUTIVO</w:t>
      </w:r>
      <w:r>
        <w:tab/>
      </w:r>
      <w:r>
        <w:t>23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"_Toc16062844" </w:instrText>
      </w:r>
      <w:r>
        <w:fldChar w:fldCharType="separate"/>
      </w:r>
      <w:r>
        <w:rPr>
          <w:rStyle w:val="7"/>
          <w:rFonts w:cs="Arial"/>
          <w:b/>
        </w:rPr>
        <w:t>4.7.3.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ESCORAMENTO</w:t>
      </w:r>
      <w:r>
        <w:tab/>
      </w:r>
      <w:r>
        <w:t>23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"_Toc16062845" </w:instrText>
      </w:r>
      <w:r>
        <w:fldChar w:fldCharType="separate"/>
      </w:r>
      <w:r>
        <w:rPr>
          <w:rStyle w:val="7"/>
          <w:rFonts w:cs="Arial"/>
          <w:b/>
        </w:rPr>
        <w:t>4.7.4.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PRECAUÇÕES ANTERIORES AO LANÇAMENTO DO CONCRETO</w:t>
      </w:r>
      <w:r>
        <w:tab/>
      </w:r>
      <w:r>
        <w:t>24</w:t>
      </w:r>
      <w:r>
        <w:fldChar w:fldCharType="end"/>
      </w:r>
    </w:p>
    <w:p>
      <w:pPr>
        <w:pStyle w:val="15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"_Toc16062846" </w:instrText>
      </w:r>
      <w:r>
        <w:fldChar w:fldCharType="separate"/>
      </w:r>
      <w:r>
        <w:rPr>
          <w:rStyle w:val="7"/>
          <w:rFonts w:cs="Arial"/>
          <w:b/>
        </w:rPr>
        <w:t>4.7.5.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DESFORMA</w:t>
      </w:r>
      <w:r>
        <w:tab/>
      </w:r>
      <w:r>
        <w:t>24</w:t>
      </w:r>
      <w:r>
        <w:fldChar w:fldCharType="end"/>
      </w:r>
    </w:p>
    <w:p>
      <w:pPr>
        <w:pStyle w:val="15"/>
      </w:pPr>
      <w:r>
        <w:fldChar w:fldCharType="begin"/>
      </w:r>
      <w:r>
        <w:instrText xml:space="preserve"> HYPERLINK \l "_Toc16062847" </w:instrText>
      </w:r>
      <w:r>
        <w:fldChar w:fldCharType="separate"/>
      </w:r>
      <w:r>
        <w:rPr>
          <w:rStyle w:val="7"/>
          <w:rFonts w:cs="Arial"/>
          <w:b/>
        </w:rPr>
        <w:t>4.7.6.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7"/>
          <w:rFonts w:cs="Arial"/>
          <w:b/>
        </w:rPr>
        <w:t>RECEBIMENTO</w:t>
      </w:r>
      <w:r>
        <w:tab/>
      </w:r>
      <w:r>
        <w:t>24</w:t>
      </w:r>
      <w:r>
        <w:fldChar w:fldCharType="end"/>
      </w:r>
    </w:p>
    <w:p>
      <w:pPr>
        <w:pStyle w:val="15"/>
      </w:pPr>
    </w:p>
    <w:p>
      <w:pPr>
        <w:rPr>
          <w:lang w:val="pt-BR" w:eastAsia="pt-BR"/>
        </w:rPr>
        <w:sectPr>
          <w:headerReference r:id="rId3" w:type="default"/>
          <w:footerReference r:id="rId4" w:type="default"/>
          <w:pgSz w:w="11920" w:h="16850"/>
          <w:pgMar w:top="4140" w:right="1420" w:bottom="1100" w:left="720" w:header="912" w:footer="919" w:gutter="0"/>
          <w:pgNumType w:start="1"/>
          <w:cols w:space="720" w:num="1"/>
          <w:formProt w:val="0"/>
          <w:docGrid w:linePitch="100" w:charSpace="0"/>
        </w:sectPr>
      </w:pPr>
    </w:p>
    <w:p>
      <w:pPr>
        <w:rPr>
          <w:lang w:val="pt-BR" w:eastAsia="pt-BR"/>
        </w:rPr>
      </w:pPr>
    </w:p>
    <w:p>
      <w:pPr>
        <w:widowControl/>
        <w:rPr>
          <w:rFonts w:ascii="Arial" w:hAnsi="Arial" w:cs="Arial"/>
          <w:b/>
          <w:sz w:val="24"/>
          <w:szCs w:val="24"/>
        </w:rPr>
      </w:pPr>
      <w:bookmarkStart w:id="0" w:name="_Toc342899845"/>
      <w:bookmarkStart w:id="1" w:name="_Toc443555016"/>
      <w:bookmarkStart w:id="2" w:name="_Toc515531784"/>
      <w:bookmarkStart w:id="3" w:name="_Toc16062795"/>
      <w:bookmarkStart w:id="4" w:name="_Ref106035824"/>
      <w:bookmarkStart w:id="5" w:name="_Toc357587622"/>
      <w:bookmarkStart w:id="6" w:name="_Ref106035848"/>
      <w:bookmarkStart w:id="7" w:name="_Toc238008461"/>
      <w:r>
        <w:rPr>
          <w:rFonts w:ascii="Arial" w:hAnsi="Arial" w:cs="Arial"/>
          <w:b/>
          <w:sz w:val="24"/>
          <w:szCs w:val="24"/>
        </w:rPr>
        <w:t>1. INTRODUÇÃO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19"/>
        <w:spacing w:line="36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Este Memorial Descritivo tem por objetivo descrever os serviços referentes a execução das estruturas em concreto armado para execução de rampa para acessibilidade do prédio da Administração – UFF, localizado no Campus Valonguinho em Niterói/RJ, de acordo com a legislação e as normas técnicas vigentes.</w:t>
      </w:r>
    </w:p>
    <w:p>
      <w:pPr>
        <w:pStyle w:val="4"/>
        <w:numPr>
          <w:ilvl w:val="0"/>
          <w:numId w:val="1"/>
        </w:numPr>
        <w:spacing w:before="240"/>
        <w:ind w:left="284" w:right="142" w:hanging="284"/>
        <w:jc w:val="left"/>
        <w:rPr>
          <w:rFonts w:ascii="Arial" w:hAnsi="Arial" w:cs="Arial"/>
          <w:sz w:val="24"/>
          <w:szCs w:val="24"/>
        </w:rPr>
      </w:pPr>
      <w:bookmarkStart w:id="8" w:name="_Toc515531785"/>
      <w:bookmarkStart w:id="9" w:name="_Toc443555017"/>
      <w:bookmarkStart w:id="10" w:name="_Toc357587623"/>
      <w:bookmarkStart w:id="11" w:name="_Toc16062796"/>
      <w:r>
        <w:rPr>
          <w:rFonts w:ascii="Arial" w:hAnsi="Arial" w:cs="Arial"/>
          <w:sz w:val="24"/>
          <w:szCs w:val="24"/>
        </w:rPr>
        <w:t>DESCRIÇÃO DO PROJETO</w:t>
      </w:r>
      <w:bookmarkEnd w:id="8"/>
      <w:bookmarkEnd w:id="9"/>
      <w:bookmarkEnd w:id="10"/>
      <w:bookmarkEnd w:id="11"/>
    </w:p>
    <w:p>
      <w:pPr>
        <w:pStyle w:val="19"/>
        <w:spacing w:line="36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projeto consiste na execução de estrutura em Concreto Armado, que será utilizada para dar acessibilidade ao prédio da Administração – UFF, localizado no Campus Valonguinho – UFF.</w:t>
      </w:r>
    </w:p>
    <w:p>
      <w:pPr>
        <w:pStyle w:val="19"/>
        <w:spacing w:line="360" w:lineRule="auto"/>
        <w:ind w:left="0" w:firstLine="709"/>
        <w:rPr>
          <w:rFonts w:ascii="Arial" w:hAnsi="Arial" w:cs="Arial"/>
          <w:szCs w:val="24"/>
        </w:rPr>
      </w:pPr>
    </w:p>
    <w:p>
      <w:pPr>
        <w:pStyle w:val="19"/>
        <w:spacing w:line="360" w:lineRule="auto"/>
        <w:ind w:left="0"/>
        <w:jc w:val="center"/>
        <w:rPr>
          <w:rFonts w:ascii="Arial" w:hAnsi="Arial" w:cs="Arial" w:eastAsiaTheme="minorHAnsi"/>
          <w:szCs w:val="24"/>
        </w:rPr>
      </w:pPr>
      <w:r>
        <w:rPr>
          <w:rFonts w:ascii="Arial" w:hAnsi="Arial" w:cs="Arial" w:eastAsiaTheme="minorHAnsi"/>
          <w:szCs w:val="24"/>
          <w:lang w:val="pt-BR" w:eastAsia="pt-BR"/>
        </w:rPr>
        <w:drawing>
          <wp:inline distT="0" distB="0" distL="0" distR="0">
            <wp:extent cx="3563620" cy="1749425"/>
            <wp:effectExtent l="0" t="0" r="0" b="3175"/>
            <wp:docPr id="5" name="Imagem 5" descr="Helicóptero na frente do corp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Helicóptero na frente do corpo&#10;&#10;Descrição gerada automaticamente com confiança baix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17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ind w:left="0"/>
        <w:jc w:val="center"/>
        <w:rPr>
          <w:rFonts w:ascii="Arial" w:hAnsi="Arial" w:cs="Arial" w:eastAsiaTheme="minorHAnsi"/>
          <w:szCs w:val="24"/>
        </w:rPr>
      </w:pPr>
      <w:r>
        <w:rPr>
          <w:rFonts w:ascii="Arial" w:hAnsi="Arial" w:cs="Arial" w:eastAsiaTheme="minorHAnsi"/>
          <w:sz w:val="20"/>
        </w:rPr>
        <w:t>Figura 1 – Modelo tridimensional da estrutura</w:t>
      </w:r>
      <w:r>
        <w:rPr>
          <w:rFonts w:ascii="Arial" w:hAnsi="Arial" w:cs="Arial" w:eastAsiaTheme="minorHAnsi"/>
          <w:szCs w:val="24"/>
        </w:rPr>
        <w:t>.</w:t>
      </w:r>
    </w:p>
    <w:p>
      <w:pPr>
        <w:pStyle w:val="19"/>
        <w:ind w:left="0"/>
        <w:jc w:val="center"/>
        <w:rPr>
          <w:rFonts w:ascii="Arial" w:hAnsi="Arial" w:cs="Arial" w:eastAsiaTheme="minorHAnsi"/>
          <w:szCs w:val="24"/>
        </w:rPr>
      </w:pPr>
    </w:p>
    <w:p>
      <w:pPr>
        <w:pStyle w:val="4"/>
        <w:numPr>
          <w:ilvl w:val="0"/>
          <w:numId w:val="1"/>
        </w:numPr>
        <w:spacing w:before="240"/>
        <w:ind w:left="426" w:right="142" w:hanging="426"/>
        <w:jc w:val="left"/>
        <w:rPr>
          <w:rFonts w:ascii="Arial" w:hAnsi="Arial" w:cs="Arial"/>
          <w:sz w:val="24"/>
          <w:szCs w:val="24"/>
        </w:rPr>
      </w:pPr>
      <w:bookmarkStart w:id="12" w:name="_Toc408206455"/>
      <w:bookmarkStart w:id="13" w:name="_Toc364355317"/>
      <w:bookmarkStart w:id="14" w:name="_Toc16062797"/>
      <w:bookmarkStart w:id="15" w:name="_Toc443555018"/>
      <w:r>
        <w:rPr>
          <w:rFonts w:ascii="Arial" w:hAnsi="Arial" w:cs="Arial"/>
          <w:sz w:val="24"/>
          <w:szCs w:val="24"/>
        </w:rPr>
        <w:t>DOCUMENTAÇÃO DE REFERÊNCIA</w:t>
      </w:r>
      <w:bookmarkEnd w:id="12"/>
      <w:bookmarkEnd w:id="13"/>
      <w:bookmarkEnd w:id="14"/>
      <w:bookmarkEnd w:id="15"/>
    </w:p>
    <w:p>
      <w:pPr>
        <w:pStyle w:val="4"/>
        <w:numPr>
          <w:ilvl w:val="1"/>
          <w:numId w:val="2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16" w:name="_Toc16062798"/>
      <w:bookmarkStart w:id="17" w:name="_Toc364355318"/>
      <w:bookmarkStart w:id="18" w:name="_Toc443555019"/>
      <w:bookmarkStart w:id="19" w:name="_Toc408206456"/>
      <w:r>
        <w:rPr>
          <w:rFonts w:ascii="Arial" w:hAnsi="Arial" w:cs="Arial"/>
          <w:sz w:val="24"/>
          <w:szCs w:val="24"/>
        </w:rPr>
        <w:t xml:space="preserve"> NORMAS</w:t>
      </w:r>
      <w:bookmarkEnd w:id="16"/>
      <w:bookmarkEnd w:id="17"/>
      <w:bookmarkEnd w:id="18"/>
      <w:bookmarkEnd w:id="19"/>
    </w:p>
    <w:p>
      <w:pPr>
        <w:spacing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execução de serviços de Estruturas de Concreto deverá ser realizada em conformidade com as Normas da ABNT (Associação Brasileira de Normas Técnicas) e Práticas Complementares:</w:t>
      </w:r>
    </w:p>
    <w:p>
      <w:pPr>
        <w:widowControl/>
        <w:numPr>
          <w:ilvl w:val="0"/>
          <w:numId w:val="3"/>
        </w:numPr>
        <w:suppressAutoHyphens w:val="0"/>
        <w:spacing w:before="120" w:after="120"/>
        <w:ind w:right="284"/>
        <w:jc w:val="both"/>
        <w:rPr>
          <w:rFonts w:ascii="Arial" w:hAnsi="Arial" w:eastAsia="Times New Roman" w:cs="Arial"/>
          <w:b/>
          <w:bCs/>
          <w:szCs w:val="24"/>
        </w:rPr>
      </w:pPr>
      <w:r>
        <w:rPr>
          <w:rFonts w:ascii="Arial" w:hAnsi="Arial" w:eastAsia="Times New Roman" w:cs="Arial"/>
          <w:b/>
          <w:bCs/>
          <w:szCs w:val="24"/>
        </w:rPr>
        <w:t>ABNT – ASSOCIAÇÃO BRASILEIRA DE NORMAS TÉCNICAS</w:t>
      </w:r>
    </w:p>
    <w:p>
      <w:pPr>
        <w:widowControl/>
        <w:numPr>
          <w:ilvl w:val="0"/>
          <w:numId w:val="4"/>
        </w:numPr>
        <w:tabs>
          <w:tab w:val="clear" w:pos="1429"/>
        </w:tabs>
        <w:suppressAutoHyphens w:val="0"/>
        <w:spacing w:line="360" w:lineRule="auto"/>
        <w:ind w:left="851" w:right="284" w:hanging="283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NBR 5732 –</w:t>
      </w:r>
      <w:r>
        <w:rPr>
          <w:rFonts w:ascii="Arial" w:hAnsi="Arial" w:cs="Arial"/>
          <w:bCs/>
          <w:szCs w:val="24"/>
        </w:rPr>
        <w:t xml:space="preserve"> Cimento Portland Comum -Especificação</w:t>
      </w:r>
    </w:p>
    <w:p>
      <w:pPr>
        <w:widowControl/>
        <w:numPr>
          <w:ilvl w:val="0"/>
          <w:numId w:val="4"/>
        </w:numPr>
        <w:tabs>
          <w:tab w:val="clear" w:pos="1429"/>
        </w:tabs>
        <w:suppressAutoHyphens w:val="0"/>
        <w:spacing w:line="360" w:lineRule="auto"/>
        <w:ind w:left="851" w:right="284" w:hanging="283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NBR 5733 –</w:t>
      </w:r>
      <w:r>
        <w:rPr>
          <w:rFonts w:ascii="Arial" w:hAnsi="Arial" w:cs="Arial"/>
          <w:bCs/>
          <w:szCs w:val="24"/>
        </w:rPr>
        <w:t xml:space="preserve"> Cimento Portland de Alta Resistência Inicial - Especificação</w:t>
      </w:r>
    </w:p>
    <w:p>
      <w:pPr>
        <w:widowControl/>
        <w:numPr>
          <w:ilvl w:val="0"/>
          <w:numId w:val="4"/>
        </w:numPr>
        <w:tabs>
          <w:tab w:val="clear" w:pos="1429"/>
        </w:tabs>
        <w:suppressAutoHyphens w:val="0"/>
        <w:spacing w:line="360" w:lineRule="auto"/>
        <w:ind w:left="851" w:right="284" w:hanging="283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NBR 6118 –</w:t>
      </w:r>
      <w:r>
        <w:rPr>
          <w:rFonts w:ascii="Arial" w:hAnsi="Arial" w:cs="Arial"/>
          <w:szCs w:val="24"/>
        </w:rPr>
        <w:t xml:space="preserve"> Projeto de Estruturas de Concreto - Procedimento</w:t>
      </w:r>
    </w:p>
    <w:p>
      <w:pPr>
        <w:widowControl/>
        <w:numPr>
          <w:ilvl w:val="0"/>
          <w:numId w:val="4"/>
        </w:numPr>
        <w:tabs>
          <w:tab w:val="clear" w:pos="1429"/>
        </w:tabs>
        <w:suppressAutoHyphens w:val="0"/>
        <w:spacing w:line="360" w:lineRule="auto"/>
        <w:ind w:left="851" w:right="284" w:hanging="283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NBR 6152 –</w:t>
      </w:r>
      <w:r>
        <w:rPr>
          <w:rFonts w:ascii="Arial" w:hAnsi="Arial" w:cs="Arial"/>
          <w:szCs w:val="24"/>
        </w:rPr>
        <w:t xml:space="preserve"> Ensaio de Tração de Materiais Metálicos - Método de Ensaio</w:t>
      </w:r>
    </w:p>
    <w:p>
      <w:pPr>
        <w:widowControl/>
        <w:numPr>
          <w:ilvl w:val="0"/>
          <w:numId w:val="4"/>
        </w:numPr>
        <w:tabs>
          <w:tab w:val="clear" w:pos="1429"/>
        </w:tabs>
        <w:suppressAutoHyphens w:val="0"/>
        <w:spacing w:line="360" w:lineRule="auto"/>
        <w:ind w:left="851" w:right="284" w:hanging="283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NBR 6153 –</w:t>
      </w:r>
      <w:r>
        <w:rPr>
          <w:rFonts w:ascii="Arial" w:hAnsi="Arial" w:cs="Arial"/>
          <w:bCs/>
          <w:szCs w:val="24"/>
        </w:rPr>
        <w:t xml:space="preserve"> Ensaio de Dobramento de Materiais Metálicos - Método de Ensaio</w:t>
      </w:r>
    </w:p>
    <w:p>
      <w:pPr>
        <w:widowControl/>
        <w:numPr>
          <w:ilvl w:val="0"/>
          <w:numId w:val="4"/>
        </w:numPr>
        <w:tabs>
          <w:tab w:val="clear" w:pos="1429"/>
        </w:tabs>
        <w:suppressAutoHyphens w:val="0"/>
        <w:spacing w:line="360" w:lineRule="auto"/>
        <w:ind w:left="851" w:right="284" w:hanging="283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NBR 7211 –</w:t>
      </w:r>
      <w:r>
        <w:rPr>
          <w:rFonts w:ascii="Arial" w:hAnsi="Arial" w:cs="Arial"/>
          <w:bCs/>
          <w:szCs w:val="24"/>
        </w:rPr>
        <w:t xml:space="preserve"> Agregados para Concreto</w:t>
      </w:r>
    </w:p>
    <w:p>
      <w:pPr>
        <w:widowControl/>
        <w:numPr>
          <w:ilvl w:val="0"/>
          <w:numId w:val="4"/>
        </w:numPr>
        <w:tabs>
          <w:tab w:val="clear" w:pos="1429"/>
        </w:tabs>
        <w:suppressAutoHyphens w:val="0"/>
        <w:spacing w:line="360" w:lineRule="auto"/>
        <w:ind w:left="851" w:right="284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NBR 7480 –</w:t>
      </w:r>
      <w:r>
        <w:rPr>
          <w:rFonts w:ascii="Arial" w:hAnsi="Arial" w:cs="Arial"/>
          <w:szCs w:val="24"/>
        </w:rPr>
        <w:t xml:space="preserve"> Aço Destinado a Armaduras para Estruturas de Concreto Armado – Especificação;</w:t>
      </w:r>
    </w:p>
    <w:p>
      <w:pPr>
        <w:widowControl/>
        <w:numPr>
          <w:ilvl w:val="0"/>
          <w:numId w:val="4"/>
        </w:numPr>
        <w:tabs>
          <w:tab w:val="clear" w:pos="1429"/>
        </w:tabs>
        <w:suppressAutoHyphens w:val="0"/>
        <w:spacing w:line="360" w:lineRule="auto"/>
        <w:ind w:left="851" w:right="284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NBR 8953 –</w:t>
      </w:r>
      <w:r>
        <w:rPr>
          <w:rFonts w:ascii="Arial" w:hAnsi="Arial" w:cs="Arial"/>
          <w:szCs w:val="24"/>
        </w:rPr>
        <w:t xml:space="preserve"> Concreto para Fins Estruturais – Classificação pela Massa Específica, por Grupo de Resistência e Consistência;</w:t>
      </w:r>
    </w:p>
    <w:p>
      <w:pPr>
        <w:widowControl/>
        <w:numPr>
          <w:ilvl w:val="0"/>
          <w:numId w:val="4"/>
        </w:numPr>
        <w:tabs>
          <w:tab w:val="clear" w:pos="1429"/>
        </w:tabs>
        <w:suppressAutoHyphens w:val="0"/>
        <w:spacing w:line="360" w:lineRule="auto"/>
        <w:ind w:left="851" w:right="284" w:hanging="283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NBR 12655 –</w:t>
      </w:r>
      <w:r>
        <w:rPr>
          <w:rFonts w:ascii="Arial" w:hAnsi="Arial" w:cs="Arial"/>
          <w:szCs w:val="24"/>
        </w:rPr>
        <w:t xml:space="preserve"> Concreto de Cimento Portland - Preparo, Controle e Recebimento – Procedimento.</w:t>
      </w:r>
    </w:p>
    <w:p>
      <w:pPr>
        <w:widowControl/>
        <w:numPr>
          <w:ilvl w:val="0"/>
          <w:numId w:val="4"/>
        </w:numPr>
        <w:tabs>
          <w:tab w:val="clear" w:pos="1429"/>
        </w:tabs>
        <w:suppressAutoHyphens w:val="0"/>
        <w:spacing w:line="360" w:lineRule="auto"/>
        <w:ind w:left="851" w:right="284" w:hanging="283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NBR 14931 – </w:t>
      </w:r>
      <w:r>
        <w:rPr>
          <w:rFonts w:ascii="Arial" w:hAnsi="Arial" w:cs="Arial"/>
          <w:szCs w:val="24"/>
        </w:rPr>
        <w:t>Execução de Estruturas de Concreto – Procedimento</w:t>
      </w:r>
    </w:p>
    <w:p>
      <w:pPr>
        <w:widowControl/>
        <w:numPr>
          <w:ilvl w:val="0"/>
          <w:numId w:val="3"/>
        </w:numPr>
        <w:suppressAutoHyphens w:val="0"/>
        <w:spacing w:before="120" w:after="120"/>
        <w:ind w:right="284"/>
        <w:jc w:val="both"/>
        <w:rPr>
          <w:rFonts w:ascii="Arial" w:hAnsi="Arial" w:eastAsia="Times New Roman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DOCUMENTOS COMPLEMENTARES</w:t>
      </w:r>
    </w:p>
    <w:p>
      <w:pPr>
        <w:widowControl/>
        <w:numPr>
          <w:ilvl w:val="0"/>
          <w:numId w:val="4"/>
        </w:numPr>
        <w:tabs>
          <w:tab w:val="clear" w:pos="1429"/>
        </w:tabs>
        <w:suppressAutoHyphens w:val="0"/>
        <w:spacing w:line="360" w:lineRule="auto"/>
        <w:ind w:left="851" w:right="284" w:hanging="283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Práticas de Projeto, Construção e Manutenção de Edifícios Públicos Federais;</w:t>
      </w:r>
    </w:p>
    <w:p>
      <w:pPr>
        <w:widowControl/>
        <w:numPr>
          <w:ilvl w:val="0"/>
          <w:numId w:val="4"/>
        </w:numPr>
        <w:tabs>
          <w:tab w:val="left" w:pos="400"/>
          <w:tab w:val="clear" w:pos="1429"/>
        </w:tabs>
        <w:suppressAutoHyphens w:val="0"/>
        <w:spacing w:line="360" w:lineRule="auto"/>
        <w:ind w:left="851" w:right="284" w:hanging="283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Códigos, Leis, Decretos, Portarias e Normas Federais, Estaduais e Municipais, inclusive normas de concessionárias de serviços públicos;</w:t>
      </w:r>
    </w:p>
    <w:p>
      <w:pPr>
        <w:widowControl/>
        <w:numPr>
          <w:ilvl w:val="0"/>
          <w:numId w:val="4"/>
        </w:numPr>
        <w:tabs>
          <w:tab w:val="clear" w:pos="1429"/>
        </w:tabs>
        <w:suppressAutoHyphens w:val="0"/>
        <w:spacing w:line="360" w:lineRule="auto"/>
        <w:ind w:left="851" w:right="284" w:hanging="283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Instruções e Resoluções dos Órgãos do Sistema CREA / CONFEA.</w:t>
      </w:r>
    </w:p>
    <w:p>
      <w:pPr>
        <w:pStyle w:val="4"/>
        <w:numPr>
          <w:ilvl w:val="1"/>
          <w:numId w:val="2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20" w:name="_Toc443555020"/>
      <w:bookmarkStart w:id="21" w:name="_Toc16062799"/>
      <w:bookmarkStart w:id="22" w:name="_Toc408206457"/>
      <w:bookmarkStart w:id="23" w:name="_Toc364355319"/>
      <w:r>
        <w:rPr>
          <w:rFonts w:ascii="Arial" w:hAnsi="Arial" w:cs="Arial"/>
          <w:sz w:val="24"/>
          <w:szCs w:val="24"/>
        </w:rPr>
        <w:t xml:space="preserve"> DOCUMENTOS DE REFERÊNCIA</w:t>
      </w:r>
      <w:bookmarkEnd w:id="20"/>
      <w:bookmarkEnd w:id="21"/>
      <w:bookmarkEnd w:id="22"/>
      <w:bookmarkEnd w:id="23"/>
    </w:p>
    <w:p/>
    <w:p>
      <w:pPr>
        <w:widowControl/>
        <w:numPr>
          <w:ilvl w:val="0"/>
          <w:numId w:val="5"/>
        </w:numPr>
        <w:tabs>
          <w:tab w:val="clear" w:pos="1429"/>
        </w:tabs>
        <w:suppressAutoHyphens w:val="0"/>
        <w:spacing w:before="120" w:line="360" w:lineRule="auto"/>
        <w:ind w:left="284" w:right="142" w:firstLine="0"/>
        <w:jc w:val="both"/>
        <w:rPr>
          <w:rFonts w:ascii="Arial" w:hAnsi="Arial" w:eastAsia="Times New Roman" w:cs="Arial"/>
          <w:b/>
          <w:bCs/>
          <w:szCs w:val="24"/>
        </w:rPr>
      </w:pPr>
      <w:r>
        <w:rPr>
          <w:rFonts w:ascii="Arial" w:hAnsi="Arial" w:eastAsia="Times New Roman" w:cs="Arial"/>
          <w:b/>
          <w:bCs/>
          <w:szCs w:val="24"/>
        </w:rPr>
        <w:t>UFF –</w:t>
      </w:r>
      <w:r>
        <w:rPr>
          <w:rFonts w:ascii="Arial" w:hAnsi="Arial" w:eastAsia="Times New Roman" w:cs="Arial"/>
          <w:bCs/>
          <w:szCs w:val="24"/>
        </w:rPr>
        <w:t xml:space="preserve"> Projetos de Arquitetura e projeto de estrutura em concreto armado.</w:t>
      </w:r>
    </w:p>
    <w:bookmarkEnd w:id="7"/>
    <w:p>
      <w:pPr>
        <w:pStyle w:val="4"/>
        <w:numPr>
          <w:ilvl w:val="0"/>
          <w:numId w:val="2"/>
        </w:numPr>
        <w:tabs>
          <w:tab w:val="left" w:pos="284"/>
        </w:tabs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24" w:name="_Toc363540372"/>
      <w:bookmarkStart w:id="25" w:name="_Toc515531789"/>
      <w:bookmarkStart w:id="26" w:name="_Toc389715378"/>
      <w:bookmarkStart w:id="27" w:name="_Toc16062800"/>
      <w:bookmarkStart w:id="28" w:name="_Toc364672941"/>
      <w:bookmarkStart w:id="29" w:name="_Toc398559661"/>
      <w:bookmarkStart w:id="30" w:name="_Toc357587624"/>
      <w:bookmarkStart w:id="31" w:name="_Toc484720362"/>
      <w:bookmarkStart w:id="32" w:name="OLE_LINK21"/>
      <w:bookmarkStart w:id="33" w:name="_Toc432699487"/>
      <w:bookmarkStart w:id="34" w:name="_Toc443555024"/>
      <w:bookmarkStart w:id="35" w:name="_Toc414959642"/>
      <w:r>
        <w:rPr>
          <w:rFonts w:ascii="Arial" w:hAnsi="Arial" w:cs="Arial"/>
          <w:sz w:val="24"/>
          <w:szCs w:val="24"/>
        </w:rPr>
        <w:t>EXECUÇÃO</w:t>
      </w:r>
      <w:bookmarkEnd w:id="24"/>
      <w:bookmarkEnd w:id="25"/>
      <w:bookmarkEnd w:id="26"/>
      <w:bookmarkEnd w:id="27"/>
      <w:bookmarkEnd w:id="28"/>
      <w:bookmarkEnd w:id="29"/>
    </w:p>
    <w:p>
      <w:pPr>
        <w:pStyle w:val="4"/>
        <w:spacing w:before="240"/>
        <w:ind w:left="0" w:right="142"/>
        <w:jc w:val="left"/>
        <w:rPr>
          <w:rFonts w:ascii="Arial" w:hAnsi="Arial" w:cs="Arial"/>
          <w:sz w:val="24"/>
          <w:szCs w:val="24"/>
        </w:rPr>
      </w:pPr>
      <w:bookmarkStart w:id="36" w:name="_Toc16062801"/>
      <w:r>
        <w:rPr>
          <w:rFonts w:ascii="Arial" w:hAnsi="Arial" w:cs="Arial"/>
          <w:sz w:val="24"/>
          <w:szCs w:val="24"/>
        </w:rPr>
        <w:t>4.1 MOVIMENTO DE TERRA</w:t>
      </w:r>
      <w:bookmarkEnd w:id="36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CONSTRUTOR deverá executar o movimento de terra necessário para o nivelamento do terreno e obras nas cotas fixadas pelo projeto arquitetônico, que compreende: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Limpeza inicial do terreno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Retirada da terra para local apropriado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Escavação de valas para execução das fundações e cintamento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Reaterro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Compactação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Transportes necessários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Depósitos provisórios e definitivos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Este serviço engloba todas as providências necessárias para não danificar os serviços existentes.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Deverão ser executados os escoramentos necessários para garantir a estabilidade dos elementos que integram o serviço ou de terceiros, a retirada do material de escavação para a perfeita execução dos mesmos, bem como a instalação de dispositivos eventualmente necessários para evitar as limitações impostas pela existência de água no terreno.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Qualquer instalação encontrada nas escavações deverá ser adequadamente exposta e submetida à FISCALIZAÇÃO.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37" w:name="_Toc16062802"/>
      <w:r>
        <w:rPr>
          <w:rFonts w:ascii="Arial" w:hAnsi="Arial" w:cs="Arial"/>
          <w:sz w:val="24"/>
          <w:szCs w:val="24"/>
        </w:rPr>
        <w:t>CUIDADOS DE EXECUÇÃO</w:t>
      </w:r>
      <w:bookmarkEnd w:id="37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material local deverá ser avaliado quanto às suas propriedades físicas e geológicas, com a finalidade de orientar os serviços de terraplenagem.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material a ser reaproveitado deverá ser homogêneo quanto às características técnicas e ter umidade apropriada.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Deve-se respeitar o grau de compactação especificado em projeto e o local de trabalho, na definição da técnica, dos equipamentos, das espessuras das camadas e do grau de umidade a ser empregado.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Deverão ser coletadas amostras e avaliados os parâmetros de compactação em laboratório para garantir as características mínimas exigidas em projeto.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classificação do solo, seleção, coleta, transporte, lançamento, homogeneização, tipo de compactação e o resultado da avaliação deverão ser registrados.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38" w:name="_Toc16062803"/>
      <w:r>
        <w:rPr>
          <w:rFonts w:ascii="Arial" w:hAnsi="Arial" w:cs="Arial"/>
          <w:sz w:val="24"/>
          <w:szCs w:val="24"/>
        </w:rPr>
        <w:t>LIMPEZA/ ACERTO DO TERRENO</w:t>
      </w:r>
      <w:bookmarkEnd w:id="38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Todo o terreno deverá estar completamente limpo e nivelado antes do início das escavações necessárias à execução das fundações. À contratada caberá inclusive o bota-fora de todo o material retirado do local, caso necessário.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Caberá também à Contratada a aferição de todos os níveis, a partir do nível de referência indicado pela fiscalização.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39" w:name="_Toc16062804"/>
      <w:r>
        <w:rPr>
          <w:rFonts w:ascii="Arial" w:hAnsi="Arial" w:cs="Arial"/>
          <w:sz w:val="24"/>
          <w:szCs w:val="24"/>
        </w:rPr>
        <w:t>ESCAVAÇÕES E CORTES</w:t>
      </w:r>
      <w:bookmarkEnd w:id="39"/>
    </w:p>
    <w:p>
      <w:pPr>
        <w:widowControl/>
        <w:numPr>
          <w:ilvl w:val="0"/>
          <w:numId w:val="8"/>
        </w:numPr>
        <w:suppressAutoHyphens w:val="0"/>
        <w:spacing w:before="120" w:after="120"/>
        <w:ind w:right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GENERALIDADES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 especificação se aplica aos serviços de escavação necessários à execução da infraestrutura das instalações a serem construídas e das reformas, incluindo-se os demais elementos urbanísticos (canteiros, acessos aos prédios, caminhos acessíveis, etc.).</w:t>
      </w:r>
    </w:p>
    <w:p>
      <w:pPr>
        <w:widowControl/>
        <w:numPr>
          <w:ilvl w:val="0"/>
          <w:numId w:val="8"/>
        </w:numPr>
        <w:suppressAutoHyphens w:val="0"/>
        <w:spacing w:before="120" w:after="120"/>
        <w:ind w:right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ESCAVAÇÕES MECÂNICAS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 cortes do terreno, ainda necessários, deverão ser feitos através de escavação mecânica, com profundidade necessária para atender às exigências do projeto. O terreno deverá ficar completamente nivelado, obedecendo as cotas pré-estabelecidas nos projetos de Arquitetura e de Fundações, indicando também a cota de arrasamento dos elementos de fundação.</w:t>
      </w:r>
    </w:p>
    <w:p>
      <w:pPr>
        <w:widowControl/>
        <w:numPr>
          <w:ilvl w:val="0"/>
          <w:numId w:val="9"/>
        </w:numPr>
        <w:suppressAutoHyphens w:val="0"/>
        <w:spacing w:before="120" w:line="360" w:lineRule="auto"/>
        <w:ind w:left="426" w:right="284" w:firstLine="283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Materiais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 serviços de escavação mecânica serão classificados em três categorias, de acordo com a natureza dos materiais a serem escavados.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– Materiais de primeira categoria: são constituídos por solos em geral, residuais ou sedimentares, seixos rolados ou não, com diâmetro máximo inferior a 15 cm.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 – Materiais de segunda categoria: são constituídos por rocha decomposta, que exigem o emprego de escarificador ou lâmina de equipamento pesado, sem uso de explosivo. São incluídos nesta classificação os blocos de rocha de volume inferior a 1m³ e os matacões de diâmetro médio compreendido entre 0,15  e 1,00m.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 – Materiais de terceira categoria: são constituídos por rocha sã, são incluídos nesta classificação os blocos de rocha com diâmetro superior a 1m³.</w:t>
      </w:r>
    </w:p>
    <w:p>
      <w:pPr>
        <w:widowControl/>
        <w:numPr>
          <w:ilvl w:val="0"/>
          <w:numId w:val="9"/>
        </w:numPr>
        <w:suppressAutoHyphens w:val="0"/>
        <w:spacing w:before="120" w:line="360" w:lineRule="auto"/>
        <w:ind w:left="426" w:right="284" w:firstLine="283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Equipamentos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Deverão ser utilizados equipamentos adequados à escavação dos materiais, conforme sua categoria, exigindo-se, entretanto, como mínimo: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retroescavadeira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caminhões para transporte do material escavado.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Quando se tratar de materiais de terceira categoria, serão empregados compressores de ar, marteletes, perfuratrizes, tratores de lâmina e pás carregadeiras.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FISCALIZAÇÃO poderá ordenar a retirada ou a troca de equipamentos sempre que for constatada deficiência no desempenho ou não adaptação aos trabalhos aos quais está destinado.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</w:p>
    <w:p>
      <w:pPr>
        <w:widowControl/>
        <w:numPr>
          <w:ilvl w:val="0"/>
          <w:numId w:val="9"/>
        </w:numPr>
        <w:suppressAutoHyphens w:val="0"/>
        <w:spacing w:before="120" w:line="360" w:lineRule="auto"/>
        <w:ind w:left="426" w:right="284" w:firstLine="283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Execução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escavação mecânica será realizada nos trechos liberados pela FISCALIZAÇÃO, obedecidas às exigências de segurança e com a prévia seleção de utilização ou rejeição dos materiais escavados. Os trechos deverão ser delimitados, devendo ser garantidas as condições de circulação e segurança no trânsito, levando-se em conta, também, as condições climáticas.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Deverão ser providenciadas proteções adequadas, como drenagem, terraceamento e escoramentos. Evitando erosões e deslizamentos ou outros fatores que comprometam a estabilidade da obra.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 materiais escavados deverão ser transportados para os destinos definidos pelo projeto; quando houver excesso, gerando necessidade de “bota-fora”, o destino final será definido pela FISCALIZAÇÃO.</w:t>
      </w:r>
    </w:p>
    <w:p>
      <w:pPr>
        <w:widowControl/>
        <w:numPr>
          <w:ilvl w:val="0"/>
          <w:numId w:val="9"/>
        </w:numPr>
        <w:suppressAutoHyphens w:val="0"/>
        <w:spacing w:before="120" w:line="360" w:lineRule="auto"/>
        <w:ind w:left="426" w:right="284" w:firstLine="283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Controle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acabamento da seção transversal deverá obedecer, rigorosamente, as cotas de projeto. Não serão computados excessos de escavação que venham a ocorrer, sendo obrigação do CONSTRUTOR a reposição do material que se fizer necessário, em condições técnicas compatíveis com o projeto.</w:t>
      </w:r>
    </w:p>
    <w:p>
      <w:pPr>
        <w:widowControl/>
        <w:numPr>
          <w:ilvl w:val="0"/>
          <w:numId w:val="8"/>
        </w:numPr>
        <w:suppressAutoHyphens w:val="0"/>
        <w:spacing w:before="120" w:after="120"/>
        <w:ind w:right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ESCAVAÇÕES MANUAIS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Deverão ser seguidos os projetos e as especificações no que se refere a locação, profundidade e declividade da escavação. Entretanto em alguns casos, as escavações poderão ser levadas até uma profundidade superior à projetada, até que se encontrem as condições necessárias de suporte para apoio das estruturas, a critério da fiscalização. A CONTRATADA terá responsabilidade integral por desmoronamentos e integridade das obras existentes, e pelos eventuais enganos nas dimensões, cabendo a mesma executar, às suas próprias custas, todo o serviço necessário para restaurar o terreno, estruturas e outras instalações.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escavações com mais de 1,25 m de profundidade deverão dispor de escadas ou rampas, colocadas próximas aos postos de trabalho, a fim de permitir em caso de emergência, a saída rápida dos trabalhadores, independentemente da adoção de escoramento.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É obrigatório o escoramento para valas de profundidade superior a 1,25 m, conforme estabelece a portaria nº. 3214 do Ministério do Trabalho, de 08/06/1978, regulamentada pela NR 18 e pela portaria n° 17, de 07/07/83. Em todos os serviços de escavação, a contratada deve seguir a NBR 9061 – Segurança de escavação a céu aberto, bem como todas as alterações posteriores as datas citadas acima. Em valas com profundidade inferior a 1,25 m deve ser utilizado escoramento sempre que as paredes laterais forem constituídas de solo passível de desmoronamento, bem como nos casos em que, devido aos serviços de escavação, constate-se a possibilidade de alteração da estabilidade do que estiver próximo à região dos serviços. A responsabilidade pela definição do tipo de escoramento a empregar é da contratada e depende da qualidade do terreno, da profundidade da vala e das condições locais, e ainda das considerações da fiscalização.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Após a conclusão das escavações, o fundo das cavas e/ou valas deverá ser devidamente apiloado. Na execução do apiloamento o terreno deverá estar com umidade ótima, devendo ser corrigida em caso contrário.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 todas as cavas ou valas, exceto as de drenagem, após concluído o apiloamento, deverá ser aplicado imediatamente um lastro de concreto de regularização conforme indicado no projeto para cada fundação.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Após a execução do apiloamento, havendo a ocorrência de chuva, o mesmo deverá ser novamente executado, com remoção da eventual lama formada no fundo das cavas ou valas.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40" w:name="_Toc16062805"/>
      <w:r>
        <w:rPr>
          <w:rFonts w:ascii="Arial" w:hAnsi="Arial" w:cs="Arial"/>
          <w:sz w:val="24"/>
          <w:szCs w:val="24"/>
        </w:rPr>
        <w:t>ATERRO E COMPACTAÇÃO</w:t>
      </w:r>
      <w:bookmarkEnd w:id="40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Aterro e compactação manual de valas apiloado com maço de 20 kg. O aterro será executado em camadas adequadamente umedecidas e compactadas com material limpo, até a obtenção das características adequadas, inclusive retirada do bota-fora.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o material retirado das escavações não apresentar qualidade com as características adequadas para o reaterro, deverá ser substituído por material de boa qualidade.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41" w:name="_Toc16062806"/>
      <w:r>
        <w:rPr>
          <w:rFonts w:ascii="Arial" w:hAnsi="Arial" w:cs="Arial"/>
          <w:sz w:val="24"/>
          <w:szCs w:val="24"/>
        </w:rPr>
        <w:t>CARGA, TRANSPORTE E DESCARGA DE ENTULHO</w:t>
      </w:r>
      <w:bookmarkEnd w:id="41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Transporte, carga e descarga de entulho proveniente da movimentação de terra serão feitos em caminhão basculante com proteção para evitar a queda de material ao longo do percurso, com distância prevista de 50 km e local de despejo será determinado pela Prefeitura Municipal de Angra dos Reis, responsável pela limpeza da cidade. A recepção, tratamento e disposição final dos resíduos deverão obedecer às legislações pertinentes de meio ambiente e de acordo com a Resolução 307 do CONAMA.</w:t>
      </w:r>
    </w:p>
    <w:p>
      <w:pPr>
        <w:pStyle w:val="4"/>
        <w:numPr>
          <w:ilvl w:val="1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42" w:name="_Toc16062807"/>
      <w:r>
        <w:rPr>
          <w:rFonts w:ascii="Arial" w:hAnsi="Arial" w:cs="Arial"/>
          <w:sz w:val="24"/>
          <w:szCs w:val="24"/>
        </w:rPr>
        <w:t>FUNDAÇÕES</w:t>
      </w:r>
      <w:bookmarkEnd w:id="42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bookmarkStart w:id="43" w:name="_Toc283728819"/>
      <w:r>
        <w:rPr>
          <w:rFonts w:ascii="Arial" w:hAnsi="Arial" w:cs="Arial"/>
          <w:szCs w:val="24"/>
        </w:rPr>
        <w:t>As fundações deverão ser do tipo sapata e serão executadas conforme projeto executivo e os de locação das fundações.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Deverão alcançar a profundidade estabelecida pelo projeto e/ou conforme verificação in loco após as escavações. 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Após aprovação da profundidade necessária para assentamento da sapata deverá ser procedida a limpeza do fundo da vala de materiais soltos, lama, e apiloamento com soquete ou sapo mecânico;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Deverá ser executado o lastro de concreto magro, para melhor distribuir as cargas no solo e proteger o concreto estrutural das sapatas, conforme descrito no item 4.4 – Base de Concreto Magro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construção das sapatas deverão ser executadas as seguintes etapas: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Execução de forma para o rodapé, com folga de 5 cm para execução do concreto “magro”;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Posicionamento das formas, de acordo com a marcação executada no gabarito de locação;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Preparo da superfície de apoio;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Colocação da armadura conforme indicado em projeto, respeitando os cobrimentos indicados;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Posicionamento do pilar em relação à caixa com as armações;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Colocação das guias de arame, para acompanhamento da declividade das superfícies do concreto;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concreto para construção das sapatas deverá ser executado conforme descrito no item 4.5 – Concreto Estrutural.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Deverá ser procedida a cura úmida do concreto estrutural das sapatas.</w:t>
      </w:r>
    </w:p>
    <w:bookmarkEnd w:id="43"/>
    <w:p>
      <w:pPr>
        <w:pStyle w:val="4"/>
        <w:numPr>
          <w:ilvl w:val="1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44" w:name="_Toc16062808"/>
      <w:r>
        <w:rPr>
          <w:rFonts w:ascii="Arial" w:hAnsi="Arial" w:cs="Arial"/>
          <w:sz w:val="24"/>
          <w:szCs w:val="24"/>
        </w:rPr>
        <w:t>DEMOLIÇÕES</w:t>
      </w:r>
      <w:bookmarkEnd w:id="44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demolição de concreto, alvenaria e pavimento que se faça necessária, deverá será executada a frio, utilizando-se além de ferramentas manuais, compressores portáteis, perfuratrizes e ferramentas de corte, ou outro equipamento mecânico apropriado.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Cuidados especiais deverão ser tomados de forma a preservar e a garantir a integridade das estruturas remanescentes.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entulho removido deverá ser transportado para local aprovado pela Fiscalização da UFF.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Toda e qualquer interferência encontrada no local deverá ser imediatamente comunicada à fiscalização para as providências necessárias.</w:t>
      </w:r>
    </w:p>
    <w:p>
      <w:pPr>
        <w:pStyle w:val="4"/>
        <w:numPr>
          <w:ilvl w:val="1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45" w:name="_Toc364672944"/>
      <w:bookmarkStart w:id="46" w:name="_Toc408579432"/>
      <w:bookmarkStart w:id="47" w:name="_Toc16062809"/>
      <w:bookmarkStart w:id="48" w:name="_Toc389715380"/>
      <w:bookmarkStart w:id="49" w:name="_Toc363540375"/>
      <w:bookmarkStart w:id="50" w:name="_Toc408551883"/>
      <w:r>
        <w:rPr>
          <w:rFonts w:ascii="Arial" w:hAnsi="Arial" w:cs="Arial"/>
          <w:sz w:val="24"/>
          <w:szCs w:val="24"/>
        </w:rPr>
        <w:t>BASE DE CONCRETO MAGRO</w:t>
      </w:r>
      <w:bookmarkEnd w:id="45"/>
      <w:bookmarkEnd w:id="46"/>
      <w:bookmarkEnd w:id="47"/>
      <w:bookmarkEnd w:id="48"/>
      <w:bookmarkEnd w:id="49"/>
      <w:bookmarkEnd w:id="50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Contratada deverá projetar um concreto que possua as seguintes propriedades: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Resistência à compressão (f</w:t>
      </w:r>
      <w:r>
        <w:rPr>
          <w:rFonts w:ascii="Arial" w:hAnsi="Arial" w:cs="Arial"/>
          <w:szCs w:val="24"/>
          <w:vertAlign w:val="subscript"/>
        </w:rPr>
        <w:t>ck</w:t>
      </w:r>
      <w:r>
        <w:rPr>
          <w:rFonts w:ascii="Arial" w:hAnsi="Arial" w:cs="Arial"/>
          <w:szCs w:val="24"/>
        </w:rPr>
        <w:t>) ≥ 10 MPa;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Desvio padrão (S</w:t>
      </w:r>
      <w:r>
        <w:rPr>
          <w:rFonts w:ascii="Arial" w:hAnsi="Arial" w:cs="Arial"/>
          <w:szCs w:val="24"/>
          <w:vertAlign w:val="subscript"/>
        </w:rPr>
        <w:t>d</w:t>
      </w:r>
      <w:r>
        <w:rPr>
          <w:rFonts w:ascii="Arial" w:hAnsi="Arial" w:cs="Arial"/>
          <w:szCs w:val="24"/>
        </w:rPr>
        <w:t>) = 4;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Slump = 6 ± 1.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Colocar sobre o solo compactado uma camada de lona plástica com 0,50 mm de espessura e, sobre esta, executar uma camada de concreto magro com 5 cm de espessura.</w:t>
      </w:r>
    </w:p>
    <w:p>
      <w:pPr>
        <w:pStyle w:val="4"/>
        <w:numPr>
          <w:ilvl w:val="1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51" w:name="_Toc363540376"/>
      <w:bookmarkStart w:id="52" w:name="_Toc364672945"/>
      <w:bookmarkStart w:id="53" w:name="_Toc389715381"/>
      <w:bookmarkStart w:id="54" w:name="_Toc16062810"/>
      <w:bookmarkStart w:id="55" w:name="_Toc408551884"/>
      <w:bookmarkStart w:id="56" w:name="_Toc408579433"/>
      <w:r>
        <w:rPr>
          <w:rFonts w:ascii="Arial" w:hAnsi="Arial" w:cs="Arial"/>
          <w:sz w:val="24"/>
          <w:szCs w:val="24"/>
        </w:rPr>
        <w:t>CONCRETO ESTRUTURAL</w:t>
      </w:r>
      <w:bookmarkEnd w:id="51"/>
      <w:bookmarkEnd w:id="52"/>
      <w:bookmarkEnd w:id="53"/>
      <w:bookmarkEnd w:id="54"/>
      <w:bookmarkEnd w:id="55"/>
      <w:bookmarkEnd w:id="56"/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57" w:name="_Toc16062811"/>
      <w:r>
        <w:rPr>
          <w:rFonts w:ascii="Arial" w:hAnsi="Arial" w:cs="Arial"/>
          <w:sz w:val="24"/>
          <w:szCs w:val="24"/>
        </w:rPr>
        <w:t>PROCESSO EXECUTIVO</w:t>
      </w:r>
      <w:bookmarkEnd w:id="57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Será exigido o emprego de material de qualidade uniforme, correta utilização dos agregados graúdos e miúdos, de conformidade com as dimensões das peças a serem concretadas.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proporção dos vários materiais usados na composição da mistura será determinada pela Contratada em função da pesquisa dos agregados, da granulometria mais adequada e da correta relação água-cimento, de modo a assegurar uma mistura plástica e trabalhável. </w:t>
      </w:r>
      <w:bookmarkStart w:id="58" w:name="18"/>
      <w:bookmarkEnd w:id="58"/>
      <w:r>
        <w:rPr>
          <w:rFonts w:ascii="Arial" w:hAnsi="Arial" w:cs="Arial"/>
          <w:szCs w:val="24"/>
        </w:rPr>
        <w:t>Deverá ser observado o disposto nos itens 8.2, 8.3 e 8.4 da Norma NBR 6118.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quantidade de água usada no concreto será regulada para se ajustar às variações de umidade nos agregados, no momento de sua utilização na execução dos serviços. A utilização de aditivos aceleradores de pega, plastificantes, incorporadores de ar e impermeabilizantes poderá ser proposta pela Contratada e submetida à aprovação da Fiscalização, em consonância com o projeto estrutural. Será vedado o uso de aditivos que contenham cloreto de cálcio.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Cimentos especiais, como os de alta resistência inicial, somente poderão ser utilizados com autorização da Fiscalização, cabendo à Contratada apresentar a documentação e justificativa da utilização. Deverão ser exigidos testes no caso de emprego de cimento de alto-forno e outros cimentos especiais.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Todos os materiais recebidos na obra ou utilizados em usina serão previamente testados para comprovação de sua adequação ao traço adotado. A Contratada efetuará, através de laboratório idôneo e aceito pela Fiscalização, os ensaios de controle do concreto e seus componentes de conformidade com as Normas Brasileiras relativas à matéria e em atendimento às solicitações da Fiscalização, antes e durante a execução das peças estruturais.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controle da resistência do concreto obedecerá ao disposto no item 15 da Norma NBR 6118. 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Registrando-se resistência abaixo do valor previsto, o autor do projeto estrutural deverá ser convocado para, juntamente com a Fiscalização, determinar os procedimentos executivos necessários para garantir a estabilidade da estrutura.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Após o endurecimento e aplicação do processo de cura adequada do concreto magro por 3 dias, colocar as armaduras de modo a obedecerem aos valores de cobrimento do concreto (especificado no projeto) e executar o concreto estrutural com resistência característica à compressão (f</w:t>
      </w:r>
      <w:r>
        <w:rPr>
          <w:rFonts w:ascii="Arial" w:hAnsi="Arial" w:cs="Arial"/>
          <w:szCs w:val="24"/>
          <w:vertAlign w:val="subscript"/>
        </w:rPr>
        <w:t>ck</w:t>
      </w:r>
      <w:r>
        <w:rPr>
          <w:rFonts w:ascii="Arial" w:hAnsi="Arial" w:cs="Arial"/>
          <w:szCs w:val="24"/>
        </w:rPr>
        <w:t>) ≥ 30 MPa e fator água/cimento (f</w:t>
      </w:r>
      <w:r>
        <w:rPr>
          <w:rFonts w:ascii="Arial" w:hAnsi="Arial" w:cs="Arial"/>
          <w:szCs w:val="24"/>
          <w:vertAlign w:val="subscript"/>
        </w:rPr>
        <w:t>a/c</w:t>
      </w:r>
      <w:r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sym w:font="Symbol" w:char="F0A3"/>
      </w:r>
      <w:r>
        <w:rPr>
          <w:rFonts w:ascii="Arial" w:hAnsi="Arial" w:cs="Arial"/>
          <w:szCs w:val="24"/>
        </w:rPr>
        <w:t xml:space="preserve"> 0,55.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59" w:name="_Toc16062812"/>
      <w:r>
        <w:rPr>
          <w:rFonts w:ascii="Arial" w:hAnsi="Arial" w:cs="Arial"/>
          <w:sz w:val="24"/>
          <w:szCs w:val="24"/>
        </w:rPr>
        <w:t>MATERIAIS</w:t>
      </w:r>
      <w:bookmarkEnd w:id="59"/>
    </w:p>
    <w:p>
      <w:pPr>
        <w:widowControl/>
        <w:numPr>
          <w:ilvl w:val="0"/>
          <w:numId w:val="10"/>
        </w:numPr>
        <w:suppressAutoHyphens w:val="0"/>
        <w:spacing w:before="120" w:after="120"/>
        <w:ind w:right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CIMENTO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cimento empregado no preparo do concreto deverá satisfazer as especificações e os métodos de ensaio brasileiros. O cimento Portland comum atenderá à Norma NBR 5732 e o de alta resistência inicial à Norma NBR 5733.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cada partida de cimento será fornecido o certificado de origem correspondente. No caso de concreto aparente, não será permitido o emprego de cimento de mais de uma marca ou procedência.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armazenamento do cimento no canteiro de serviço será realizado em depósitos secos, à prova d’água, adequadamente ventilados e providos de assoalho, isolados do solo, de modo a eliminar a possibilidade de qualquer dano, total ou parcial, ou ainda misturas de cimento de diversas procedências. Também deverão ser observadas as prescrições das Normas NBR 5732 e NBR 6118. O controle de estocagem deverá permitir a utilização seguindo a ordem cronológica de entrada no depósito.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</w:p>
    <w:p>
      <w:pPr>
        <w:widowControl/>
        <w:numPr>
          <w:ilvl w:val="0"/>
          <w:numId w:val="10"/>
        </w:numPr>
        <w:suppressAutoHyphens w:val="0"/>
        <w:spacing w:before="120" w:after="120"/>
        <w:ind w:right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AGREGADOS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 agregados, tanto graúdos quanto miúdos, deverão atender às prescrições das Normas NBR 7211 e NBR 6118, bem como às especificações de projeto quanto às características e ensaios.</w:t>
      </w:r>
    </w:p>
    <w:p>
      <w:pPr>
        <w:widowControl/>
        <w:numPr>
          <w:ilvl w:val="0"/>
          <w:numId w:val="11"/>
        </w:numPr>
        <w:suppressAutoHyphens w:val="0"/>
        <w:spacing w:before="120" w:after="120" w:line="360" w:lineRule="auto"/>
        <w:ind w:right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Agregado Graúdo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Será utilizado o pedregulho natural ou a pedra britada proveniente do britamento de rochas estáveis, isentas de substâncias nocivas ao seu emprego, como torrões de argila, material pulverulento, gravetos e outros materiais. O agregado graúdo será uniforme, com pequena incidência de fragmentos de forma lamelar, enquadrando-se a sua composição granulométrica na especificação da Norma NBR 7211.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armazenamento em canteiro deverá ser realizado em plataformas apropriadas, de modo a impedir qualquer tipo de trânsito sobre o material já depositado.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</w:p>
    <w:p>
      <w:pPr>
        <w:widowControl/>
        <w:numPr>
          <w:ilvl w:val="0"/>
          <w:numId w:val="11"/>
        </w:numPr>
        <w:suppressAutoHyphens w:val="0"/>
        <w:spacing w:before="120" w:after="120" w:line="360" w:lineRule="auto"/>
        <w:ind w:right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Agregado Miúdo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Será utilizada areia natural quartzosa ou artificial resultante da britagem de rochas estáveis, com uma granulometria que se enquadre na especificação da Norma NBR 7211. 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Deverá estar isenta de substâncias nocivas à sua utilização, tais como mica, materiais friáveis, gravetos, matéria orgânica, torrões de argila e outros materiais. O armazenamento da areia será realizado em local adequado, de modo a evitar a sua contaminação.</w:t>
      </w:r>
    </w:p>
    <w:p>
      <w:pPr>
        <w:widowControl/>
        <w:numPr>
          <w:ilvl w:val="0"/>
          <w:numId w:val="11"/>
        </w:numPr>
        <w:suppressAutoHyphens w:val="0"/>
        <w:spacing w:before="120" w:after="120" w:line="360" w:lineRule="auto"/>
        <w:ind w:right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Tamanho Máximo do Agregado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Segundo a NBR 6118: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1,2 x a distância entre barras da armadura num plano horizontal;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 x a distância entre barras da armadura num plano vertical;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0,25 x a menor distância entre duas faces opostas de formas;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0,33 x a espessura da laje;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0,25 x o diâmetro da tubulação (concreto bombeado).</w:t>
      </w:r>
    </w:p>
    <w:p>
      <w:pPr>
        <w:widowControl/>
        <w:numPr>
          <w:ilvl w:val="0"/>
          <w:numId w:val="10"/>
        </w:numPr>
        <w:suppressAutoHyphens w:val="0"/>
        <w:spacing w:before="120" w:after="120"/>
        <w:ind w:right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ÁGUA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água usada no amassamento do concreto será limpa e isenta de siltes, sais, álcalis, ácidos, óleos, matéria orgânica ou qualquer outra substância prejudicial à mistura. Em princípio, deverá ser utilizada água potável. Sempre que se suspeitar de que a água disponível possa conter substâncias prejudiciais, deverão ser providenciadas análises físico-químicas. Deverão ser observadas as prescrições do item 8.1.3 da Norma NBR 6118.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60" w:name="_Toc16062813"/>
      <w:r>
        <w:rPr>
          <w:rFonts w:ascii="Arial" w:hAnsi="Arial" w:cs="Arial"/>
          <w:sz w:val="24"/>
          <w:szCs w:val="24"/>
        </w:rPr>
        <w:t>TRANSPORTE</w:t>
      </w:r>
      <w:bookmarkEnd w:id="60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concreto será transportado até às formas no menor intervalo de tempo possível. Os meios de transporte deverão assegurar o tempo mínimo de transporte, a fim de evitar a segregação dos agregados ou uma variação na trabalhabilidade da mistura. O tráfego de pessoas e equipamentos no local da concretagem deverá ser disciplinado através de tábuas e passarelas. Deverá ser obedecido o disposto no item 13.1 da Norma NBR 6118.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Deverão ser tomados alguns cuidados para evitar perda de abatimento com o transporte: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Evitar perda de água por evaporação, agravado para temperaturas elevadas;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Absorção de água pelo agregado, atenuada por molhagem do agregado;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Início da reação do cimento.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61" w:name="_Toc16062814"/>
      <w:r>
        <w:rPr>
          <w:rFonts w:ascii="Arial" w:hAnsi="Arial" w:cs="Arial"/>
          <w:sz w:val="24"/>
          <w:szCs w:val="24"/>
        </w:rPr>
        <w:t>LANÇAMENTO</w:t>
      </w:r>
      <w:bookmarkEnd w:id="61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lançamento do concreto obedecerá ao plano apresentado pela Contratada e aprovado pela Fiscalização, não se tolerando juntas de concretagem não previstas no planejamento.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Contratada comunicará previamente à Fiscalização, em tempo hábil, o início de toda e qualquer operação de concretagem, que somente poderá ser iniciada após a liberação pela Fiscalização. O início de cada operação de lançamento será condicionado à realização dos ensaios de abatimento (“Slump Test”) pela Contratada em cada betonada ou caminhão betoneira.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concreto somente será lançado depois que todo o trabalho de formas, instalação de peças embutidas e preparação das superfícies seja inteiramente concluído e aprovado pela Fiscalização. Todas as superfícies e peças embutidas que tenham sido incrustadas com argamassa proveniente de concretagem deverão ser limpas antes que o concreto adjacente ou de envolvimento seja lançado. Especiais cuidados serão tomados na limpeza das formas com ar comprimido ou equipamentos manuais, especialmente em pontos baixos, onde a Fiscalização poderá exigir a abertura de furos ou janelas para remoção da sujeira. Uma vez iniciada a concretagem de um lance, a operação deverá ser contínua e somente terminada nas juntas de concretagem preestabelecidas. A operação de lançamento também deverá ser realizada de modo a minimizar o efeito de retração inicial do concreto. Cada camada de concreto deverá ser consolidada até o máximo praticável em termos de densidade. Deverão ser evitados vazios ou ninhos, de tal forma que o concreto seja perfeitamente confinado junto às formas e peças embutidas.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utilização de bombeamento do concreto somente será liberada caso a Contratada comprove previamente a disponibilidade de equipamentos e mão-de-obra suficientes para que haja perfeita compatibilidade e sincronização entre os tempos de lançamento, espalhamento e vibração do concreto. O lançamento por meio de bomba somente poderá ser efetuado em obediência ao plano de concretagem, para que não seja retardada a operação de lançamento, com o acúmulo de depósitos de concreto em pontos localizados, nem apressada ou atrasada a operação de adensamento.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Deve-se preferir o lançamento direto do concreto nas formas, evitando o uso de depósitos intermediários. Caso estes sejam necessários, devem ser tomadas precauções para evitar a segregação.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Lançar o concreto o mais próximo possível de onde ele deverá permanecer;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lançamento será contínuo e conduzido de forma a não haver interrupções superiores ao tempo de pega do concreto.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queda vertical livre além de 2,0 metros não será permitida (despejar a brita pura, de alturas menores ou iguais a 10 cm);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Evitar que o concreto seja coado pela ferragem. Utilizar funis;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 casos de grandes alturas, utilizar tubos, calhas ou trombas;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Não lançar o concreto de modo que ele corra por um plano inclinado (agregados ficarão espalhados pelo caminho antes de chegarem ao destino).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62" w:name="_Toc16062815"/>
      <w:r>
        <w:rPr>
          <w:rFonts w:ascii="Arial" w:hAnsi="Arial" w:cs="Arial"/>
          <w:sz w:val="24"/>
          <w:szCs w:val="24"/>
        </w:rPr>
        <w:t>ADENSAMENTO</w:t>
      </w:r>
      <w:bookmarkEnd w:id="62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Durante e imediatamente após o lançamento, o concreto deverá ser vibrado ou socado continuamente com equipamento adequado à sua trabalhabilidade. O adensamento será executado de modo a que o concreto preencha todos os vazios das formas. Durante o adensamento, deverão ser tomadas as precauções necessárias para que não se formem nichos ou haja segregação dos materiais. 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as lajes, poderão ser utilizados vibradores de placa. A utilização de vibradores de forma estará condicionada à autorização da Fiscalização e às medidas especiais, visando assegurar a indeslocabilidade e indeformabilidade dos moldes. Os vibradores de imersão não serão operados contra formas, peças embutidas e armaduras. Serão observadas as prescrições do item 13.2.2 da Norma NBR 6118.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adensamento do concreto será realizado por meio de equipamentos mecânicos, através de vibradores de imersão, de configuração e dimensões adequadas às várias peças a serem preenchidas. O método mais utilizado para o adensamento do concreto é por meio de vibradores de imersão.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63" w:name="_Toc16062816"/>
      <w:r>
        <w:rPr>
          <w:rFonts w:ascii="Arial" w:hAnsi="Arial" w:cs="Arial"/>
          <w:sz w:val="24"/>
          <w:szCs w:val="24"/>
        </w:rPr>
        <w:t>VIBRAÇÃO</w:t>
      </w:r>
      <w:bookmarkEnd w:id="63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eficiência e a profundidade da vibração são consideravelmente maiores que a manual, razão pela qual o vibrador é equipamento obrigatório na obra. Os nichos de concretagem (falhas de concretagem que ocasionam buracos no concreto) são causados pela falta de vibração.</w:t>
      </w:r>
    </w:p>
    <w:p>
      <w:pPr>
        <w:widowControl/>
        <w:numPr>
          <w:ilvl w:val="0"/>
          <w:numId w:val="12"/>
        </w:numPr>
        <w:suppressAutoHyphens w:val="0"/>
        <w:spacing w:before="120" w:after="120"/>
        <w:ind w:right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Raio de ação em função do diâmetro da agulha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97"/>
        <w:gridCol w:w="508"/>
        <w:gridCol w:w="508"/>
        <w:gridCol w:w="508"/>
        <w:gridCol w:w="508"/>
        <w:gridCol w:w="5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Diâmetro (mm)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Raio de ação (mm)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850</w:t>
            </w:r>
          </w:p>
        </w:tc>
      </w:tr>
    </w:tbl>
    <w:p>
      <w:pPr>
        <w:widowControl/>
        <w:numPr>
          <w:ilvl w:val="0"/>
          <w:numId w:val="12"/>
        </w:numPr>
        <w:suppressAutoHyphens w:val="0"/>
        <w:spacing w:before="120" w:after="120"/>
        <w:ind w:right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Cuidados gerais com a vibração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profundidade da vibração não deve ser superior ao tamanho da agulha;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comprimento da agulha do vibrador deve ser maior que a camada a ser concretada, devendo a agulha penetrar cinco centímetros da camada inferior;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espessura não deverá ser superior a 50 cm, de modo a facilitar a saída das bolhas de ar;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vibrador deverá ser aplicado em pontos distantes entre si de, no máximo, 1,5 vezes o raio de ação;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Deve-se evitar vibração muito próxima das formas, pois neste caso afetará a aderência entre a barra de aço e o concreto que a envolve;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Não imergir o vibrador a menos de 10 ou 15 cm da parede da fôrma para se evitar a formação de bolhas na superfície da peça;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vibração sempre que possível deverá ser feita a 90º;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vibração deverá durar de 2 a 3 segundos, mas poderá chegar até 10 ou 15 segundos, em casos de concretos secos. Mudar o vibrador de posição quando a superfície se apresentar brilhante;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Evitar o excesso de vibração;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Vibrar no maior número possível de pontos ao longo da peça;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Introduzir e retirar o vibrador lentamente, a fim de que a cavidade deixada pela agulha se feche novamente.</w:t>
      </w:r>
    </w:p>
    <w:p>
      <w:pPr>
        <w:widowControl/>
        <w:numPr>
          <w:ilvl w:val="0"/>
          <w:numId w:val="12"/>
        </w:numPr>
        <w:suppressAutoHyphens w:val="0"/>
        <w:spacing w:before="120" w:after="120"/>
        <w:ind w:right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Revibração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Poderão ser eliminados todos os problemas de retração plástica com a revibração, desde que feita antes do início da pega. Com a revibração há um implemento de pelo menos 20% de resistência.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64" w:name="_Toc16062817"/>
      <w:r>
        <w:rPr>
          <w:rFonts w:ascii="Arial" w:hAnsi="Arial" w:cs="Arial"/>
          <w:sz w:val="24"/>
          <w:szCs w:val="24"/>
        </w:rPr>
        <w:t>APLICAÇÃO DA CONCRETAGEM</w:t>
      </w:r>
      <w:bookmarkEnd w:id="64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Deve-se garantir que o concreto chegue à forma coeso, que preencha todos os cantos e a armadura e que seja adequadamente vibrado.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Este objetivo será atingido se forem observados os seguintes cuidados: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Procurar o menor percurso possível para o concreto;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lançamento convencional, as rampas não devem ter inclinação excessiva e os acessos devem ser planos, de modo a evitar a segregação decorrente do transporte do concreto até a forma;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Preencher uniformemente a forma, evitando o lançamento em pontos concentrados que possam causar deformações;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Não lançar o concreto de altura superior a 2 m, nem jogá-lo a grande distância, com pá, para evitar a separação da brita. Quando a altura for muito elevada devem ser utilizados anteparos ou funil;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Preencher as formas em camadas de no máximo 50 cm para obter-se um adensamento adequado.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65" w:name="_Toc16062818"/>
      <w:r>
        <w:rPr>
          <w:rFonts w:ascii="Arial" w:hAnsi="Arial" w:cs="Arial"/>
          <w:sz w:val="24"/>
          <w:szCs w:val="24"/>
        </w:rPr>
        <w:t>JUNTAS DE CONCRETAGEM</w:t>
      </w:r>
      <w:bookmarkEnd w:id="65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Nos locais onde foram previstas juntas de concretagem, estando o concreto em processo de pega, a lavagem da superfície da junta será realizada por meio de jato de água e ar sob pressão, com a finalidade de remover todo material solto e toda nata de cimento eventualmente existente, tornando-a a mais rugosa possível. Se recomendado pela Fiscalização ou previsto no projeto, deverá ser utilizado adesivo à base de epóxi, a fim de garantir perfeita aderência e monoliticidade da peça.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Se, eventualmente, a operação somente for processada após o endurecimento do cimento, a limpeza da junta será realizada mediante o emprego de jato de ar comprimido, após o apicoamento da superfície. Será executada a colagem com resinas epóxi, se recomendada pela Fiscalização ou indicada no projeto. Deverá ser obedecido o disposto no item 13.2.3 da NBR 6118.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66" w:name="_Toc16062819"/>
      <w:r>
        <w:rPr>
          <w:rFonts w:ascii="Arial" w:hAnsi="Arial" w:cs="Arial"/>
          <w:sz w:val="24"/>
          <w:szCs w:val="24"/>
        </w:rPr>
        <w:t>CURA</w:t>
      </w:r>
      <w:bookmarkEnd w:id="66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concreto, após o seu endurecimento, continua a ganhar resistência, mas para que isto ocorra, deve-se realizar o processo de cura. A cura é a operação para evitar a retração hidráulica nas primeiras idades, quando ainda não se desenvolve resistência suficiente para evitar a formação de fissuras. A evaporação prematura da água pode provocar fissuras na superfície do concreto e, ainda reduzir em até 30 % sua resistência. Portanto deverá ser cuidadosamente executada em todas as superfícies expostas com o objetivo de impedir a perda de água destinada à hidratação do cimento. A pega inicia-se de 1,5 h a 2 h depois da hidratação do cimento.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Durante o período de endurecimento do concreto, as superfícies deverão ser protegidas contra chuvas, secagem, mudanças bruscas de temperatura, choques e vibrações que possam produzir fissuras ou prejudicar a aderência com a armadura.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Todo o concreto não protegido por formas e todo aquele já desformado deverá ser curado imediatamente após ter endurecido o suficiente para evitar danos nas superfícies. O método de cura dependerá das condições no campo e do tipo de estrutura.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cura adequada também será fator relevante para a redução da permeabilidade e dos efeitos da retração do concreto, fatores essenciais para a garantia da durabilidade da estrutura.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Processo de cura deve se dar por um dos métodos abaixo: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Molhagem contínua logo após o endurecimento (3 vezes por dia);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Manter uma lâmina d’água sobre a superfície concretada. Sendo este método limitado a lajes, pisos ou pavimentos;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Proteção com tecidos ou folhas de papel, mantidos úmidos;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Cobertura com lona plástica;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Utilizar membranas de cura, que são produtos químicos aplicados na superfície do concreto que evitam a evaporação precoce da água;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Aplicação de emulsão que formam películas impermeáveis;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Substituir água por gelo em escamas;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Deixar o concreto nas formas, mantendo-as molhadas.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67" w:name="_Toc16062820"/>
      <w:r>
        <w:rPr>
          <w:rFonts w:ascii="Arial" w:hAnsi="Arial" w:cs="Arial"/>
          <w:sz w:val="24"/>
          <w:szCs w:val="24"/>
        </w:rPr>
        <w:t>REPAROS</w:t>
      </w:r>
      <w:bookmarkEnd w:id="67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pequenas cavidades, falhas ou imperfeições, rebarbas e saliências que eventualmente aparecerem nas superfícies deverão ser reparadas de modo a restabelecer as características do concreto. A Contratada deverá apresentar o traço e a amostra da argamassa a ser utilizada no preenchimento de eventuais falhas de concretagem. Todos os serviços de reparos serão inspecionados e aprovados pela Fiscalização.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caso de falhas nas peças concretadas, serão providenciadas medidas corretivas, compreendendo demolição, remoção do material demolido e recomposição com emprego de materiais adequados, a serem aprovados pela Fiscalização. Registrando-se graves defeitos, deverá ser ouvido o autor do projeto.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68" w:name="_Toc16062821"/>
      <w:r>
        <w:rPr>
          <w:rFonts w:ascii="Arial" w:hAnsi="Arial" w:cs="Arial"/>
          <w:sz w:val="24"/>
          <w:szCs w:val="24"/>
        </w:rPr>
        <w:t>ENSAIOS</w:t>
      </w:r>
      <w:bookmarkEnd w:id="68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Devem ser realizados os seguintes ensaios: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Ensaio de granulometria da areia e da brita;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Speedy test;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Slump test.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b w:val="0"/>
          <w:sz w:val="24"/>
          <w:szCs w:val="24"/>
        </w:rPr>
      </w:pPr>
      <w:bookmarkStart w:id="69" w:name="_Toc16062822"/>
      <w:r>
        <w:rPr>
          <w:rFonts w:ascii="Arial" w:hAnsi="Arial" w:cs="Arial"/>
          <w:sz w:val="24"/>
          <w:szCs w:val="24"/>
        </w:rPr>
        <w:t>MOLDAGEM (NBR 5738) E ROMPIMENTOS (NBR 5739) DE CORPOS DE PROVA</w:t>
      </w:r>
      <w:bookmarkEnd w:id="69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Depois de o concreto ser aceito por meio de um ensaio de abatimento (slump test), deve-se coletar uma amostra que seja representativa do concreto para o ensaio de resistência. A retirada de amostras do concreto deve seguir as especificações constantes nas Normas Brasileiras: 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Não é permitido tirar amostras tanto no princípio quanto no final da descarga da betoneira; 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amostra deve ser colhida do terço médio da mistura; 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amostra deve ser coletada cortando o fluxo de descarga do concreto, utilizando-se para isso um recipiente ou carrinho de mão e, em seguida, remexida para assegurar sua uniformidade; 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Retirar uma quantidade suficiente, 50% maior que o volume necessário, e nunca menor que 30 ℓ.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70" w:name="_Toc16062823"/>
      <w:r>
        <w:rPr>
          <w:rFonts w:ascii="Arial" w:hAnsi="Arial" w:cs="Arial"/>
          <w:sz w:val="24"/>
          <w:szCs w:val="24"/>
        </w:rPr>
        <w:t>RETIRADA DE FORMAS E ESCORAMENTOS</w:t>
      </w:r>
      <w:bookmarkEnd w:id="70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formas e os escoramentos só poderão ser retirados quando o concreto resistir com segurança e sem sofrer deformações, pelo seu peso próprio e pelas cargas atuantes. Os escoramentos devem ser removidos de modo que as peças estruturais sejam carregadas gradualmente.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71" w:name="_Toc16062824"/>
      <w:r>
        <w:rPr>
          <w:rFonts w:ascii="Arial" w:hAnsi="Arial" w:cs="Arial"/>
          <w:sz w:val="24"/>
          <w:szCs w:val="24"/>
        </w:rPr>
        <w:t>CONCRETO ESTRUTURAL USINADO</w:t>
      </w:r>
      <w:bookmarkEnd w:id="71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 especificação se aplica à execução do concreto bombeado constituído de ligante (cimento), agregados graúdos e miúdos, e de água.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etapas necessárias à execução deste serviço que devem ser atendidas são:</w:t>
      </w:r>
    </w:p>
    <w:p>
      <w:pPr>
        <w:widowControl/>
        <w:numPr>
          <w:ilvl w:val="0"/>
          <w:numId w:val="13"/>
        </w:numPr>
        <w:suppressAutoHyphens w:val="0"/>
        <w:spacing w:before="120" w:after="120"/>
        <w:ind w:right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PREPARO E MISTURA (NBR 12655)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cimento e os agregados deverão ser medidos em massa. A água em massa ou volume, com dispositivo dosador e corrigida em função da umidade dos agregados.</w:t>
      </w:r>
    </w:p>
    <w:p>
      <w:pPr>
        <w:widowControl/>
        <w:numPr>
          <w:ilvl w:val="0"/>
          <w:numId w:val="13"/>
        </w:numPr>
        <w:suppressAutoHyphens w:val="0"/>
        <w:spacing w:before="120" w:after="120"/>
        <w:ind w:right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CORREÇÃO DO ABATIMENTO DO CONCRETO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Norma 7212 permite uma correção do abatimento do concreto, desde que: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abatimento, antes da correção, deve ser no mínimo de 10 mm;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 correção não aumente o abatimento em mais do que 25 mm (problema de agregado, areia);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abatimento após a correção não seja superior ao limite máximo especificado;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tempo transcorrido entre a primeira adição de água aos materiais até o início da descarga não seja inferior a 15 min.</w:t>
      </w:r>
    </w:p>
    <w:p>
      <w:pPr>
        <w:widowControl/>
        <w:numPr>
          <w:ilvl w:val="0"/>
          <w:numId w:val="13"/>
        </w:numPr>
        <w:suppressAutoHyphens w:val="0"/>
        <w:spacing w:before="120" w:after="120"/>
        <w:ind w:right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BOMBEAMENTO DO CONCRETO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o bombeamento do concreto, algumas características deverão ser obedecidas: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Abatimento (slump) da ordem de 70 mm no mínimo;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Teor de argamassa maior que os concretos normais;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Tamanho máximo do agregado menor que 1/4 da seção da tubulação;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Maior percentual do agregado graúdo de menor dimensão.</w:t>
      </w:r>
    </w:p>
    <w:p>
      <w:pPr>
        <w:widowControl/>
        <w:numPr>
          <w:ilvl w:val="0"/>
          <w:numId w:val="13"/>
        </w:numPr>
        <w:suppressAutoHyphens w:val="0"/>
        <w:spacing w:before="120" w:after="120"/>
        <w:ind w:right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RECOMENDAÇÕES E CUIDADOS GERAIS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Iniciar o serviço com bombeamento de argamassa para limpar e lubrificar;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Evitar vazamentos nas juntas dos tubos;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Iniciar o bombeado pelas partes mais distantes (como se fosse pintar, do fim para o início da laje);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Procurar não interromper o bombeado, e sim diminuir a velocidade em caso de atraso da entrega;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 caso de entupimento, identificar o local e substituir o mais rápido possível;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Após a concretagem, os tubos devem ser bem limpos;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72" w:name="_Toc16062825"/>
      <w:r>
        <w:rPr>
          <w:rFonts w:ascii="Arial" w:hAnsi="Arial" w:cs="Arial"/>
          <w:sz w:val="24"/>
          <w:szCs w:val="24"/>
        </w:rPr>
        <w:t>CONCRETO ESTRUTURAL PREPARADO IN LOCO</w:t>
      </w:r>
      <w:bookmarkEnd w:id="72"/>
    </w:p>
    <w:p>
      <w:pPr>
        <w:widowControl/>
        <w:numPr>
          <w:ilvl w:val="0"/>
          <w:numId w:val="14"/>
        </w:numPr>
        <w:suppressAutoHyphens w:val="0"/>
        <w:spacing w:before="120" w:after="120"/>
        <w:ind w:right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GENERALIDADES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Para os casos de possíveis preparos de concreto </w:t>
      </w:r>
      <w:r>
        <w:rPr>
          <w:rFonts w:ascii="Arial" w:hAnsi="Arial" w:cs="Arial"/>
          <w:i/>
          <w:iCs/>
          <w:szCs w:val="24"/>
        </w:rPr>
        <w:t>in loco</w:t>
      </w:r>
      <w:r>
        <w:rPr>
          <w:rFonts w:ascii="Arial" w:hAnsi="Arial" w:cs="Arial"/>
          <w:szCs w:val="24"/>
        </w:rPr>
        <w:t>, definem-se as seguintes características abaixo. Caso seja utilizado concreto usinado, tais especificações podem ser alteradas, desde que aprovadas pela fiscalização, com exceção do f</w:t>
      </w:r>
      <w:r>
        <w:rPr>
          <w:rFonts w:ascii="Arial" w:hAnsi="Arial" w:cs="Arial"/>
          <w:szCs w:val="24"/>
          <w:vertAlign w:val="subscript"/>
        </w:rPr>
        <w:t>ck</w:t>
      </w:r>
      <w:r>
        <w:rPr>
          <w:rFonts w:ascii="Arial" w:hAnsi="Arial" w:cs="Arial"/>
          <w:szCs w:val="24"/>
        </w:rPr>
        <w:t xml:space="preserve"> definido.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Fator água/cimento: f</w:t>
      </w:r>
      <w:r>
        <w:rPr>
          <w:rFonts w:ascii="Arial" w:hAnsi="Arial" w:cs="Arial"/>
          <w:szCs w:val="24"/>
          <w:vertAlign w:val="subscript"/>
        </w:rPr>
        <w:t>a/c</w:t>
      </w:r>
      <w:r>
        <w:rPr>
          <w:rFonts w:ascii="Arial" w:hAnsi="Arial" w:cs="Arial"/>
          <w:szCs w:val="24"/>
        </w:rPr>
        <w:t xml:space="preserve"> ≤ 0,55.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Diâmetro da brita: D</w:t>
      </w:r>
      <w:r>
        <w:rPr>
          <w:rFonts w:ascii="Arial" w:hAnsi="Arial" w:cs="Arial"/>
          <w:szCs w:val="24"/>
          <w:vertAlign w:val="subscript"/>
        </w:rPr>
        <w:t>MÁX</w:t>
      </w:r>
      <w:r>
        <w:rPr>
          <w:rFonts w:ascii="Arial" w:hAnsi="Arial" w:cs="Arial"/>
          <w:szCs w:val="24"/>
        </w:rPr>
        <w:t xml:space="preserve"> = 19 mm.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Consumo de água: V</w:t>
      </w:r>
      <w:r>
        <w:rPr>
          <w:rFonts w:ascii="Arial" w:hAnsi="Arial" w:cs="Arial"/>
          <w:szCs w:val="24"/>
          <w:vertAlign w:val="subscript"/>
        </w:rPr>
        <w:t>água</w:t>
      </w:r>
      <w:r>
        <w:rPr>
          <w:rFonts w:ascii="Arial" w:hAnsi="Arial" w:cs="Arial"/>
          <w:szCs w:val="24"/>
        </w:rPr>
        <w:t xml:space="preserve"> = 200 ℓ/m</w:t>
      </w:r>
      <w:r>
        <w:rPr>
          <w:rFonts w:ascii="Arial" w:hAnsi="Arial" w:cs="Arial"/>
          <w:szCs w:val="24"/>
          <w:vertAlign w:val="superscript"/>
        </w:rPr>
        <w:t>3</w:t>
      </w:r>
      <w:r>
        <w:rPr>
          <w:rFonts w:ascii="Arial" w:hAnsi="Arial" w:cs="Arial"/>
          <w:szCs w:val="24"/>
        </w:rPr>
        <w:t>. A água destinada ao amassamento das argamassas e concretos obedecerá ao disposto de norma vigente. Deverá ser limpa e isenta de óleos, álcalis, ácidos, sais, materiais orgânicos e outras impurezas.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Abatimento: Slump = 7 ± 1. 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Resistência característica do concreto à Compressão (f</w:t>
      </w:r>
      <w:r>
        <w:rPr>
          <w:rFonts w:ascii="Arial" w:hAnsi="Arial" w:cs="Arial"/>
          <w:szCs w:val="24"/>
          <w:vertAlign w:val="subscript"/>
        </w:rPr>
        <w:t>ck</w:t>
      </w:r>
      <w:r>
        <w:rPr>
          <w:rFonts w:ascii="Arial" w:hAnsi="Arial" w:cs="Arial"/>
          <w:szCs w:val="24"/>
        </w:rPr>
        <w:t>) = 30 MPa</w:t>
      </w:r>
    </w:p>
    <w:p>
      <w:pPr>
        <w:widowControl/>
        <w:numPr>
          <w:ilvl w:val="0"/>
          <w:numId w:val="6"/>
        </w:numPr>
        <w:tabs>
          <w:tab w:val="left" w:pos="1080"/>
          <w:tab w:val="left" w:pos="1429"/>
        </w:tabs>
        <w:suppressAutoHyphens w:val="0"/>
        <w:spacing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Desvio padrão (S</w:t>
      </w:r>
      <w:r>
        <w:rPr>
          <w:rFonts w:ascii="Arial" w:hAnsi="Arial" w:cs="Arial"/>
          <w:szCs w:val="24"/>
          <w:vertAlign w:val="subscript"/>
        </w:rPr>
        <w:t>d</w:t>
      </w:r>
      <w:r>
        <w:rPr>
          <w:rFonts w:ascii="Arial" w:hAnsi="Arial" w:cs="Arial"/>
          <w:szCs w:val="24"/>
        </w:rPr>
        <w:t>) = 4 (cimento e agregados medidos em massa, água em massa ou volume com dispositivo dosador e corrigida em função da umidade dos agregados. Aplicável para concretos C10 a C80).</w:t>
      </w:r>
    </w:p>
    <w:p>
      <w:pPr>
        <w:widowControl/>
        <w:numPr>
          <w:ilvl w:val="0"/>
          <w:numId w:val="14"/>
        </w:numPr>
        <w:suppressAutoHyphens w:val="0"/>
        <w:spacing w:before="120" w:after="120"/>
        <w:ind w:right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MISTURA E AMASSAMENTO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concreto preparado no canteiro de serviço deverá ser misturado com equipamento adequado e convenientemente dimensionado em função das quantidades e prazos estabelecidos para a execução dos serviços e obras. O amassamento mecânico no canteiro deverá ser realizado sem interrupção, e deverá durar o tempo necessário para permitir a homogeneização da mistura de todos os elementos, inclusive eventuais aditivos. A duração necessária deverá aumentar com o volume da massa de concreto e será tanto maior quanto mais seco for o concreto.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tempo mínimo para o amassamento deverá observar o disposto no item 12.4 da Norma NBR 6118. A adição a água será realizada sob o controle da Fiscalização. No caso de concreto produzido em usina, a mistura deverá ser acompanhada por técnicos especialmente designados pela Contratada e Fiscalização.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73" w:name="_Toc16062826"/>
      <w:r>
        <w:rPr>
          <w:rFonts w:ascii="Arial" w:hAnsi="Arial" w:cs="Arial"/>
          <w:sz w:val="24"/>
          <w:szCs w:val="24"/>
        </w:rPr>
        <w:t>EXECUÇÃO DOS SERVIÇOS</w:t>
      </w:r>
      <w:bookmarkEnd w:id="73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 serviços em concreto armado serão executados em estrita observância às disposições do projeto estrutural. Para cada caso, deverão ser seguidas as Normas Brasileiras específicas, em sua edição mais recente.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Nenhum conjunto de elementos estruturais poderá ser concretado sem a prévia e minuciosa verificação, por parte da Contratada e da Fiscalização, das formas e armaduras, bem como do exame da correta colocação de tubulações elétricas, hidráulicas e outras que, eventualmente, sejam embutidas na massa de concreto. 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passagens das tubulações deverão obedecer ao projeto, não sendo permitidas mudanças em suas posições, a não ser com autorização do autor do projeto.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Deverá ser verificada a calafetação nas juntas dos elementos embutidos.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Sempre que a Fiscalização tiver dúvida a respeito da estabilidade dos elementos da estrutura, poderá solicitar provas de carga para avaliar a qualidade da resistência das peças.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74" w:name="_Toc16062827"/>
      <w:r>
        <w:rPr>
          <w:rFonts w:ascii="Arial" w:hAnsi="Arial" w:cs="Arial"/>
          <w:sz w:val="24"/>
          <w:szCs w:val="24"/>
        </w:rPr>
        <w:t>RECEBIMENTO</w:t>
      </w:r>
      <w:bookmarkEnd w:id="74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o recebimento dos serviços, serão verificadas todas as etapas do processo executivo, de conformidade com os itens anteriores.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75" w:name="_Toc16062828"/>
      <w:r>
        <w:rPr>
          <w:rFonts w:ascii="Arial" w:hAnsi="Arial" w:cs="Arial"/>
          <w:sz w:val="24"/>
          <w:szCs w:val="24"/>
        </w:rPr>
        <w:t>ACEITAÇÃO DA ESTRUTURA</w:t>
      </w:r>
      <w:bookmarkEnd w:id="75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Satisfeitas as condições do projeto e desta Prática, a aceitação da estrutura se fará mediante as prescrições no item 16 da Norma NBR 6118.</w:t>
      </w:r>
    </w:p>
    <w:p>
      <w:pPr>
        <w:pStyle w:val="4"/>
        <w:numPr>
          <w:ilvl w:val="1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76" w:name="_Toc16062829"/>
      <w:r>
        <w:rPr>
          <w:rFonts w:ascii="Arial" w:hAnsi="Arial" w:cs="Arial"/>
          <w:sz w:val="24"/>
          <w:szCs w:val="24"/>
        </w:rPr>
        <w:t>ARMADURAS E ACESSÓRIOS</w:t>
      </w:r>
      <w:bookmarkEnd w:id="76"/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77" w:name="_Toc16062830"/>
      <w:r>
        <w:rPr>
          <w:rFonts w:ascii="Arial" w:hAnsi="Arial" w:cs="Arial"/>
          <w:sz w:val="24"/>
          <w:szCs w:val="24"/>
        </w:rPr>
        <w:t>MATERIAIS</w:t>
      </w:r>
      <w:bookmarkEnd w:id="77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barras de aço utilizadas para as armaduras das peças de concreto armado, bem como sua montagem, deverão atender às prescrições das Normas Brasileiras que regem a matéria, a saber: NBR 6118, NBR 7187 e NBR 7480.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um modo geral, as barras de aço deverão apresentar suficiente homogeneidade quanto às suas características geométricas e não apresentar defeitos tais como bolhas, fissuras, esfoliações e corrosão. Para efeito de aceitação de cada lote de aço a Contratada providenciará a realização dos correspondentes ensaios de dobramento e tração, através de laboratório idôneo e aceito pela Fiscalização, de conformidade com as Normas NBR 6152 e NBR 6153. Os lotes serão aceitos ou rejeitados em função dos resultados dos ensaios comparados às exigências da Norma NBR 7480.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barras de aço deverão ser depositadas em áreas adequadas, sobre travessas de madeira, de modo a evitar contato com o solo, óleos ou graxas. Deverão ser agrupados por categorias, por tipo e por lote. O critério de estocagem deverá permitir a utilização em função da ordem cronológica de entrada.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78" w:name="_Toc16062831"/>
      <w:r>
        <w:rPr>
          <w:rFonts w:ascii="Arial" w:hAnsi="Arial" w:cs="Arial"/>
          <w:sz w:val="24"/>
          <w:szCs w:val="24"/>
        </w:rPr>
        <w:t>PROCESSO EXECUTIVO</w:t>
      </w:r>
      <w:bookmarkEnd w:id="78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Contratada deverá fornecer, cortar, dobrar e posicionar todas as armaduras de aço, incluindo estribos, fixadores, arames, amarrações e barras de ancoragem, travas, emendas por superposição ou solda, e tudo o mais que for necessário à execução desses serviços, de acordo com as indicações do projeto e orientação da Fiscalização.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79" w:name="_Toc16062832"/>
      <w:r>
        <w:rPr>
          <w:rFonts w:ascii="Arial" w:hAnsi="Arial" w:cs="Arial"/>
          <w:sz w:val="24"/>
          <w:szCs w:val="24"/>
        </w:rPr>
        <w:t>COBRIMENTO</w:t>
      </w:r>
      <w:bookmarkEnd w:id="79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Qualquer armadura terá cobrimento de concreto nunca menor que as espessuras prescritas no projeto e na Norma NBR 6118. Para garantia do cobrimento mínimo preconizado em projeto, serão utilizados distanciadores de plástico ou pastilhas de concreto com espessuras iguais ao cobrimento previsto. A resistência do concreto das pastilhas deverá ser igual ou superior à do concreto das peças às quais serão incorporadas. As pastilhas serão providas de arames de fixação nas armaduras.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80" w:name="_Toc16062833"/>
      <w:r>
        <w:rPr>
          <w:rFonts w:ascii="Arial" w:hAnsi="Arial" w:cs="Arial"/>
          <w:sz w:val="24"/>
          <w:szCs w:val="24"/>
        </w:rPr>
        <w:t>LIMPEZA</w:t>
      </w:r>
      <w:bookmarkEnd w:id="80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barras de aço deverão ser convenientemente limpas de qualquer substância prejudicial à aderência, retirando as camadas eventualmente agredidas por oxidação. A limpeza da armação deverá ser feita fora das respectivas formas. Quando realizada em armaduras já montadas em formas, será executada de modo a garantir que os materiais provenientes da limpeza não permaneçam retidos nas formas.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81" w:name="_Toc16062834"/>
      <w:r>
        <w:rPr>
          <w:rFonts w:ascii="Arial" w:hAnsi="Arial" w:cs="Arial"/>
          <w:sz w:val="24"/>
          <w:szCs w:val="24"/>
        </w:rPr>
        <w:t>CORTE</w:t>
      </w:r>
      <w:bookmarkEnd w:id="81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corte das barras será realizado sempre a frio, vedada a utilização de maçarico.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82" w:name="_Toc16062835"/>
      <w:r>
        <w:rPr>
          <w:rFonts w:ascii="Arial" w:hAnsi="Arial" w:cs="Arial"/>
          <w:sz w:val="24"/>
          <w:szCs w:val="24"/>
        </w:rPr>
        <w:t>DOBRAMENTO</w:t>
      </w:r>
      <w:bookmarkEnd w:id="82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dobramento das barras, inclusive para ganchos, deverá ser realizado com os raios de curvatura previstos no projeto, respeitados os mínimos estabelecidos nos itens 6.3.4.1 e 6.3.4.2 da Norma NBR 6118. As barras de aço serão sempre dobradas a frio. As barras não poderão ser dobradas junto às emendas com solda.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83" w:name="_Toc16062836"/>
      <w:r>
        <w:rPr>
          <w:rFonts w:ascii="Arial" w:hAnsi="Arial" w:cs="Arial"/>
          <w:sz w:val="24"/>
          <w:szCs w:val="24"/>
        </w:rPr>
        <w:t>EMENDAS</w:t>
      </w:r>
      <w:bookmarkEnd w:id="83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bookmarkStart w:id="84" w:name="14"/>
      <w:bookmarkEnd w:id="84"/>
      <w:r>
        <w:rPr>
          <w:rFonts w:ascii="Arial" w:hAnsi="Arial" w:cs="Arial"/>
          <w:szCs w:val="24"/>
        </w:rPr>
        <w:t>As emendas por traspasse deverão ser executadas de conformidade com o projeto executivo. As emendas por solda, ou outro tipo, deverão ser executadas de conformidade com as recomendações da Norma NBR 6118. Em qualquer caso, o processo deverá ser também aprovado através de ensaios executivos de acordo com a Norma NBR 6152.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85" w:name="_Toc16062837"/>
      <w:r>
        <w:rPr>
          <w:rFonts w:ascii="Arial" w:hAnsi="Arial" w:cs="Arial"/>
          <w:sz w:val="24"/>
          <w:szCs w:val="24"/>
        </w:rPr>
        <w:t>FIXADORES E ESPAÇADORES</w:t>
      </w:r>
      <w:bookmarkEnd w:id="85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manter o posicionamento da armadura durante as operações de montagem, lançamento e adensamento do concreto, deverão ser utilizados fixadores e espaçadores, a fim de garantir o cobrimento mínimo preconizado no projeto. Estes dispositivos serão totalmente envolvidos pelo concreto, de modo a não provocarem manchas ou deterioração nas superfícies externas.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86" w:name="_Toc16062838"/>
      <w:r>
        <w:rPr>
          <w:rFonts w:ascii="Arial" w:hAnsi="Arial" w:cs="Arial"/>
          <w:sz w:val="24"/>
          <w:szCs w:val="24"/>
        </w:rPr>
        <w:t>MONTAGEM</w:t>
      </w:r>
      <w:bookmarkEnd w:id="86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a montagem das armaduras deverão ser obedecidas as prescrições do item 10.5 da Norma NBR 6118.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87" w:name="_Toc16062839"/>
      <w:r>
        <w:rPr>
          <w:rFonts w:ascii="Arial" w:hAnsi="Arial" w:cs="Arial"/>
          <w:sz w:val="24"/>
          <w:szCs w:val="24"/>
        </w:rPr>
        <w:t>PROTEÇÃO</w:t>
      </w:r>
      <w:bookmarkEnd w:id="87"/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Antes e durante o lançamento do concreto, as plataformas de serviço deverão estar dispostas de modo a não acarretar deslocamento das armaduras. As barras de espera deverão ser protegidas contra a oxidação, através de pintura com nata de cimento e, ao ser retomada a concretagem, serem limpas de modo a permitir uma boa aderência.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88" w:name="_Toc16062840"/>
      <w:r>
        <w:rPr>
          <w:rFonts w:ascii="Arial" w:hAnsi="Arial" w:cs="Arial"/>
          <w:sz w:val="24"/>
          <w:szCs w:val="24"/>
        </w:rPr>
        <w:t>RECEBIMENTO</w:t>
      </w:r>
      <w:bookmarkEnd w:id="88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o recebimento dos serviços serão verificadas todas as etapas do processo executivo, conforme descrito nos itens anteriores.</w:t>
      </w:r>
    </w:p>
    <w:p>
      <w:pPr>
        <w:pStyle w:val="4"/>
        <w:numPr>
          <w:ilvl w:val="1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89" w:name="_Toc16062841"/>
      <w:r>
        <w:rPr>
          <w:rFonts w:ascii="Arial" w:hAnsi="Arial" w:cs="Arial"/>
          <w:sz w:val="24"/>
          <w:szCs w:val="24"/>
        </w:rPr>
        <w:t>FORMAS</w:t>
      </w:r>
      <w:bookmarkEnd w:id="89"/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90" w:name="_Toc16062842"/>
      <w:r>
        <w:rPr>
          <w:rFonts w:ascii="Arial" w:hAnsi="Arial" w:cs="Arial"/>
          <w:sz w:val="24"/>
          <w:szCs w:val="24"/>
        </w:rPr>
        <w:t>MATERIAIS</w:t>
      </w:r>
      <w:bookmarkEnd w:id="90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 materiais de execução das formas serão compatíveis com o acabamento desejado e indicado no projeto. Partes da estrutura não visíveis poderão ser executadas com madeira serrada em bruto. Para as partes aparentes, será exigido o uso de chapas compensadas, madeira aparelhada, madeira em bruto revestida com chapa metálica ou simplesmente outros tipos de materiais, conforme indicação no projeto e conveniência de execução, desde que sua utilização seja previamente aprovada pela Fiscalização.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madeiras deverão ser armazenadas em locais abrigados, onde as pilhas terão o espaçamento adequado, a fim de prevenir a ocorrência de incêndios. O material proveniente da desforma, quando não mais aproveitável, será retirado das áreas de trabalho.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91" w:name="_Toc16062843"/>
      <w:r>
        <w:rPr>
          <w:rFonts w:ascii="Arial" w:hAnsi="Arial" w:cs="Arial"/>
          <w:sz w:val="24"/>
          <w:szCs w:val="24"/>
        </w:rPr>
        <w:t>PROCESSO EXECUTIVO</w:t>
      </w:r>
      <w:bookmarkEnd w:id="91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bookmarkStart w:id="92" w:name="15"/>
      <w:bookmarkEnd w:id="92"/>
      <w:r>
        <w:rPr>
          <w:rFonts w:ascii="Arial" w:hAnsi="Arial" w:cs="Arial"/>
          <w:szCs w:val="24"/>
        </w:rPr>
        <w:t>A execução das formas deverá atender às prescrições da Norma NBR 6118. Será de exclusiva responsabilidade da Contratada a elaboração do projeto da estrutura de sustentação e escoramento, ou cimbramento das formas. A Fiscalização não autorizará o início dos trabalhos antes de ter recebido e aprovado os planos e projetos correspondentes.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formas e seus escoramentos deverão ter suficiente resistência para que as deformações, devido à ação das cargas atuantes e das variações de temperatura e umidade, sejam desprezíveis. As formas serão construídas de forma a respeitar as dimensões, alinhamentos e contornos indicados no projeto.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caso de concreto aparente, as formas deverão ser executadas de modo a que o concreto apresente a textura e a marcação das juntas exigidas pelo projeto arquitetônico adequado ao plano de concretagem. Os painéis serão perfeitamente limpos e deverão receber aplicação de desmoldante, não sendo permitida a utilização de óleo. Deverá ser garantida a estanqueidade das formas, de modo a não permitir a fuga de nata de cimento. 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Toda vedação das formas será garantida por meio de justaposição das peças, evitando o artifício da calafetagem com papéis, estopa e outros materiais.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manutenção da estanqueidade das formas será garantida evitando-se longa exposição antes da concretagem.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amarração e o espaçamento das formas deverão ser realizados por meio de tensor passando por tubo plástico rígido de diâmetro adequado, colocado com espaçamento uniforme. A ferragem será mantida afastada das formas por meio de pastilhas de concreto.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93" w:name="_Toc16062844"/>
      <w:r>
        <w:rPr>
          <w:rFonts w:ascii="Arial" w:hAnsi="Arial" w:cs="Arial"/>
          <w:sz w:val="24"/>
          <w:szCs w:val="24"/>
        </w:rPr>
        <w:t>ESCORAMENTO</w:t>
      </w:r>
      <w:bookmarkEnd w:id="93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formas deverão ser providas de escoramento e travamento, convenientemente dimensionados e dispostos de modo a evitar deformações e recalques na estrutura superiores a 5 mm. Serão obedecidas as prescrições contidas na Norma NBR 6118.</w:t>
      </w: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94" w:name="_Toc16062845"/>
      <w:r>
        <w:rPr>
          <w:rFonts w:ascii="Arial" w:hAnsi="Arial" w:cs="Arial"/>
          <w:sz w:val="24"/>
          <w:szCs w:val="24"/>
        </w:rPr>
        <w:t>PRECAUÇÕES ANTERIORES AO LANÇAMENTO DO CONCRETO</w:t>
      </w:r>
      <w:bookmarkEnd w:id="94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Antes do lançamento do concreto, as medidas e as posições das formas deverão ser conferidas, a fim de assegurar que a geometria da estrutura corresponda ao projeto, com as tolerâncias previstas na Norma 6118. As superfícies que ficarão em contato com o concreto serão limpas, livres de incrustações de nata ou outros materiais estranhos, e convenientemente molhadas e calafetadas, tomando-se ainda as demais precauções constantes no item 9.5 da Norma NBR 6118.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95" w:name="_Toc16062846"/>
      <w:r>
        <w:rPr>
          <w:rFonts w:ascii="Arial" w:hAnsi="Arial" w:cs="Arial"/>
          <w:sz w:val="24"/>
          <w:szCs w:val="24"/>
        </w:rPr>
        <w:t>DESFORMA</w:t>
      </w:r>
      <w:bookmarkEnd w:id="95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formas serão mantidas até que o concreto tenha adquirido resistência para </w:t>
      </w:r>
      <w:bookmarkStart w:id="96" w:name="16"/>
      <w:bookmarkEnd w:id="96"/>
      <w:r>
        <w:rPr>
          <w:rFonts w:ascii="Arial" w:hAnsi="Arial" w:cs="Arial"/>
          <w:szCs w:val="24"/>
        </w:rPr>
        <w:t>suportar com segurança o seu peso próprio, as demais cargas atuantes e as superfícies tenham adquirido suficiente dureza para não sofrer danos durante a desforma. A Contratada providenciará a retirada das formas, obedecendo ao artigo 14.2 da Norma NBR 6118, de modo a não prejudicar as peças executadas, ou a um cronograma acordado com a Fiscalização.</w:t>
      </w:r>
    </w:p>
    <w:p>
      <w:pPr>
        <w:pStyle w:val="4"/>
        <w:numPr>
          <w:ilvl w:val="2"/>
          <w:numId w:val="7"/>
        </w:numPr>
        <w:spacing w:before="240"/>
        <w:ind w:right="142"/>
        <w:jc w:val="left"/>
        <w:rPr>
          <w:rFonts w:ascii="Arial" w:hAnsi="Arial" w:cs="Arial"/>
          <w:sz w:val="24"/>
          <w:szCs w:val="24"/>
        </w:rPr>
      </w:pPr>
      <w:bookmarkStart w:id="97" w:name="_Toc16062847"/>
      <w:r>
        <w:rPr>
          <w:rFonts w:ascii="Arial" w:hAnsi="Arial" w:cs="Arial"/>
          <w:sz w:val="24"/>
          <w:szCs w:val="24"/>
        </w:rPr>
        <w:t>RECEBIMENTO</w:t>
      </w:r>
      <w:bookmarkEnd w:id="97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o recebimento dos serviços, serão verificadas todas as etapas do processo executivo, conforme descrito nos itens anteriores.</w:t>
      </w:r>
      <w:bookmarkEnd w:id="30"/>
      <w:bookmarkEnd w:id="31"/>
      <w:bookmarkEnd w:id="32"/>
      <w:bookmarkEnd w:id="33"/>
      <w:bookmarkEnd w:id="34"/>
      <w:bookmarkEnd w:id="35"/>
    </w:p>
    <w:p>
      <w:pPr>
        <w:pStyle w:val="19"/>
        <w:spacing w:line="360" w:lineRule="auto"/>
        <w:ind w:left="0" w:firstLine="284"/>
        <w:rPr>
          <w:rFonts w:ascii="Arial" w:hAnsi="Arial" w:cs="Arial"/>
          <w:szCs w:val="24"/>
        </w:rPr>
      </w:pPr>
    </w:p>
    <w:p>
      <w:pPr>
        <w:pStyle w:val="9"/>
        <w:spacing w:line="276" w:lineRule="auto"/>
        <w:ind w:left="0"/>
        <w:jc w:val="left"/>
        <w:rPr>
          <w:sz w:val="22"/>
          <w:szCs w:val="22"/>
        </w:rPr>
      </w:pPr>
    </w:p>
    <w:p>
      <w:pPr>
        <w:pStyle w:val="9"/>
        <w:spacing w:before="7" w:line="276" w:lineRule="auto"/>
        <w:ind w:left="0"/>
        <w:jc w:val="left"/>
        <w:rPr>
          <w:sz w:val="22"/>
          <w:szCs w:val="22"/>
        </w:rPr>
      </w:pPr>
    </w:p>
    <w:p>
      <w:pPr>
        <w:pStyle w:val="9"/>
        <w:spacing w:line="276" w:lineRule="auto"/>
        <w:ind w:left="3513" w:right="3552"/>
        <w:jc w:val="center"/>
        <w:rPr>
          <w:sz w:val="22"/>
          <w:szCs w:val="22"/>
        </w:rPr>
      </w:pPr>
    </w:p>
    <w:p>
      <w:pPr>
        <w:pStyle w:val="9"/>
        <w:spacing w:line="276" w:lineRule="auto"/>
        <w:ind w:left="0" w:right="355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Niterói/RJ,</w:t>
      </w:r>
      <w:r>
        <w:rPr>
          <w:b/>
          <w:spacing w:val="-1"/>
          <w:sz w:val="22"/>
          <w:szCs w:val="22"/>
        </w:rPr>
        <w:t xml:space="preserve"> 13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de</w:t>
      </w:r>
      <w:r>
        <w:rPr>
          <w:b/>
          <w:spacing w:val="-2"/>
          <w:sz w:val="22"/>
          <w:szCs w:val="22"/>
        </w:rPr>
        <w:t xml:space="preserve"> Junho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de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2022</w:t>
      </w:r>
    </w:p>
    <w:p>
      <w:pPr>
        <w:pStyle w:val="9"/>
        <w:spacing w:line="276" w:lineRule="auto"/>
        <w:ind w:left="0"/>
        <w:jc w:val="left"/>
        <w:rPr>
          <w:b/>
          <w:sz w:val="22"/>
          <w:szCs w:val="22"/>
        </w:rPr>
      </w:pPr>
    </w:p>
    <w:p>
      <w:pPr>
        <w:pStyle w:val="9"/>
        <w:spacing w:line="276" w:lineRule="auto"/>
        <w:ind w:left="0"/>
        <w:jc w:val="left"/>
        <w:rPr>
          <w:b/>
          <w:sz w:val="22"/>
          <w:szCs w:val="22"/>
        </w:rPr>
      </w:pPr>
    </w:p>
    <w:p>
      <w:pPr>
        <w:pStyle w:val="9"/>
        <w:spacing w:line="276" w:lineRule="auto"/>
        <w:ind w:left="0"/>
        <w:jc w:val="left"/>
        <w:rPr>
          <w:b/>
          <w:sz w:val="22"/>
          <w:szCs w:val="22"/>
        </w:rPr>
      </w:pPr>
    </w:p>
    <w:p>
      <w:pPr>
        <w:pStyle w:val="9"/>
        <w:spacing w:line="276" w:lineRule="auto"/>
        <w:ind w:left="0"/>
        <w:jc w:val="left"/>
        <w:rPr>
          <w:b/>
          <w:sz w:val="22"/>
          <w:szCs w:val="22"/>
        </w:rPr>
      </w:pPr>
    </w:p>
    <w:p>
      <w:pPr>
        <w:pStyle w:val="9"/>
        <w:spacing w:line="276" w:lineRule="auto"/>
        <w:ind w:left="0" w:right="4062"/>
        <w:jc w:val="center"/>
        <w:rPr>
          <w:b/>
          <w:sz w:val="22"/>
          <w:szCs w:val="22"/>
        </w:rPr>
      </w:pPr>
    </w:p>
    <w:p>
      <w:pPr>
        <w:pStyle w:val="9"/>
        <w:spacing w:line="276" w:lineRule="auto"/>
        <w:ind w:left="0"/>
        <w:jc w:val="center"/>
        <w:rPr>
          <w:b/>
          <w:sz w:val="22"/>
          <w:szCs w:val="22"/>
        </w:rPr>
      </w:pPr>
      <w:r>
        <w:rPr>
          <w:b/>
          <w:spacing w:val="-2"/>
          <w:sz w:val="22"/>
          <w:szCs w:val="22"/>
        </w:rPr>
        <w:t>Iporan de Figueiredo Guerrante</w:t>
      </w:r>
    </w:p>
    <w:p>
      <w:pPr>
        <w:pStyle w:val="9"/>
        <w:spacing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Engenheiro Civil</w:t>
      </w:r>
    </w:p>
    <w:p>
      <w:pPr>
        <w:pStyle w:val="9"/>
        <w:spacing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CEA-SAEP</w:t>
      </w:r>
    </w:p>
    <w:p>
      <w:pPr>
        <w:pStyle w:val="9"/>
        <w:spacing w:line="276" w:lineRule="auto"/>
        <w:ind w:left="0"/>
        <w:jc w:val="center"/>
        <w:rPr>
          <w:b/>
          <w:sz w:val="22"/>
          <w:szCs w:val="22"/>
        </w:rPr>
      </w:pPr>
      <w:r>
        <w:rPr>
          <w:b/>
          <w:w w:val="95"/>
          <w:sz w:val="22"/>
          <w:szCs w:val="22"/>
        </w:rPr>
        <w:t>Siape:</w:t>
      </w:r>
      <w:r>
        <w:rPr>
          <w:b/>
          <w:spacing w:val="36"/>
          <w:w w:val="95"/>
          <w:sz w:val="22"/>
          <w:szCs w:val="22"/>
        </w:rPr>
        <w:t xml:space="preserve"> 308616</w:t>
      </w:r>
    </w:p>
    <w:sectPr>
      <w:headerReference r:id="rId5" w:type="default"/>
      <w:footerReference r:id="rId6" w:type="default"/>
      <w:pgSz w:w="11920" w:h="16850"/>
      <w:pgMar w:top="4140" w:right="1420" w:bottom="1100" w:left="720" w:header="912" w:footer="919" w:gutter="0"/>
      <w:pgNumType w:start="1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1881136"/>
      <w:docPartObj>
        <w:docPartGallery w:val="AutoText"/>
      </w:docPartObj>
    </w:sdtPr>
    <w:sdtContent>
      <w:p>
        <w:pPr>
          <w:pStyle w:val="1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pt-BR"/>
          </w:rPr>
          <w:t>24</w:t>
        </w:r>
        <w:r>
          <w:fldChar w:fldCharType="end"/>
        </w:r>
      </w:p>
    </w:sdtContent>
  </w:sdt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0" w:lineRule="atLeast"/>
      <w:ind w:left="0"/>
      <w:jc w:val="left"/>
    </w:pPr>
    <w:r>
      <w:rPr>
        <w:lang w:val="pt-BR" w:eastAsia="pt-BR"/>
      </w:rPr>
      <w:drawing>
        <wp:anchor distT="0" distB="0" distL="0" distR="0" simplePos="0" relativeHeight="251660288" behindDoc="1" locked="0" layoutInCell="0" allowOverlap="1">
          <wp:simplePos x="0" y="0"/>
          <wp:positionH relativeFrom="page">
            <wp:posOffset>3420110</wp:posOffset>
          </wp:positionH>
          <wp:positionV relativeFrom="page">
            <wp:posOffset>579120</wp:posOffset>
          </wp:positionV>
          <wp:extent cx="644525" cy="694690"/>
          <wp:effectExtent l="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5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61312" behindDoc="1" locked="0" layoutInCell="0" allowOverlap="1">
          <wp:simplePos x="0" y="0"/>
          <wp:positionH relativeFrom="page">
            <wp:posOffset>1002665</wp:posOffset>
          </wp:positionH>
          <wp:positionV relativeFrom="page">
            <wp:posOffset>615950</wp:posOffset>
          </wp:positionV>
          <wp:extent cx="993775" cy="639445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377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5048885</wp:posOffset>
          </wp:positionH>
          <wp:positionV relativeFrom="page">
            <wp:posOffset>823595</wp:posOffset>
          </wp:positionV>
          <wp:extent cx="1313815" cy="344805"/>
          <wp:effectExtent l="0" t="0" r="0" b="0"/>
          <wp:wrapNone/>
          <wp:docPr id="2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3815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0" distR="0" simplePos="0" relativeHeight="251663360" behindDoc="1" locked="0" layoutInCell="0" allowOverlap="1">
              <wp:simplePos x="0" y="0"/>
              <wp:positionH relativeFrom="page">
                <wp:posOffset>1289050</wp:posOffset>
              </wp:positionH>
              <wp:positionV relativeFrom="page">
                <wp:posOffset>1287145</wp:posOffset>
              </wp:positionV>
              <wp:extent cx="4985385" cy="1358900"/>
              <wp:effectExtent l="0" t="0" r="0" b="0"/>
              <wp:wrapNone/>
              <wp:docPr id="4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85280" cy="1359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21"/>
                            <w:spacing w:line="245" w:lineRule="exact"/>
                            <w:ind w:left="286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Serviço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Público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Federal</w:t>
                          </w:r>
                        </w:p>
                        <w:p>
                          <w:pPr>
                            <w:pStyle w:val="21"/>
                            <w:ind w:left="2406" w:right="2399" w:firstLine="45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Ministério da Educação</w:t>
                          </w:r>
                          <w:r>
                            <w:rPr>
                              <w:b/>
                              <w:color w:val="0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Universidade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Federal</w:t>
                          </w:r>
                          <w:r>
                            <w:rPr>
                              <w:b/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Fluminense</w:t>
                          </w:r>
                        </w:p>
                        <w:p>
                          <w:pPr>
                            <w:pStyle w:val="21"/>
                            <w:ind w:left="1412" w:right="915" w:hanging="48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Superintendência de Arquitetura Engenharia e Patrimônio – SAEP</w:t>
                          </w:r>
                          <w:r>
                            <w:rPr>
                              <w:b/>
                              <w:color w:val="000000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Coordenação de Engenharia e Arquitetura – CEA/SAEP</w:t>
                          </w:r>
                          <w:r>
                            <w:rPr>
                              <w:b/>
                              <w:color w:val="0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Divisão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Desenvolvimento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de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Projetos – DDP/CEA/SAEP</w:t>
                          </w:r>
                        </w:p>
                        <w:p>
                          <w:pPr>
                            <w:pStyle w:val="21"/>
                            <w:spacing w:before="3" w:line="235" w:lineRule="auto"/>
                            <w:ind w:left="2771" w:right="3" w:hanging="2751"/>
                          </w:pPr>
                          <w:r>
                            <w:rPr>
                              <w:color w:val="000000"/>
                            </w:rPr>
                            <w:t>Rua Prof. Marcos Waldemar de Freitas Reis s/nº, bloco B, 5º andar (setor par) - Campus</w:t>
                          </w:r>
                          <w:r>
                            <w:rPr>
                              <w:color w:val="000000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Universitário do</w:t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Gragoatá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" o:spid="_x0000_s1026" o:spt="1" style="position:absolute;left:0pt;margin-left:101.5pt;margin-top:101.35pt;height:107pt;width:392.55pt;mso-position-horizontal-relative:page;mso-position-vertical-relative:page;z-index:-251653120;mso-width-relative:page;mso-height-relative:page;" filled="f" stroked="f" coordsize="21600,21600" o:allowincell="f" o:gfxdata="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4UX1G2QAAAAsBAAAPAAAAAAAAAAEAIAAAACIAAABkcnMvZG93bnJldi54bWxQSwECFAAUAAAA&#10;CACHTuJABwUZ2bQBAACEAwAADgAAAAAAAAABACAAAAAoAQAAZHJzL2Uyb0RvYy54bWxQSwUGAAAA&#10;AAYABgBZAQAATgUAAAAA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21"/>
                      <w:spacing w:line="245" w:lineRule="exact"/>
                      <w:ind w:left="2867"/>
                      <w:rPr>
                        <w:b/>
                      </w:rPr>
                    </w:pPr>
                    <w:r>
                      <w:rPr>
                        <w:b/>
                        <w:color w:val="000000"/>
                      </w:rPr>
                      <w:t>Serviço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Público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Federal</w:t>
                    </w:r>
                  </w:p>
                  <w:p>
                    <w:pPr>
                      <w:pStyle w:val="21"/>
                      <w:ind w:left="2406" w:right="2399" w:firstLine="451"/>
                      <w:rPr>
                        <w:b/>
                      </w:rPr>
                    </w:pPr>
                    <w:r>
                      <w:rPr>
                        <w:b/>
                        <w:color w:val="000000"/>
                      </w:rPr>
                      <w:t>Ministério da Educação</w:t>
                    </w:r>
                    <w:r>
                      <w:rPr>
                        <w:b/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Universidade</w:t>
                    </w:r>
                    <w:r>
                      <w:rPr>
                        <w:b/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Federal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Fluminense</w:t>
                    </w:r>
                  </w:p>
                  <w:p>
                    <w:pPr>
                      <w:pStyle w:val="21"/>
                      <w:ind w:left="1412" w:right="915" w:hanging="481"/>
                      <w:rPr>
                        <w:b/>
                      </w:rPr>
                    </w:pPr>
                    <w:r>
                      <w:rPr>
                        <w:b/>
                        <w:color w:val="000000"/>
                      </w:rPr>
                      <w:t>Superintendência de Arquitetura Engenharia e Patrimônio – SAEP</w:t>
                    </w:r>
                    <w:r>
                      <w:rPr>
                        <w:b/>
                        <w:color w:val="000000"/>
                        <w:spacing w:val="-47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Coordenação de Engenharia e Arquitetura – CEA/SAEP</w:t>
                    </w:r>
                    <w:r>
                      <w:rPr>
                        <w:b/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Divisão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Desenvolvimento</w:t>
                    </w:r>
                    <w:r>
                      <w:rPr>
                        <w:b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de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Projetos – DDP/CEA/SAEP</w:t>
                    </w:r>
                  </w:p>
                  <w:p>
                    <w:pPr>
                      <w:pStyle w:val="21"/>
                      <w:spacing w:before="3" w:line="235" w:lineRule="auto"/>
                      <w:ind w:left="2771" w:right="3" w:hanging="2751"/>
                    </w:pPr>
                    <w:r>
                      <w:rPr>
                        <w:color w:val="000000"/>
                      </w:rPr>
                      <w:t>Rua Prof. Marcos Waldemar de Freitas Reis s/nº, bloco B, 5º andar (setor par) - Campus</w:t>
                    </w:r>
                    <w:r>
                      <w:rPr>
                        <w:color w:val="000000"/>
                        <w:spacing w:val="-4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Universitário do</w:t>
                    </w:r>
                    <w:r>
                      <w:rPr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Gragoatá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0" w:lineRule="atLeast"/>
      <w:ind w:left="0"/>
      <w:jc w:val="left"/>
    </w:pPr>
    <w:r>
      <w:rPr>
        <w:lang w:val="pt-BR" w:eastAsia="pt-BR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3420110</wp:posOffset>
          </wp:positionH>
          <wp:positionV relativeFrom="page">
            <wp:posOffset>579120</wp:posOffset>
          </wp:positionV>
          <wp:extent cx="644525" cy="694690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5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64384" behindDoc="1" locked="0" layoutInCell="0" allowOverlap="1">
          <wp:simplePos x="0" y="0"/>
          <wp:positionH relativeFrom="page">
            <wp:posOffset>1002665</wp:posOffset>
          </wp:positionH>
          <wp:positionV relativeFrom="page">
            <wp:posOffset>615950</wp:posOffset>
          </wp:positionV>
          <wp:extent cx="993775" cy="639445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377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65408" behindDoc="1" locked="0" layoutInCell="0" allowOverlap="1">
          <wp:simplePos x="0" y="0"/>
          <wp:positionH relativeFrom="page">
            <wp:posOffset>5048885</wp:posOffset>
          </wp:positionH>
          <wp:positionV relativeFrom="page">
            <wp:posOffset>823595</wp:posOffset>
          </wp:positionV>
          <wp:extent cx="1313815" cy="344805"/>
          <wp:effectExtent l="0" t="0" r="0" b="0"/>
          <wp:wrapNone/>
          <wp:docPr id="1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3815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0" distR="0" simplePos="0" relativeHeight="251666432" behindDoc="1" locked="0" layoutInCell="0" allowOverlap="1">
              <wp:simplePos x="0" y="0"/>
              <wp:positionH relativeFrom="page">
                <wp:posOffset>1289050</wp:posOffset>
              </wp:positionH>
              <wp:positionV relativeFrom="page">
                <wp:posOffset>1287145</wp:posOffset>
              </wp:positionV>
              <wp:extent cx="4985385" cy="1358900"/>
              <wp:effectExtent l="0" t="0" r="0" b="0"/>
              <wp:wrapNone/>
              <wp:docPr id="15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85280" cy="1359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21"/>
                            <w:spacing w:line="245" w:lineRule="exact"/>
                            <w:ind w:left="286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Serviço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Público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Federal</w:t>
                          </w:r>
                        </w:p>
                        <w:p>
                          <w:pPr>
                            <w:pStyle w:val="21"/>
                            <w:ind w:left="2406" w:right="2399" w:firstLine="45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Ministério da Educação</w:t>
                          </w:r>
                          <w:r>
                            <w:rPr>
                              <w:b/>
                              <w:color w:val="0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Universidade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Federal</w:t>
                          </w:r>
                          <w:r>
                            <w:rPr>
                              <w:b/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Fluminense</w:t>
                          </w:r>
                        </w:p>
                        <w:p>
                          <w:pPr>
                            <w:pStyle w:val="21"/>
                            <w:ind w:left="1412" w:right="915" w:hanging="48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Superintendência de Arquitetura Engenharia e Patrimônio – SAEP</w:t>
                          </w:r>
                          <w:r>
                            <w:rPr>
                              <w:b/>
                              <w:color w:val="000000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Coordenação de Engenharia e Arquitetura – CEA/SAEP</w:t>
                          </w:r>
                          <w:r>
                            <w:rPr>
                              <w:b/>
                              <w:color w:val="0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Divisão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Desenvolvimento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de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Projetos – DDP/CEA/SAEP</w:t>
                          </w:r>
                        </w:p>
                        <w:p>
                          <w:pPr>
                            <w:pStyle w:val="21"/>
                            <w:spacing w:before="3" w:line="235" w:lineRule="auto"/>
                            <w:ind w:left="2771" w:right="3" w:hanging="2751"/>
                          </w:pPr>
                          <w:r>
                            <w:rPr>
                              <w:color w:val="000000"/>
                            </w:rPr>
                            <w:t>Rua Prof. Marcos Waldemar de Freitas Reis s/nº, bloco B, 5º andar (setor par) - Campus</w:t>
                          </w:r>
                          <w:r>
                            <w:rPr>
                              <w:color w:val="000000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Universitário do</w:t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Gragoatá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" o:spid="_x0000_s1026" o:spt="1" style="position:absolute;left:0pt;margin-left:101.5pt;margin-top:101.35pt;height:107pt;width:392.55pt;mso-position-horizontal-relative:page;mso-position-vertical-relative:page;z-index:-251650048;mso-width-relative:page;mso-height-relative:page;" filled="f" stroked="f" coordsize="21600,21600" o:allowincell="f" o:gfxdata="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4UX1G2QAAAAsBAAAPAAAAAAAAAAEAIAAAACIAAABkcnMvZG93bnJldi54bWxQSwECFAAUAAAA&#10;CACHTuJAyvU92rQBAACFAwAADgAAAAAAAAABACAAAAAoAQAAZHJzL2Uyb0RvYy54bWxQSwUGAAAA&#10;AAYABgBZAQAATgUAAAAA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21"/>
                      <w:spacing w:line="245" w:lineRule="exact"/>
                      <w:ind w:left="2867"/>
                      <w:rPr>
                        <w:b/>
                      </w:rPr>
                    </w:pPr>
                    <w:r>
                      <w:rPr>
                        <w:b/>
                        <w:color w:val="000000"/>
                      </w:rPr>
                      <w:t>Serviço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Público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Federal</w:t>
                    </w:r>
                  </w:p>
                  <w:p>
                    <w:pPr>
                      <w:pStyle w:val="21"/>
                      <w:ind w:left="2406" w:right="2399" w:firstLine="451"/>
                      <w:rPr>
                        <w:b/>
                      </w:rPr>
                    </w:pPr>
                    <w:r>
                      <w:rPr>
                        <w:b/>
                        <w:color w:val="000000"/>
                      </w:rPr>
                      <w:t>Ministério da Educação</w:t>
                    </w:r>
                    <w:r>
                      <w:rPr>
                        <w:b/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Universidade</w:t>
                    </w:r>
                    <w:r>
                      <w:rPr>
                        <w:b/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Federal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Fluminense</w:t>
                    </w:r>
                  </w:p>
                  <w:p>
                    <w:pPr>
                      <w:pStyle w:val="21"/>
                      <w:ind w:left="1412" w:right="915" w:hanging="481"/>
                      <w:rPr>
                        <w:b/>
                      </w:rPr>
                    </w:pPr>
                    <w:r>
                      <w:rPr>
                        <w:b/>
                        <w:color w:val="000000"/>
                      </w:rPr>
                      <w:t>Superintendência de Arquitetura Engenharia e Patrimônio – SAEP</w:t>
                    </w:r>
                    <w:r>
                      <w:rPr>
                        <w:b/>
                        <w:color w:val="000000"/>
                        <w:spacing w:val="-47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Coordenação de Engenharia e Arquitetura – CEA/SAEP</w:t>
                    </w:r>
                    <w:r>
                      <w:rPr>
                        <w:b/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Divisão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Desenvolvimento</w:t>
                    </w:r>
                    <w:r>
                      <w:rPr>
                        <w:b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de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Projetos – DDP/CEA/SAEP</w:t>
                    </w:r>
                  </w:p>
                  <w:p>
                    <w:pPr>
                      <w:pStyle w:val="21"/>
                      <w:spacing w:before="3" w:line="235" w:lineRule="auto"/>
                      <w:ind w:left="2771" w:right="3" w:hanging="2751"/>
                    </w:pPr>
                    <w:r>
                      <w:rPr>
                        <w:color w:val="000000"/>
                      </w:rPr>
                      <w:t>Rua Prof. Marcos Waldemar de Freitas Reis s/nº, bloco B, 5º andar (setor par) - Campus</w:t>
                    </w:r>
                    <w:r>
                      <w:rPr>
                        <w:color w:val="000000"/>
                        <w:spacing w:val="-4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Universitário do</w:t>
                    </w:r>
                    <w:r>
                      <w:rPr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Gragoatá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1D0C28"/>
    <w:multiLevelType w:val="multilevel"/>
    <w:tmpl w:val="0F1D0C28"/>
    <w:lvl w:ilvl="0" w:tentative="0">
      <w:start w:val="1"/>
      <w:numFmt w:val="bullet"/>
      <w:lvlText w:val=""/>
      <w:lvlJc w:val="left"/>
      <w:pPr>
        <w:tabs>
          <w:tab w:val="left" w:pos="1429"/>
        </w:tabs>
        <w:ind w:left="142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"/>
      <w:lvlJc w:val="left"/>
      <w:pPr>
        <w:tabs>
          <w:tab w:val="left" w:pos="2869"/>
        </w:tabs>
        <w:ind w:left="2869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hint="default" w:ascii="Wingdings" w:hAnsi="Wingdings"/>
      </w:rPr>
    </w:lvl>
  </w:abstractNum>
  <w:abstractNum w:abstractNumId="1">
    <w:nsid w:val="14FF22C4"/>
    <w:multiLevelType w:val="multilevel"/>
    <w:tmpl w:val="14FF22C4"/>
    <w:lvl w:ilvl="0" w:tentative="0">
      <w:start w:val="1"/>
      <w:numFmt w:val="lowerRoman"/>
      <w:lvlText w:val="%1."/>
      <w:lvlJc w:val="right"/>
      <w:pPr>
        <w:ind w:left="142" w:firstLine="42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F23D1"/>
    <w:multiLevelType w:val="multilevel"/>
    <w:tmpl w:val="213F23D1"/>
    <w:lvl w:ilvl="0" w:tentative="0">
      <w:start w:val="1"/>
      <w:numFmt w:val="lowerLetter"/>
      <w:lvlText w:val="%1)"/>
      <w:lvlJc w:val="left"/>
      <w:pPr>
        <w:ind w:left="142" w:firstLine="28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352BBC"/>
    <w:multiLevelType w:val="multilevel"/>
    <w:tmpl w:val="25352BBC"/>
    <w:lvl w:ilvl="0" w:tentative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921717B"/>
    <w:multiLevelType w:val="multilevel"/>
    <w:tmpl w:val="3921717B"/>
    <w:lvl w:ilvl="0" w:tentative="0">
      <w:start w:val="1"/>
      <w:numFmt w:val="lowerLetter"/>
      <w:lvlText w:val="%1)"/>
      <w:lvlJc w:val="left"/>
      <w:pPr>
        <w:ind w:left="142" w:firstLine="28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7A3D94"/>
    <w:multiLevelType w:val="multilevel"/>
    <w:tmpl w:val="397A3D94"/>
    <w:lvl w:ilvl="0" w:tentative="0">
      <w:start w:val="1"/>
      <w:numFmt w:val="bullet"/>
      <w:lvlText w:val=""/>
      <w:lvlJc w:val="left"/>
      <w:pPr>
        <w:ind w:left="284" w:firstLine="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789"/>
        </w:tabs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09"/>
        </w:tabs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29"/>
        </w:tabs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49"/>
        </w:tabs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69"/>
        </w:tabs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389"/>
        </w:tabs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09"/>
        </w:tabs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29"/>
        </w:tabs>
        <w:ind w:left="6829" w:hanging="360"/>
      </w:pPr>
      <w:rPr>
        <w:rFonts w:hint="default" w:ascii="Wingdings" w:hAnsi="Wingdings"/>
      </w:rPr>
    </w:lvl>
  </w:abstractNum>
  <w:abstractNum w:abstractNumId="6">
    <w:nsid w:val="4E7D6302"/>
    <w:multiLevelType w:val="multilevel"/>
    <w:tmpl w:val="4E7D6302"/>
    <w:lvl w:ilvl="0" w:tentative="0">
      <w:start w:val="1"/>
      <w:numFmt w:val="lowerLetter"/>
      <w:lvlText w:val="%1)"/>
      <w:lvlJc w:val="left"/>
      <w:pPr>
        <w:ind w:left="142" w:firstLine="28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9B31A3"/>
    <w:multiLevelType w:val="multilevel"/>
    <w:tmpl w:val="539B31A3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FEC18FB"/>
    <w:multiLevelType w:val="multilevel"/>
    <w:tmpl w:val="5FEC18FB"/>
    <w:lvl w:ilvl="0" w:tentative="0">
      <w:start w:val="1"/>
      <w:numFmt w:val="lowerRoman"/>
      <w:lvlText w:val="%1."/>
      <w:lvlJc w:val="right"/>
      <w:pPr>
        <w:ind w:left="284" w:firstLine="42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302" w:hanging="360"/>
      </w:pPr>
    </w:lvl>
    <w:lvl w:ilvl="2" w:tentative="0">
      <w:start w:val="1"/>
      <w:numFmt w:val="lowerRoman"/>
      <w:lvlText w:val="%3."/>
      <w:lvlJc w:val="right"/>
      <w:pPr>
        <w:ind w:left="3022" w:hanging="180"/>
      </w:pPr>
    </w:lvl>
    <w:lvl w:ilvl="3" w:tentative="0">
      <w:start w:val="1"/>
      <w:numFmt w:val="decimal"/>
      <w:lvlText w:val="%4."/>
      <w:lvlJc w:val="left"/>
      <w:pPr>
        <w:ind w:left="3742" w:hanging="360"/>
      </w:pPr>
    </w:lvl>
    <w:lvl w:ilvl="4" w:tentative="0">
      <w:start w:val="1"/>
      <w:numFmt w:val="lowerLetter"/>
      <w:lvlText w:val="%5."/>
      <w:lvlJc w:val="left"/>
      <w:pPr>
        <w:ind w:left="4462" w:hanging="360"/>
      </w:pPr>
    </w:lvl>
    <w:lvl w:ilvl="5" w:tentative="0">
      <w:start w:val="1"/>
      <w:numFmt w:val="lowerRoman"/>
      <w:lvlText w:val="%6."/>
      <w:lvlJc w:val="right"/>
      <w:pPr>
        <w:ind w:left="5182" w:hanging="180"/>
      </w:pPr>
    </w:lvl>
    <w:lvl w:ilvl="6" w:tentative="0">
      <w:start w:val="1"/>
      <w:numFmt w:val="decimal"/>
      <w:lvlText w:val="%7."/>
      <w:lvlJc w:val="left"/>
      <w:pPr>
        <w:ind w:left="5902" w:hanging="360"/>
      </w:pPr>
    </w:lvl>
    <w:lvl w:ilvl="7" w:tentative="0">
      <w:start w:val="1"/>
      <w:numFmt w:val="lowerLetter"/>
      <w:lvlText w:val="%8."/>
      <w:lvlJc w:val="left"/>
      <w:pPr>
        <w:ind w:left="6622" w:hanging="360"/>
      </w:pPr>
    </w:lvl>
    <w:lvl w:ilvl="8" w:tentative="0">
      <w:start w:val="1"/>
      <w:numFmt w:val="lowerRoman"/>
      <w:lvlText w:val="%9."/>
      <w:lvlJc w:val="right"/>
      <w:pPr>
        <w:ind w:left="7342" w:hanging="180"/>
      </w:pPr>
    </w:lvl>
  </w:abstractNum>
  <w:abstractNum w:abstractNumId="9">
    <w:nsid w:val="61ED7BA7"/>
    <w:multiLevelType w:val="multilevel"/>
    <w:tmpl w:val="61ED7BA7"/>
    <w:lvl w:ilvl="0" w:tentative="0">
      <w:start w:val="1"/>
      <w:numFmt w:val="bullet"/>
      <w:lvlText w:val="─"/>
      <w:lvlJc w:val="left"/>
      <w:pPr>
        <w:tabs>
          <w:tab w:val="left" w:pos="708"/>
        </w:tabs>
        <w:ind w:left="708" w:firstLine="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hint="default" w:ascii="Wingdings" w:hAnsi="Wingdings"/>
      </w:rPr>
    </w:lvl>
  </w:abstractNum>
  <w:abstractNum w:abstractNumId="10">
    <w:nsid w:val="68A67C43"/>
    <w:multiLevelType w:val="multilevel"/>
    <w:tmpl w:val="68A67C43"/>
    <w:lvl w:ilvl="0" w:tentative="0">
      <w:start w:val="1"/>
      <w:numFmt w:val="lowerLetter"/>
      <w:lvlText w:val="%1)"/>
      <w:lvlJc w:val="left"/>
      <w:pPr>
        <w:ind w:left="142" w:firstLine="28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F75A05"/>
    <w:multiLevelType w:val="multilevel"/>
    <w:tmpl w:val="75F75A05"/>
    <w:lvl w:ilvl="0" w:tentative="0">
      <w:start w:val="1"/>
      <w:numFmt w:val="lowerLetter"/>
      <w:lvlText w:val="%1)"/>
      <w:lvlJc w:val="left"/>
      <w:pPr>
        <w:ind w:left="142" w:firstLine="28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3B08C7"/>
    <w:multiLevelType w:val="multilevel"/>
    <w:tmpl w:val="7D3B08C7"/>
    <w:lvl w:ilvl="0" w:tentative="0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hint="default" w:ascii="Wingdings" w:hAnsi="Wingdings"/>
      </w:rPr>
    </w:lvl>
  </w:abstractNum>
  <w:abstractNum w:abstractNumId="13">
    <w:nsid w:val="7ED2027D"/>
    <w:multiLevelType w:val="multilevel"/>
    <w:tmpl w:val="7ED2027D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94"/>
    <w:rsid w:val="00055E76"/>
    <w:rsid w:val="00062DD7"/>
    <w:rsid w:val="000A0531"/>
    <w:rsid w:val="002E55AD"/>
    <w:rsid w:val="00326772"/>
    <w:rsid w:val="00357EC6"/>
    <w:rsid w:val="00373F25"/>
    <w:rsid w:val="003C79DC"/>
    <w:rsid w:val="003D1D1D"/>
    <w:rsid w:val="003D676D"/>
    <w:rsid w:val="004E5D4E"/>
    <w:rsid w:val="005253BF"/>
    <w:rsid w:val="005714CB"/>
    <w:rsid w:val="00593F2B"/>
    <w:rsid w:val="006A2F6E"/>
    <w:rsid w:val="00815A6D"/>
    <w:rsid w:val="008F2A6D"/>
    <w:rsid w:val="0090584E"/>
    <w:rsid w:val="009921B4"/>
    <w:rsid w:val="009D6B6F"/>
    <w:rsid w:val="00A357B7"/>
    <w:rsid w:val="00A94294"/>
    <w:rsid w:val="00AD3A81"/>
    <w:rsid w:val="00B726D0"/>
    <w:rsid w:val="00B85092"/>
    <w:rsid w:val="00D06B1B"/>
    <w:rsid w:val="00DB724A"/>
    <w:rsid w:val="00DC020B"/>
    <w:rsid w:val="00E15E5D"/>
    <w:rsid w:val="00E96B6E"/>
    <w:rsid w:val="00F42730"/>
    <w:rsid w:val="00FE02F5"/>
    <w:rsid w:val="00FE16BB"/>
    <w:rsid w:val="75B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uppressAutoHyphens/>
    </w:pPr>
    <w:rPr>
      <w:rFonts w:cs="Calibri" w:asciiTheme="minorHAnsi" w:hAnsiTheme="minorHAnsi" w:eastAsiaTheme="minorHAns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426" w:hanging="567"/>
      <w:outlineLvl w:val="0"/>
    </w:pPr>
    <w:rPr>
      <w:rFonts w:ascii="Calibri" w:hAnsi="Calibri" w:eastAsia="Calibri"/>
      <w:b/>
      <w:bCs/>
    </w:rPr>
  </w:style>
  <w:style w:type="paragraph" w:styleId="3">
    <w:name w:val="heading 2"/>
    <w:basedOn w:val="1"/>
    <w:next w:val="1"/>
    <w:qFormat/>
    <w:uiPriority w:val="1"/>
    <w:pPr>
      <w:outlineLvl w:val="1"/>
    </w:pPr>
    <w:rPr>
      <w:rFonts w:ascii="Calibri" w:hAnsi="Calibri" w:eastAsia="Calibri"/>
    </w:rPr>
  </w:style>
  <w:style w:type="paragraph" w:styleId="4">
    <w:name w:val="heading 3"/>
    <w:basedOn w:val="1"/>
    <w:next w:val="1"/>
    <w:qFormat/>
    <w:uiPriority w:val="1"/>
    <w:pPr>
      <w:ind w:left="1813"/>
      <w:jc w:val="center"/>
      <w:outlineLvl w:val="2"/>
    </w:pPr>
    <w:rPr>
      <w:rFonts w:ascii="Calibri" w:hAnsi="Calibri" w:eastAsia="Calibri"/>
      <w:b/>
      <w:bCs/>
      <w:sz w:val="20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99"/>
    <w:rPr>
      <w:color w:val="0000FF"/>
      <w:u w:val="single"/>
    </w:rPr>
  </w:style>
  <w:style w:type="paragraph" w:styleId="8">
    <w:name w:val="List"/>
    <w:basedOn w:val="9"/>
    <w:uiPriority w:val="0"/>
    <w:rPr>
      <w:rFonts w:cs="Arial"/>
    </w:rPr>
  </w:style>
  <w:style w:type="paragraph" w:styleId="9">
    <w:name w:val="Body Text"/>
    <w:basedOn w:val="1"/>
    <w:qFormat/>
    <w:uiPriority w:val="1"/>
    <w:pPr>
      <w:ind w:left="1426"/>
      <w:jc w:val="both"/>
    </w:pPr>
    <w:rPr>
      <w:rFonts w:ascii="Calibri" w:hAnsi="Calibri" w:eastAsia="Calibri"/>
      <w:sz w:val="20"/>
      <w:szCs w:val="20"/>
    </w:rPr>
  </w:style>
  <w:style w:type="paragraph" w:styleId="10">
    <w:name w:val="Title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">
    <w:name w:val="header"/>
    <w:basedOn w:val="12"/>
    <w:link w:val="23"/>
    <w:qFormat/>
    <w:uiPriority w:val="99"/>
  </w:style>
  <w:style w:type="paragraph" w:customStyle="1" w:styleId="12">
    <w:name w:val="Cabeçalho e Rodapé"/>
    <w:basedOn w:val="1"/>
    <w:qFormat/>
    <w:uiPriority w:val="0"/>
  </w:style>
  <w:style w:type="paragraph" w:styleId="13">
    <w:name w:val="footer"/>
    <w:basedOn w:val="12"/>
    <w:link w:val="24"/>
    <w:uiPriority w:val="99"/>
  </w:style>
  <w:style w:type="paragraph" w:styleId="14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5">
    <w:name w:val="toc 3"/>
    <w:basedOn w:val="1"/>
    <w:next w:val="1"/>
    <w:qFormat/>
    <w:uiPriority w:val="39"/>
    <w:pPr>
      <w:widowControl/>
      <w:tabs>
        <w:tab w:val="left" w:pos="851"/>
        <w:tab w:val="right" w:leader="dot" w:pos="9639"/>
      </w:tabs>
      <w:suppressAutoHyphens w:val="0"/>
      <w:spacing w:line="360" w:lineRule="auto"/>
      <w:ind w:left="240" w:right="284"/>
    </w:pPr>
    <w:rPr>
      <w:rFonts w:ascii="Times New Roman" w:hAnsi="Times New Roman" w:eastAsia="Batang" w:cs="Times New Roman"/>
      <w:sz w:val="20"/>
      <w:szCs w:val="20"/>
      <w:lang w:val="pt-BR" w:eastAsia="pt-BR"/>
    </w:rPr>
  </w:style>
  <w:style w:type="paragraph" w:styleId="16">
    <w:name w:val="Balloon Text"/>
    <w:basedOn w:val="1"/>
    <w:link w:val="2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Link da Internet"/>
    <w:uiPriority w:val="0"/>
    <w:rPr>
      <w:color w:val="000080"/>
      <w:u w:val="single"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Arial"/>
    </w:rPr>
  </w:style>
  <w:style w:type="paragraph" w:styleId="19">
    <w:name w:val="List Paragraph"/>
    <w:basedOn w:val="1"/>
    <w:qFormat/>
    <w:uiPriority w:val="34"/>
    <w:pPr>
      <w:ind w:left="1426" w:hanging="567"/>
      <w:jc w:val="both"/>
    </w:pPr>
    <w:rPr>
      <w:rFonts w:ascii="Calibri" w:hAnsi="Calibri" w:eastAsia="Calibri"/>
    </w:rPr>
  </w:style>
  <w:style w:type="paragraph" w:customStyle="1" w:styleId="20">
    <w:name w:val="Table Paragraph"/>
    <w:basedOn w:val="1"/>
    <w:qFormat/>
    <w:uiPriority w:val="1"/>
    <w:pPr>
      <w:jc w:val="center"/>
    </w:pPr>
    <w:rPr>
      <w:rFonts w:ascii="Calibri" w:hAnsi="Calibri" w:eastAsia="Calibri"/>
    </w:rPr>
  </w:style>
  <w:style w:type="paragraph" w:customStyle="1" w:styleId="21">
    <w:name w:val="Conteúdo do quadro"/>
    <w:basedOn w:val="1"/>
    <w:qFormat/>
    <w:uiPriority w:val="0"/>
  </w:style>
  <w:style w:type="table" w:customStyle="1" w:styleId="2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Cabeçalho Carácter"/>
    <w:basedOn w:val="5"/>
    <w:link w:val="11"/>
    <w:qFormat/>
    <w:uiPriority w:val="99"/>
    <w:rPr>
      <w:rFonts w:cs="Calibri"/>
      <w:lang w:val="pt-PT"/>
    </w:rPr>
  </w:style>
  <w:style w:type="character" w:customStyle="1" w:styleId="24">
    <w:name w:val="Rodapé Carácter"/>
    <w:basedOn w:val="5"/>
    <w:link w:val="13"/>
    <w:qFormat/>
    <w:uiPriority w:val="99"/>
    <w:rPr>
      <w:rFonts w:cs="Calibri"/>
      <w:lang w:val="pt-PT"/>
    </w:rPr>
  </w:style>
  <w:style w:type="character" w:customStyle="1" w:styleId="25">
    <w:name w:val="Texto de balão Carácter"/>
    <w:basedOn w:val="5"/>
    <w:link w:val="16"/>
    <w:semiHidden/>
    <w:qFormat/>
    <w:uiPriority w:val="99"/>
    <w:rPr>
      <w:rFonts w:ascii="Tahoma" w:hAnsi="Tahoma" w:cs="Tahoma"/>
      <w:sz w:val="16"/>
      <w:szCs w:val="16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161EC2-BD28-43CE-9422-90CA89F4A4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7170</Words>
  <Characters>38720</Characters>
  <Lines>322</Lines>
  <Paragraphs>91</Paragraphs>
  <TotalTime>6</TotalTime>
  <ScaleCrop>false</ScaleCrop>
  <LinksUpToDate>false</LinksUpToDate>
  <CharactersWithSpaces>45799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2022-06-15T13:24:00Z</dcterms:created>
  <dc:creator>1968713</dc:creator>
  <cp:lastModifiedBy>JULY</cp:lastModifiedBy>
  <cp:lastPrinted>2022-06-15T13:24:00Z</cp:lastPrinted>
  <dcterms:modified xsi:type="dcterms:W3CDTF">2022-07-27T12:53:16Z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2022-04-13T00:00:00Z</vt:filetime>
  </property>
  <property fmtid="{D5CDD505-2E9C-101B-9397-08002B2CF9AE}" pid="5" name="KSOProductBuildVer">
    <vt:lpwstr>1046-11.2.0.11191</vt:lpwstr>
  </property>
  <property fmtid="{D5CDD505-2E9C-101B-9397-08002B2CF9AE}" pid="6" name="ICV">
    <vt:lpwstr>B1F87D76CAD74844A4FD255AC18ABF57</vt:lpwstr>
  </property>
</Properties>
</file>