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8AF3" w14:textId="77777777" w:rsidR="00146AC4" w:rsidRDefault="00146AC4"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7216" behindDoc="0" locked="0" layoutInCell="1" allowOverlap="1" wp14:anchorId="31497412" wp14:editId="13A5F3F5">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722696" wp14:editId="773F216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13B8F5EC"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1F70F2">
        <w:rPr>
          <w:rFonts w:ascii="Calibri" w:hAnsi="Calibri"/>
          <w:sz w:val="22"/>
          <w:szCs w:val="22"/>
        </w:rPr>
        <w:t>X</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32BD5C25"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DD52F7">
        <w:rPr>
          <w:rFonts w:eastAsia="Arial Unicode MS" w:cs="Arial"/>
          <w:b/>
          <w:szCs w:val="20"/>
        </w:rPr>
        <w:t>APOIO NO TRANSPORTE</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60AE76A8" w:rsidR="00DD5D63" w:rsidRDefault="00DD5D63" w:rsidP="00DD5D63">
      <w:pPr>
        <w:pStyle w:val="PargrafodaLista"/>
        <w:tabs>
          <w:tab w:val="left" w:pos="426"/>
        </w:tabs>
        <w:ind w:left="426"/>
        <w:jc w:val="both"/>
        <w:rPr>
          <w:rFonts w:eastAsia="Arial Unicode MS" w:cs="Arial"/>
          <w:b/>
          <w:szCs w:val="20"/>
        </w:rPr>
      </w:pPr>
    </w:p>
    <w:tbl>
      <w:tblPr>
        <w:tblW w:w="10287" w:type="dxa"/>
        <w:tblCellMar>
          <w:left w:w="70" w:type="dxa"/>
          <w:right w:w="70" w:type="dxa"/>
        </w:tblCellMar>
        <w:tblLook w:val="04A0" w:firstRow="1" w:lastRow="0" w:firstColumn="1" w:lastColumn="0" w:noHBand="0" w:noVBand="1"/>
      </w:tblPr>
      <w:tblGrid>
        <w:gridCol w:w="3436"/>
        <w:gridCol w:w="2088"/>
        <w:gridCol w:w="2990"/>
        <w:gridCol w:w="1773"/>
      </w:tblGrid>
      <w:tr w:rsidR="008A2CDF" w:rsidRPr="008A2CDF" w14:paraId="360697E1" w14:textId="77777777" w:rsidTr="008A2CDF">
        <w:trPr>
          <w:trHeight w:val="288"/>
        </w:trPr>
        <w:tc>
          <w:tcPr>
            <w:tcW w:w="10287" w:type="dxa"/>
            <w:gridSpan w:val="4"/>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9CB4442"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QUADRO 1 - INDICADOR TEMPESTIVIDADE</w:t>
            </w:r>
          </w:p>
        </w:tc>
      </w:tr>
      <w:tr w:rsidR="008A2CDF" w:rsidRPr="008A2CDF" w14:paraId="13EAE3B1" w14:textId="77777777" w:rsidTr="008A2CDF">
        <w:trPr>
          <w:trHeight w:val="288"/>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35FD6EE7"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Item </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5694576D"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Descrição</w:t>
            </w:r>
          </w:p>
        </w:tc>
      </w:tr>
      <w:tr w:rsidR="008A2CDF" w:rsidRPr="008A2CDF" w14:paraId="19B0441F" w14:textId="77777777" w:rsidTr="008A2CDF">
        <w:trPr>
          <w:trHeight w:val="864"/>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352DB0C7"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Finalidade</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34E393F7"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 xml:space="preserve">Medir o grau de cumprimento dos prazos para a alocação dos empregados para a execução dos serviços pela Contratada nas substituições temporárias ou definitivas, conforme estabelecido </w:t>
            </w:r>
            <w:proofErr w:type="gramStart"/>
            <w:r w:rsidRPr="008A2CDF">
              <w:rPr>
                <w:rFonts w:ascii="Calibri" w:hAnsi="Calibri" w:cs="Calibri"/>
                <w:color w:val="000000"/>
                <w:sz w:val="22"/>
                <w:szCs w:val="22"/>
              </w:rPr>
              <w:t>no  Termo</w:t>
            </w:r>
            <w:proofErr w:type="gramEnd"/>
            <w:r w:rsidRPr="008A2CDF">
              <w:rPr>
                <w:rFonts w:ascii="Calibri" w:hAnsi="Calibri" w:cs="Calibri"/>
                <w:color w:val="000000"/>
                <w:sz w:val="22"/>
                <w:szCs w:val="22"/>
              </w:rPr>
              <w:t xml:space="preserve"> de Referência.</w:t>
            </w:r>
          </w:p>
        </w:tc>
      </w:tr>
      <w:tr w:rsidR="008A2CDF" w:rsidRPr="008A2CDF" w14:paraId="54BCC13C" w14:textId="77777777" w:rsidTr="008A2CDF">
        <w:trPr>
          <w:trHeight w:val="576"/>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1A32277D"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Meta</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1121B22A"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Todas as ocorrências de substituição dos empregados cumpridas dentro dos prazos estabelecidos.</w:t>
            </w:r>
          </w:p>
        </w:tc>
      </w:tr>
      <w:tr w:rsidR="008A2CDF" w:rsidRPr="008A2CDF" w14:paraId="7B1DD993" w14:textId="77777777" w:rsidTr="008A2CDF">
        <w:trPr>
          <w:trHeight w:val="576"/>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684DFBAD"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Medição</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12BD16BC"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Ausências dos empregados ou datas e horários das solicitações de substituição temporária ou definitiva e datas e horários das respectivas alocações.</w:t>
            </w:r>
          </w:p>
        </w:tc>
      </w:tr>
      <w:tr w:rsidR="008A2CDF" w:rsidRPr="008A2CDF" w14:paraId="6C8B74DA" w14:textId="77777777" w:rsidTr="008A2CDF">
        <w:trPr>
          <w:trHeight w:val="288"/>
        </w:trPr>
        <w:tc>
          <w:tcPr>
            <w:tcW w:w="3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30CDD8"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Cálculo¹</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4255B19C"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Indicador (%) = (i / n) x 100</w:t>
            </w:r>
          </w:p>
        </w:tc>
      </w:tr>
      <w:tr w:rsidR="008A2CDF" w:rsidRPr="008A2CDF" w14:paraId="1687168B"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3D0EBE77"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79ADAB07"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Onde:</w:t>
            </w:r>
          </w:p>
        </w:tc>
      </w:tr>
      <w:tr w:rsidR="008A2CDF" w:rsidRPr="008A2CDF" w14:paraId="3E0EA4F3" w14:textId="77777777" w:rsidTr="008A2CDF">
        <w:trPr>
          <w:trHeight w:val="576"/>
        </w:trPr>
        <w:tc>
          <w:tcPr>
            <w:tcW w:w="3436" w:type="dxa"/>
            <w:vMerge/>
            <w:tcBorders>
              <w:top w:val="nil"/>
              <w:left w:val="single" w:sz="4" w:space="0" w:color="auto"/>
              <w:bottom w:val="single" w:sz="4" w:space="0" w:color="auto"/>
              <w:right w:val="single" w:sz="4" w:space="0" w:color="auto"/>
            </w:tcBorders>
            <w:vAlign w:val="center"/>
            <w:hideMark/>
          </w:tcPr>
          <w:p w14:paraId="577894A8"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47EBD9C8"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 = quantidade de ocorrências de alocação de empregados não realizadas ou realizadas sem cumprimento dos prazos estabelecidos, de acordo com os registros realizados.;</w:t>
            </w:r>
          </w:p>
        </w:tc>
      </w:tr>
      <w:tr w:rsidR="008A2CDF" w:rsidRPr="008A2CDF" w14:paraId="10DC1231"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52DAC934"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2E65C24F"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n = quantidade de ocorrências de alocação solicitadas.</w:t>
            </w:r>
          </w:p>
        </w:tc>
      </w:tr>
      <w:tr w:rsidR="008A2CDF" w:rsidRPr="008A2CDF" w14:paraId="03920E66" w14:textId="77777777" w:rsidTr="008A2CDF">
        <w:trPr>
          <w:trHeight w:val="288"/>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65B28BD5"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Acompanhamento</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0DAB66C3"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Relatório emitido pela Contratante</w:t>
            </w:r>
          </w:p>
        </w:tc>
      </w:tr>
      <w:tr w:rsidR="008A2CDF" w:rsidRPr="008A2CDF" w14:paraId="043D5D87" w14:textId="77777777" w:rsidTr="008A2CDF">
        <w:trPr>
          <w:trHeight w:val="288"/>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153F2471"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Periodicidade</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3265BE2C"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Mensal</w:t>
            </w:r>
          </w:p>
        </w:tc>
      </w:tr>
      <w:tr w:rsidR="008A2CDF" w:rsidRPr="008A2CDF" w14:paraId="2E771B2F" w14:textId="77777777" w:rsidTr="008A2CDF">
        <w:trPr>
          <w:trHeight w:val="288"/>
        </w:trPr>
        <w:tc>
          <w:tcPr>
            <w:tcW w:w="3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39B8B8"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lastRenderedPageBreak/>
              <w:t>Pagamento</w:t>
            </w:r>
          </w:p>
        </w:tc>
        <w:tc>
          <w:tcPr>
            <w:tcW w:w="2088" w:type="dxa"/>
            <w:tcBorders>
              <w:top w:val="nil"/>
              <w:left w:val="nil"/>
              <w:bottom w:val="single" w:sz="4" w:space="0" w:color="auto"/>
              <w:right w:val="single" w:sz="4" w:space="0" w:color="auto"/>
            </w:tcBorders>
            <w:shd w:val="clear" w:color="auto" w:fill="auto"/>
            <w:vAlign w:val="center"/>
            <w:hideMark/>
          </w:tcPr>
          <w:p w14:paraId="5E7038EB"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Indicador</w:t>
            </w:r>
          </w:p>
        </w:tc>
        <w:tc>
          <w:tcPr>
            <w:tcW w:w="2990" w:type="dxa"/>
            <w:tcBorders>
              <w:top w:val="nil"/>
              <w:left w:val="nil"/>
              <w:bottom w:val="single" w:sz="4" w:space="0" w:color="auto"/>
              <w:right w:val="single" w:sz="4" w:space="0" w:color="auto"/>
            </w:tcBorders>
            <w:shd w:val="clear" w:color="auto" w:fill="auto"/>
            <w:noWrap/>
            <w:vAlign w:val="bottom"/>
            <w:hideMark/>
          </w:tcPr>
          <w:p w14:paraId="1244738E"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6711BC71" w14:textId="77777777" w:rsidR="008A2CDF" w:rsidRPr="008A2CDF" w:rsidRDefault="008A2CDF" w:rsidP="008A2CDF">
            <w:pPr>
              <w:rPr>
                <w:rFonts w:ascii="Calibri" w:hAnsi="Calibri" w:cs="Calibri"/>
                <w:b/>
                <w:bCs/>
                <w:color w:val="000000"/>
                <w:sz w:val="22"/>
                <w:szCs w:val="22"/>
              </w:rPr>
            </w:pPr>
            <w:r w:rsidRPr="008A2CDF">
              <w:rPr>
                <w:rFonts w:ascii="Calibri" w:hAnsi="Calibri" w:cs="Calibri"/>
                <w:b/>
                <w:bCs/>
                <w:color w:val="000000"/>
                <w:sz w:val="22"/>
                <w:szCs w:val="22"/>
              </w:rPr>
              <w:t>Desconto</w:t>
            </w:r>
          </w:p>
        </w:tc>
      </w:tr>
      <w:tr w:rsidR="008A2CDF" w:rsidRPr="008A2CDF" w14:paraId="2D77B03A"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2A5AB5A3"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74F706B4"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I</w:t>
            </w:r>
          </w:p>
        </w:tc>
        <w:tc>
          <w:tcPr>
            <w:tcW w:w="2990" w:type="dxa"/>
            <w:tcBorders>
              <w:top w:val="nil"/>
              <w:left w:val="nil"/>
              <w:bottom w:val="single" w:sz="4" w:space="0" w:color="auto"/>
              <w:right w:val="single" w:sz="4" w:space="0" w:color="auto"/>
            </w:tcBorders>
            <w:shd w:val="clear" w:color="auto" w:fill="auto"/>
            <w:noWrap/>
            <w:vAlign w:val="bottom"/>
            <w:hideMark/>
          </w:tcPr>
          <w:p w14:paraId="43C91516"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0% a 2,99%</w:t>
            </w:r>
          </w:p>
        </w:tc>
        <w:tc>
          <w:tcPr>
            <w:tcW w:w="1773" w:type="dxa"/>
            <w:tcBorders>
              <w:top w:val="nil"/>
              <w:left w:val="nil"/>
              <w:bottom w:val="single" w:sz="4" w:space="0" w:color="auto"/>
              <w:right w:val="single" w:sz="4" w:space="0" w:color="auto"/>
            </w:tcBorders>
            <w:shd w:val="clear" w:color="auto" w:fill="auto"/>
            <w:noWrap/>
            <w:vAlign w:val="bottom"/>
            <w:hideMark/>
          </w:tcPr>
          <w:p w14:paraId="143AC3D6"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0%</w:t>
            </w:r>
          </w:p>
        </w:tc>
      </w:tr>
      <w:tr w:rsidR="008A2CDF" w:rsidRPr="008A2CDF" w14:paraId="34888B41"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63B05F7C"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004BFDA7"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II</w:t>
            </w:r>
          </w:p>
        </w:tc>
        <w:tc>
          <w:tcPr>
            <w:tcW w:w="2990" w:type="dxa"/>
            <w:tcBorders>
              <w:top w:val="nil"/>
              <w:left w:val="nil"/>
              <w:bottom w:val="single" w:sz="4" w:space="0" w:color="auto"/>
              <w:right w:val="single" w:sz="4" w:space="0" w:color="auto"/>
            </w:tcBorders>
            <w:shd w:val="clear" w:color="auto" w:fill="auto"/>
            <w:noWrap/>
            <w:vAlign w:val="bottom"/>
            <w:hideMark/>
          </w:tcPr>
          <w:p w14:paraId="7E4EAED4"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3% a 4,99%%</w:t>
            </w:r>
          </w:p>
        </w:tc>
        <w:tc>
          <w:tcPr>
            <w:tcW w:w="1773" w:type="dxa"/>
            <w:tcBorders>
              <w:top w:val="nil"/>
              <w:left w:val="nil"/>
              <w:bottom w:val="single" w:sz="4" w:space="0" w:color="auto"/>
              <w:right w:val="single" w:sz="4" w:space="0" w:color="auto"/>
            </w:tcBorders>
            <w:shd w:val="clear" w:color="auto" w:fill="auto"/>
            <w:noWrap/>
            <w:vAlign w:val="bottom"/>
            <w:hideMark/>
          </w:tcPr>
          <w:p w14:paraId="2B95FFF1"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1%</w:t>
            </w:r>
          </w:p>
        </w:tc>
      </w:tr>
      <w:tr w:rsidR="008A2CDF" w:rsidRPr="008A2CDF" w14:paraId="72C1F285"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75531A1F"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101E0B7B"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III</w:t>
            </w:r>
          </w:p>
        </w:tc>
        <w:tc>
          <w:tcPr>
            <w:tcW w:w="2990" w:type="dxa"/>
            <w:tcBorders>
              <w:top w:val="nil"/>
              <w:left w:val="nil"/>
              <w:bottom w:val="single" w:sz="4" w:space="0" w:color="auto"/>
              <w:right w:val="single" w:sz="4" w:space="0" w:color="auto"/>
            </w:tcBorders>
            <w:shd w:val="clear" w:color="auto" w:fill="auto"/>
            <w:noWrap/>
            <w:vAlign w:val="bottom"/>
            <w:hideMark/>
          </w:tcPr>
          <w:p w14:paraId="6BAB16AB"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5% a 7%</w:t>
            </w:r>
          </w:p>
        </w:tc>
        <w:tc>
          <w:tcPr>
            <w:tcW w:w="1773" w:type="dxa"/>
            <w:tcBorders>
              <w:top w:val="nil"/>
              <w:left w:val="nil"/>
              <w:bottom w:val="single" w:sz="4" w:space="0" w:color="auto"/>
              <w:right w:val="single" w:sz="4" w:space="0" w:color="auto"/>
            </w:tcBorders>
            <w:shd w:val="clear" w:color="auto" w:fill="auto"/>
            <w:noWrap/>
            <w:vAlign w:val="bottom"/>
            <w:hideMark/>
          </w:tcPr>
          <w:p w14:paraId="1D9185AD"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2%</w:t>
            </w:r>
          </w:p>
        </w:tc>
      </w:tr>
      <w:tr w:rsidR="008A2CDF" w:rsidRPr="008A2CDF" w14:paraId="2E8821C1"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1581CCC2"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2F98EC72"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IV</w:t>
            </w:r>
          </w:p>
        </w:tc>
        <w:tc>
          <w:tcPr>
            <w:tcW w:w="2990" w:type="dxa"/>
            <w:tcBorders>
              <w:top w:val="nil"/>
              <w:left w:val="nil"/>
              <w:bottom w:val="single" w:sz="4" w:space="0" w:color="auto"/>
              <w:right w:val="single" w:sz="4" w:space="0" w:color="auto"/>
            </w:tcBorders>
            <w:shd w:val="clear" w:color="auto" w:fill="auto"/>
            <w:noWrap/>
            <w:vAlign w:val="bottom"/>
            <w:hideMark/>
          </w:tcPr>
          <w:p w14:paraId="18B38D36"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7% a 9,99%</w:t>
            </w:r>
          </w:p>
        </w:tc>
        <w:tc>
          <w:tcPr>
            <w:tcW w:w="1773" w:type="dxa"/>
            <w:tcBorders>
              <w:top w:val="nil"/>
              <w:left w:val="nil"/>
              <w:bottom w:val="single" w:sz="4" w:space="0" w:color="auto"/>
              <w:right w:val="single" w:sz="4" w:space="0" w:color="auto"/>
            </w:tcBorders>
            <w:shd w:val="clear" w:color="auto" w:fill="auto"/>
            <w:noWrap/>
            <w:vAlign w:val="bottom"/>
            <w:hideMark/>
          </w:tcPr>
          <w:p w14:paraId="3B3D0225"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4%</w:t>
            </w:r>
          </w:p>
        </w:tc>
      </w:tr>
      <w:tr w:rsidR="008A2CDF" w:rsidRPr="008A2CDF" w14:paraId="48786A93"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3783BA90"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5398EACC"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V</w:t>
            </w:r>
          </w:p>
        </w:tc>
        <w:tc>
          <w:tcPr>
            <w:tcW w:w="2990" w:type="dxa"/>
            <w:tcBorders>
              <w:top w:val="nil"/>
              <w:left w:val="nil"/>
              <w:bottom w:val="single" w:sz="4" w:space="0" w:color="auto"/>
              <w:right w:val="single" w:sz="4" w:space="0" w:color="auto"/>
            </w:tcBorders>
            <w:shd w:val="clear" w:color="auto" w:fill="auto"/>
            <w:noWrap/>
            <w:vAlign w:val="bottom"/>
            <w:hideMark/>
          </w:tcPr>
          <w:p w14:paraId="2C746EB3"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10% a 15%</w:t>
            </w:r>
          </w:p>
        </w:tc>
        <w:tc>
          <w:tcPr>
            <w:tcW w:w="1773" w:type="dxa"/>
            <w:tcBorders>
              <w:top w:val="nil"/>
              <w:left w:val="nil"/>
              <w:bottom w:val="single" w:sz="4" w:space="0" w:color="auto"/>
              <w:right w:val="single" w:sz="4" w:space="0" w:color="auto"/>
            </w:tcBorders>
            <w:shd w:val="clear" w:color="auto" w:fill="auto"/>
            <w:noWrap/>
            <w:vAlign w:val="bottom"/>
            <w:hideMark/>
          </w:tcPr>
          <w:p w14:paraId="09C793A9"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5%</w:t>
            </w:r>
          </w:p>
        </w:tc>
      </w:tr>
      <w:tr w:rsidR="008A2CDF" w:rsidRPr="008A2CDF" w14:paraId="4087F092"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4E9D5B60"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05C740C7"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VI</w:t>
            </w:r>
          </w:p>
        </w:tc>
        <w:tc>
          <w:tcPr>
            <w:tcW w:w="2990" w:type="dxa"/>
            <w:tcBorders>
              <w:top w:val="nil"/>
              <w:left w:val="nil"/>
              <w:bottom w:val="single" w:sz="4" w:space="0" w:color="auto"/>
              <w:right w:val="single" w:sz="4" w:space="0" w:color="auto"/>
            </w:tcBorders>
            <w:shd w:val="clear" w:color="auto" w:fill="auto"/>
            <w:noWrap/>
            <w:vAlign w:val="bottom"/>
            <w:hideMark/>
          </w:tcPr>
          <w:p w14:paraId="480CD009"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15% a 20%</w:t>
            </w:r>
          </w:p>
        </w:tc>
        <w:tc>
          <w:tcPr>
            <w:tcW w:w="1773" w:type="dxa"/>
            <w:tcBorders>
              <w:top w:val="nil"/>
              <w:left w:val="nil"/>
              <w:bottom w:val="single" w:sz="4" w:space="0" w:color="auto"/>
              <w:right w:val="single" w:sz="4" w:space="0" w:color="auto"/>
            </w:tcBorders>
            <w:shd w:val="clear" w:color="auto" w:fill="auto"/>
            <w:noWrap/>
            <w:vAlign w:val="bottom"/>
            <w:hideMark/>
          </w:tcPr>
          <w:p w14:paraId="2E95B686"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6%</w:t>
            </w:r>
          </w:p>
        </w:tc>
      </w:tr>
      <w:tr w:rsidR="008A2CDF" w:rsidRPr="008A2CDF" w14:paraId="4EE7BC08"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3A24EC3A"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35874915"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VII</w:t>
            </w:r>
          </w:p>
        </w:tc>
        <w:tc>
          <w:tcPr>
            <w:tcW w:w="2990" w:type="dxa"/>
            <w:tcBorders>
              <w:top w:val="nil"/>
              <w:left w:val="nil"/>
              <w:bottom w:val="single" w:sz="4" w:space="0" w:color="auto"/>
              <w:right w:val="single" w:sz="4" w:space="0" w:color="auto"/>
            </w:tcBorders>
            <w:shd w:val="clear" w:color="auto" w:fill="auto"/>
            <w:noWrap/>
            <w:vAlign w:val="bottom"/>
            <w:hideMark/>
          </w:tcPr>
          <w:p w14:paraId="220B8691"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Acima de 20%</w:t>
            </w:r>
          </w:p>
        </w:tc>
        <w:tc>
          <w:tcPr>
            <w:tcW w:w="1773" w:type="dxa"/>
            <w:tcBorders>
              <w:top w:val="nil"/>
              <w:left w:val="nil"/>
              <w:bottom w:val="single" w:sz="4" w:space="0" w:color="auto"/>
              <w:right w:val="single" w:sz="4" w:space="0" w:color="auto"/>
            </w:tcBorders>
            <w:shd w:val="clear" w:color="auto" w:fill="auto"/>
            <w:noWrap/>
            <w:vAlign w:val="bottom"/>
            <w:hideMark/>
          </w:tcPr>
          <w:p w14:paraId="2F363DA5"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8%</w:t>
            </w:r>
          </w:p>
        </w:tc>
      </w:tr>
      <w:tr w:rsidR="008A2CDF" w:rsidRPr="008A2CDF" w14:paraId="440D097B" w14:textId="77777777" w:rsidTr="008A2CDF">
        <w:trPr>
          <w:trHeight w:val="864"/>
        </w:trPr>
        <w:tc>
          <w:tcPr>
            <w:tcW w:w="3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5579F"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Rescisão</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529F4AFF"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A Contratante, sem prejuízo das sanções administrativas previstas e do desconto relativo às ausências nos pagamentos a serem realizados à Contratada, poderá rescindir o contrato, nas seguintes condições:</w:t>
            </w:r>
          </w:p>
        </w:tc>
      </w:tr>
      <w:tr w:rsidR="008A2CDF" w:rsidRPr="008A2CDF" w14:paraId="4EEF763B"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43317C4A"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bottom"/>
            <w:hideMark/>
          </w:tcPr>
          <w:p w14:paraId="5C79FD18"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Indicador correspondente à Faixa IV por 3 meses consecutivos;</w:t>
            </w:r>
          </w:p>
        </w:tc>
      </w:tr>
      <w:tr w:rsidR="008A2CDF" w:rsidRPr="008A2CDF" w14:paraId="215E4595" w14:textId="77777777" w:rsidTr="008A2CDF">
        <w:trPr>
          <w:trHeight w:val="576"/>
        </w:trPr>
        <w:tc>
          <w:tcPr>
            <w:tcW w:w="3436" w:type="dxa"/>
            <w:vMerge/>
            <w:tcBorders>
              <w:top w:val="nil"/>
              <w:left w:val="single" w:sz="4" w:space="0" w:color="auto"/>
              <w:bottom w:val="single" w:sz="4" w:space="0" w:color="auto"/>
              <w:right w:val="single" w:sz="4" w:space="0" w:color="auto"/>
            </w:tcBorders>
            <w:vAlign w:val="center"/>
            <w:hideMark/>
          </w:tcPr>
          <w:p w14:paraId="5397A095"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bottom"/>
            <w:hideMark/>
          </w:tcPr>
          <w:p w14:paraId="7AF84439"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Indicador correspondente à Faixa V por 3 meses consecutivos ou por 3 vezes nos últimos 12 meses;</w:t>
            </w:r>
          </w:p>
        </w:tc>
      </w:tr>
      <w:tr w:rsidR="008A2CDF" w:rsidRPr="008A2CDF" w14:paraId="09BD6033" w14:textId="77777777" w:rsidTr="008A2CDF">
        <w:trPr>
          <w:trHeight w:val="576"/>
        </w:trPr>
        <w:tc>
          <w:tcPr>
            <w:tcW w:w="3436" w:type="dxa"/>
            <w:vMerge/>
            <w:tcBorders>
              <w:top w:val="nil"/>
              <w:left w:val="single" w:sz="4" w:space="0" w:color="auto"/>
              <w:bottom w:val="single" w:sz="4" w:space="0" w:color="auto"/>
              <w:right w:val="single" w:sz="4" w:space="0" w:color="auto"/>
            </w:tcBorders>
            <w:vAlign w:val="center"/>
            <w:hideMark/>
          </w:tcPr>
          <w:p w14:paraId="38A016CF"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bottom"/>
            <w:hideMark/>
          </w:tcPr>
          <w:p w14:paraId="7097C715"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Indicador maior que 30% (aplicável somente para contratos com no mínimo 5 empregados alocados pela Contratada).</w:t>
            </w:r>
          </w:p>
        </w:tc>
      </w:tr>
      <w:tr w:rsidR="008A2CDF" w:rsidRPr="008A2CDF" w14:paraId="0EBD7142" w14:textId="77777777" w:rsidTr="008A2CDF">
        <w:trPr>
          <w:trHeight w:val="288"/>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049D6"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¹ Todos os cálculos com 2 casas decimais.</w:t>
            </w:r>
          </w:p>
        </w:tc>
      </w:tr>
      <w:tr w:rsidR="008A2CDF" w:rsidRPr="008A2CDF" w14:paraId="0748F51C" w14:textId="77777777" w:rsidTr="008A2CDF">
        <w:trPr>
          <w:trHeight w:val="288"/>
        </w:trPr>
        <w:tc>
          <w:tcPr>
            <w:tcW w:w="3436" w:type="dxa"/>
            <w:tcBorders>
              <w:top w:val="nil"/>
              <w:left w:val="nil"/>
              <w:bottom w:val="nil"/>
              <w:right w:val="nil"/>
            </w:tcBorders>
            <w:shd w:val="clear" w:color="auto" w:fill="auto"/>
            <w:noWrap/>
            <w:vAlign w:val="bottom"/>
            <w:hideMark/>
          </w:tcPr>
          <w:p w14:paraId="14AEB4A4" w14:textId="77777777" w:rsidR="008A2CDF" w:rsidRPr="008A2CDF" w:rsidRDefault="008A2CDF" w:rsidP="008A2CDF">
            <w:pPr>
              <w:jc w:val="center"/>
              <w:rPr>
                <w:rFonts w:ascii="Calibri" w:hAnsi="Calibri" w:cs="Calibri"/>
                <w:color w:val="000000"/>
                <w:sz w:val="22"/>
                <w:szCs w:val="22"/>
              </w:rPr>
            </w:pPr>
          </w:p>
        </w:tc>
        <w:tc>
          <w:tcPr>
            <w:tcW w:w="2088" w:type="dxa"/>
            <w:tcBorders>
              <w:top w:val="nil"/>
              <w:left w:val="nil"/>
              <w:bottom w:val="nil"/>
              <w:right w:val="nil"/>
            </w:tcBorders>
            <w:shd w:val="clear" w:color="auto" w:fill="auto"/>
            <w:vAlign w:val="bottom"/>
            <w:hideMark/>
          </w:tcPr>
          <w:p w14:paraId="0D54ABE2" w14:textId="77777777" w:rsidR="008A2CDF" w:rsidRPr="008A2CDF" w:rsidRDefault="008A2CDF" w:rsidP="008A2CDF">
            <w:pPr>
              <w:rPr>
                <w:sz w:val="20"/>
                <w:szCs w:val="20"/>
              </w:rPr>
            </w:pPr>
          </w:p>
        </w:tc>
        <w:tc>
          <w:tcPr>
            <w:tcW w:w="2990" w:type="dxa"/>
            <w:tcBorders>
              <w:top w:val="nil"/>
              <w:left w:val="nil"/>
              <w:bottom w:val="nil"/>
              <w:right w:val="nil"/>
            </w:tcBorders>
            <w:shd w:val="clear" w:color="auto" w:fill="auto"/>
            <w:noWrap/>
            <w:vAlign w:val="bottom"/>
            <w:hideMark/>
          </w:tcPr>
          <w:p w14:paraId="0452A857" w14:textId="77777777" w:rsidR="008A2CDF" w:rsidRPr="008A2CDF" w:rsidRDefault="008A2CDF" w:rsidP="008A2CDF">
            <w:pPr>
              <w:rPr>
                <w:sz w:val="20"/>
                <w:szCs w:val="20"/>
              </w:rPr>
            </w:pPr>
          </w:p>
        </w:tc>
        <w:tc>
          <w:tcPr>
            <w:tcW w:w="1773" w:type="dxa"/>
            <w:tcBorders>
              <w:top w:val="nil"/>
              <w:left w:val="nil"/>
              <w:bottom w:val="nil"/>
              <w:right w:val="nil"/>
            </w:tcBorders>
            <w:shd w:val="clear" w:color="auto" w:fill="auto"/>
            <w:noWrap/>
            <w:vAlign w:val="bottom"/>
            <w:hideMark/>
          </w:tcPr>
          <w:p w14:paraId="7210BDA9" w14:textId="77777777" w:rsidR="008A2CDF" w:rsidRPr="008A2CDF" w:rsidRDefault="008A2CDF" w:rsidP="008A2CDF">
            <w:pPr>
              <w:rPr>
                <w:sz w:val="20"/>
                <w:szCs w:val="20"/>
              </w:rPr>
            </w:pPr>
          </w:p>
        </w:tc>
      </w:tr>
      <w:tr w:rsidR="008A2CDF" w:rsidRPr="008A2CDF" w14:paraId="504858CE" w14:textId="77777777" w:rsidTr="008A2CDF">
        <w:trPr>
          <w:trHeight w:val="288"/>
        </w:trPr>
        <w:tc>
          <w:tcPr>
            <w:tcW w:w="10287" w:type="dxa"/>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4EFD844"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QUADRO 2 - INDICADOR REQUISITOS PROFISSIONAIS</w:t>
            </w:r>
          </w:p>
        </w:tc>
      </w:tr>
      <w:tr w:rsidR="008A2CDF" w:rsidRPr="008A2CDF" w14:paraId="7D1ADF5F" w14:textId="77777777" w:rsidTr="008A2CDF">
        <w:trPr>
          <w:trHeight w:val="288"/>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0283C835"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Item </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14A445EA"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Descrição</w:t>
            </w:r>
          </w:p>
        </w:tc>
      </w:tr>
      <w:tr w:rsidR="008A2CDF" w:rsidRPr="008A2CDF" w14:paraId="757D7E17" w14:textId="77777777" w:rsidTr="008A2CDF">
        <w:trPr>
          <w:trHeight w:val="864"/>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0AF84DA7"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Finalidade</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72C7C92B"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Medir o grau de cumprimento dos requisitos para alocação dos empregados para a execução dos serviços pela Contratada, conforme estabelecido no Termo de Referência.</w:t>
            </w:r>
          </w:p>
        </w:tc>
      </w:tr>
      <w:tr w:rsidR="008A2CDF" w:rsidRPr="008A2CDF" w14:paraId="3A4BA943" w14:textId="77777777" w:rsidTr="008A2CDF">
        <w:trPr>
          <w:trHeight w:val="576"/>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6A5B21C7"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Meta</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452BBF03"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Nenhuma ocorrência de solicitação de substituição definitiva de empregado motivada por desempenho insatisfatório ou descumprimento das regras contratuais.</w:t>
            </w:r>
          </w:p>
        </w:tc>
      </w:tr>
      <w:tr w:rsidR="008A2CDF" w:rsidRPr="008A2CDF" w14:paraId="1EBBB934" w14:textId="77777777" w:rsidTr="008A2CDF">
        <w:trPr>
          <w:trHeight w:val="288"/>
        </w:trPr>
        <w:tc>
          <w:tcPr>
            <w:tcW w:w="3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A93AA6"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Medição</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0E3B947A"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Ocorrências de solicitações de substituição definitiva de empregado.</w:t>
            </w:r>
          </w:p>
        </w:tc>
      </w:tr>
      <w:tr w:rsidR="008A2CDF" w:rsidRPr="008A2CDF" w14:paraId="2097C8BE"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22BCD22A"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40D759AB"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Indicador (%) = (i / n) x 100</w:t>
            </w:r>
          </w:p>
        </w:tc>
      </w:tr>
      <w:tr w:rsidR="008A2CDF" w:rsidRPr="008A2CDF" w14:paraId="1DD875BA" w14:textId="77777777" w:rsidTr="008A2CDF">
        <w:trPr>
          <w:trHeight w:val="288"/>
        </w:trPr>
        <w:tc>
          <w:tcPr>
            <w:tcW w:w="3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FCEFC5"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Cálculo¹</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77875518"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Onde:</w:t>
            </w:r>
          </w:p>
        </w:tc>
      </w:tr>
      <w:tr w:rsidR="008A2CDF" w:rsidRPr="008A2CDF" w14:paraId="4DC0DBBF" w14:textId="77777777" w:rsidTr="008A2CDF">
        <w:trPr>
          <w:trHeight w:val="576"/>
        </w:trPr>
        <w:tc>
          <w:tcPr>
            <w:tcW w:w="3436" w:type="dxa"/>
            <w:vMerge/>
            <w:tcBorders>
              <w:top w:val="nil"/>
              <w:left w:val="single" w:sz="4" w:space="0" w:color="auto"/>
              <w:bottom w:val="single" w:sz="4" w:space="0" w:color="auto"/>
              <w:right w:val="single" w:sz="4" w:space="0" w:color="auto"/>
            </w:tcBorders>
            <w:vAlign w:val="center"/>
            <w:hideMark/>
          </w:tcPr>
          <w:p w14:paraId="14292BBA"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0A7F392B"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 = quantidade de ocorrências de substituições definitivas de empregado motivadas por desempenho insatisfatório ou descumprimento de regras contratuais;</w:t>
            </w:r>
          </w:p>
        </w:tc>
      </w:tr>
      <w:tr w:rsidR="008A2CDF" w:rsidRPr="008A2CDF" w14:paraId="3C7EEAA0"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7ABAFFE8"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72F85918"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n = quantidade total de empregados alocados</w:t>
            </w:r>
          </w:p>
        </w:tc>
      </w:tr>
      <w:tr w:rsidR="008A2CDF" w:rsidRPr="008A2CDF" w14:paraId="3534E254" w14:textId="77777777" w:rsidTr="008A2CDF">
        <w:trPr>
          <w:trHeight w:val="288"/>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6BFBCE2B"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Acompanhamento</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362143DA"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Relatório emitido pela Contratante.</w:t>
            </w:r>
          </w:p>
        </w:tc>
      </w:tr>
      <w:tr w:rsidR="008A2CDF" w:rsidRPr="008A2CDF" w14:paraId="0891E0D0" w14:textId="77777777" w:rsidTr="008A2CDF">
        <w:trPr>
          <w:trHeight w:val="288"/>
        </w:trPr>
        <w:tc>
          <w:tcPr>
            <w:tcW w:w="3436" w:type="dxa"/>
            <w:tcBorders>
              <w:top w:val="nil"/>
              <w:left w:val="single" w:sz="4" w:space="0" w:color="auto"/>
              <w:bottom w:val="single" w:sz="4" w:space="0" w:color="auto"/>
              <w:right w:val="single" w:sz="4" w:space="0" w:color="auto"/>
            </w:tcBorders>
            <w:shd w:val="clear" w:color="auto" w:fill="auto"/>
            <w:noWrap/>
            <w:vAlign w:val="center"/>
            <w:hideMark/>
          </w:tcPr>
          <w:p w14:paraId="48DB8C14"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Periodicidade</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2999B3C2"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Mensal</w:t>
            </w:r>
          </w:p>
        </w:tc>
      </w:tr>
      <w:tr w:rsidR="008A2CDF" w:rsidRPr="008A2CDF" w14:paraId="128D251B" w14:textId="77777777" w:rsidTr="008A2CDF">
        <w:trPr>
          <w:trHeight w:val="288"/>
        </w:trPr>
        <w:tc>
          <w:tcPr>
            <w:tcW w:w="3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A3C0A"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Pagamento</w:t>
            </w:r>
          </w:p>
        </w:tc>
        <w:tc>
          <w:tcPr>
            <w:tcW w:w="2088" w:type="dxa"/>
            <w:tcBorders>
              <w:top w:val="nil"/>
              <w:left w:val="nil"/>
              <w:bottom w:val="single" w:sz="4" w:space="0" w:color="auto"/>
              <w:right w:val="single" w:sz="4" w:space="0" w:color="auto"/>
            </w:tcBorders>
            <w:shd w:val="clear" w:color="auto" w:fill="auto"/>
            <w:vAlign w:val="center"/>
            <w:hideMark/>
          </w:tcPr>
          <w:p w14:paraId="098E397B"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Indicador</w:t>
            </w:r>
          </w:p>
        </w:tc>
        <w:tc>
          <w:tcPr>
            <w:tcW w:w="2990" w:type="dxa"/>
            <w:tcBorders>
              <w:top w:val="nil"/>
              <w:left w:val="nil"/>
              <w:bottom w:val="single" w:sz="4" w:space="0" w:color="auto"/>
              <w:right w:val="single" w:sz="4" w:space="0" w:color="auto"/>
            </w:tcBorders>
            <w:shd w:val="clear" w:color="auto" w:fill="auto"/>
            <w:noWrap/>
            <w:vAlign w:val="bottom"/>
            <w:hideMark/>
          </w:tcPr>
          <w:p w14:paraId="303FE21A" w14:textId="77777777" w:rsidR="008A2CDF" w:rsidRPr="008A2CDF" w:rsidRDefault="008A2CDF" w:rsidP="008A2CDF">
            <w:pPr>
              <w:rPr>
                <w:rFonts w:ascii="Calibri" w:hAnsi="Calibri" w:cs="Calibri"/>
                <w:b/>
                <w:bCs/>
                <w:color w:val="000000"/>
                <w:sz w:val="22"/>
                <w:szCs w:val="22"/>
              </w:rPr>
            </w:pPr>
            <w:r w:rsidRPr="008A2CDF">
              <w:rPr>
                <w:rFonts w:ascii="Calibri" w:hAnsi="Calibri" w:cs="Calibri"/>
                <w:b/>
                <w:bCs/>
                <w:color w:val="00000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1DD1BEB0" w14:textId="77777777" w:rsidR="008A2CDF" w:rsidRPr="008A2CDF" w:rsidRDefault="008A2CDF" w:rsidP="008A2CDF">
            <w:pPr>
              <w:rPr>
                <w:rFonts w:ascii="Calibri" w:hAnsi="Calibri" w:cs="Calibri"/>
                <w:b/>
                <w:bCs/>
                <w:color w:val="000000"/>
                <w:sz w:val="22"/>
                <w:szCs w:val="22"/>
              </w:rPr>
            </w:pPr>
            <w:r w:rsidRPr="008A2CDF">
              <w:rPr>
                <w:rFonts w:ascii="Calibri" w:hAnsi="Calibri" w:cs="Calibri"/>
                <w:b/>
                <w:bCs/>
                <w:color w:val="000000"/>
                <w:sz w:val="22"/>
                <w:szCs w:val="22"/>
              </w:rPr>
              <w:t>Desconto</w:t>
            </w:r>
          </w:p>
        </w:tc>
      </w:tr>
      <w:tr w:rsidR="008A2CDF" w:rsidRPr="008A2CDF" w14:paraId="7703198A"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4BD53501"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4D5F4A0B"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I</w:t>
            </w:r>
          </w:p>
        </w:tc>
        <w:tc>
          <w:tcPr>
            <w:tcW w:w="2990" w:type="dxa"/>
            <w:tcBorders>
              <w:top w:val="nil"/>
              <w:left w:val="nil"/>
              <w:bottom w:val="single" w:sz="4" w:space="0" w:color="auto"/>
              <w:right w:val="single" w:sz="4" w:space="0" w:color="auto"/>
            </w:tcBorders>
            <w:shd w:val="clear" w:color="auto" w:fill="auto"/>
            <w:noWrap/>
            <w:vAlign w:val="bottom"/>
            <w:hideMark/>
          </w:tcPr>
          <w:p w14:paraId="5BA86A4D"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0% a 2,99%</w:t>
            </w:r>
          </w:p>
        </w:tc>
        <w:tc>
          <w:tcPr>
            <w:tcW w:w="1773" w:type="dxa"/>
            <w:tcBorders>
              <w:top w:val="nil"/>
              <w:left w:val="nil"/>
              <w:bottom w:val="single" w:sz="4" w:space="0" w:color="auto"/>
              <w:right w:val="single" w:sz="4" w:space="0" w:color="auto"/>
            </w:tcBorders>
            <w:shd w:val="clear" w:color="auto" w:fill="auto"/>
            <w:noWrap/>
            <w:vAlign w:val="bottom"/>
            <w:hideMark/>
          </w:tcPr>
          <w:p w14:paraId="6702F1CC"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0%</w:t>
            </w:r>
          </w:p>
        </w:tc>
      </w:tr>
      <w:tr w:rsidR="008A2CDF" w:rsidRPr="008A2CDF" w14:paraId="2B28E27A"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4CF7BBB1"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56E8592E"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II</w:t>
            </w:r>
          </w:p>
        </w:tc>
        <w:tc>
          <w:tcPr>
            <w:tcW w:w="2990" w:type="dxa"/>
            <w:tcBorders>
              <w:top w:val="nil"/>
              <w:left w:val="nil"/>
              <w:bottom w:val="single" w:sz="4" w:space="0" w:color="auto"/>
              <w:right w:val="single" w:sz="4" w:space="0" w:color="auto"/>
            </w:tcBorders>
            <w:shd w:val="clear" w:color="auto" w:fill="auto"/>
            <w:noWrap/>
            <w:vAlign w:val="bottom"/>
            <w:hideMark/>
          </w:tcPr>
          <w:p w14:paraId="2AB2186C"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3% a 4,99%%</w:t>
            </w:r>
          </w:p>
        </w:tc>
        <w:tc>
          <w:tcPr>
            <w:tcW w:w="1773" w:type="dxa"/>
            <w:tcBorders>
              <w:top w:val="nil"/>
              <w:left w:val="nil"/>
              <w:bottom w:val="single" w:sz="4" w:space="0" w:color="auto"/>
              <w:right w:val="single" w:sz="4" w:space="0" w:color="auto"/>
            </w:tcBorders>
            <w:shd w:val="clear" w:color="auto" w:fill="auto"/>
            <w:noWrap/>
            <w:vAlign w:val="bottom"/>
            <w:hideMark/>
          </w:tcPr>
          <w:p w14:paraId="0D5FB17E"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1%</w:t>
            </w:r>
          </w:p>
        </w:tc>
      </w:tr>
      <w:tr w:rsidR="008A2CDF" w:rsidRPr="008A2CDF" w14:paraId="390F32FA"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5A852288"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408AAECC"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III</w:t>
            </w:r>
          </w:p>
        </w:tc>
        <w:tc>
          <w:tcPr>
            <w:tcW w:w="2990" w:type="dxa"/>
            <w:tcBorders>
              <w:top w:val="nil"/>
              <w:left w:val="nil"/>
              <w:bottom w:val="single" w:sz="4" w:space="0" w:color="auto"/>
              <w:right w:val="single" w:sz="4" w:space="0" w:color="auto"/>
            </w:tcBorders>
            <w:shd w:val="clear" w:color="auto" w:fill="auto"/>
            <w:noWrap/>
            <w:vAlign w:val="bottom"/>
            <w:hideMark/>
          </w:tcPr>
          <w:p w14:paraId="23609776"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5% a 7%</w:t>
            </w:r>
          </w:p>
        </w:tc>
        <w:tc>
          <w:tcPr>
            <w:tcW w:w="1773" w:type="dxa"/>
            <w:tcBorders>
              <w:top w:val="nil"/>
              <w:left w:val="nil"/>
              <w:bottom w:val="single" w:sz="4" w:space="0" w:color="auto"/>
              <w:right w:val="single" w:sz="4" w:space="0" w:color="auto"/>
            </w:tcBorders>
            <w:shd w:val="clear" w:color="auto" w:fill="auto"/>
            <w:noWrap/>
            <w:vAlign w:val="bottom"/>
            <w:hideMark/>
          </w:tcPr>
          <w:p w14:paraId="4B9F4B0E"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2%</w:t>
            </w:r>
          </w:p>
        </w:tc>
      </w:tr>
      <w:tr w:rsidR="008A2CDF" w:rsidRPr="008A2CDF" w14:paraId="6AC4E21A"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172360F6"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434B836D"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IV</w:t>
            </w:r>
          </w:p>
        </w:tc>
        <w:tc>
          <w:tcPr>
            <w:tcW w:w="2990" w:type="dxa"/>
            <w:tcBorders>
              <w:top w:val="nil"/>
              <w:left w:val="nil"/>
              <w:bottom w:val="single" w:sz="4" w:space="0" w:color="auto"/>
              <w:right w:val="single" w:sz="4" w:space="0" w:color="auto"/>
            </w:tcBorders>
            <w:shd w:val="clear" w:color="auto" w:fill="auto"/>
            <w:noWrap/>
            <w:vAlign w:val="bottom"/>
            <w:hideMark/>
          </w:tcPr>
          <w:p w14:paraId="42FDC011"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7% a 9,99%</w:t>
            </w:r>
          </w:p>
        </w:tc>
        <w:tc>
          <w:tcPr>
            <w:tcW w:w="1773" w:type="dxa"/>
            <w:tcBorders>
              <w:top w:val="nil"/>
              <w:left w:val="nil"/>
              <w:bottom w:val="single" w:sz="4" w:space="0" w:color="auto"/>
              <w:right w:val="single" w:sz="4" w:space="0" w:color="auto"/>
            </w:tcBorders>
            <w:shd w:val="clear" w:color="auto" w:fill="auto"/>
            <w:noWrap/>
            <w:vAlign w:val="bottom"/>
            <w:hideMark/>
          </w:tcPr>
          <w:p w14:paraId="1BBE335B"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4%</w:t>
            </w:r>
          </w:p>
        </w:tc>
      </w:tr>
      <w:tr w:rsidR="008A2CDF" w:rsidRPr="008A2CDF" w14:paraId="6815EA55"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1E22FA8E"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3EF2DDD9"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V</w:t>
            </w:r>
          </w:p>
        </w:tc>
        <w:tc>
          <w:tcPr>
            <w:tcW w:w="2990" w:type="dxa"/>
            <w:tcBorders>
              <w:top w:val="nil"/>
              <w:left w:val="nil"/>
              <w:bottom w:val="single" w:sz="4" w:space="0" w:color="auto"/>
              <w:right w:val="single" w:sz="4" w:space="0" w:color="auto"/>
            </w:tcBorders>
            <w:shd w:val="clear" w:color="auto" w:fill="auto"/>
            <w:noWrap/>
            <w:vAlign w:val="bottom"/>
            <w:hideMark/>
          </w:tcPr>
          <w:p w14:paraId="06359385"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10% a 15%</w:t>
            </w:r>
          </w:p>
        </w:tc>
        <w:tc>
          <w:tcPr>
            <w:tcW w:w="1773" w:type="dxa"/>
            <w:tcBorders>
              <w:top w:val="nil"/>
              <w:left w:val="nil"/>
              <w:bottom w:val="single" w:sz="4" w:space="0" w:color="auto"/>
              <w:right w:val="single" w:sz="4" w:space="0" w:color="auto"/>
            </w:tcBorders>
            <w:shd w:val="clear" w:color="auto" w:fill="auto"/>
            <w:noWrap/>
            <w:vAlign w:val="bottom"/>
            <w:hideMark/>
          </w:tcPr>
          <w:p w14:paraId="506905F2"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5%</w:t>
            </w:r>
          </w:p>
        </w:tc>
      </w:tr>
      <w:tr w:rsidR="008A2CDF" w:rsidRPr="008A2CDF" w14:paraId="6D9C4E33"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2BCB9B6B"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3D1617DC"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VI</w:t>
            </w:r>
          </w:p>
        </w:tc>
        <w:tc>
          <w:tcPr>
            <w:tcW w:w="2990" w:type="dxa"/>
            <w:tcBorders>
              <w:top w:val="nil"/>
              <w:left w:val="nil"/>
              <w:bottom w:val="single" w:sz="4" w:space="0" w:color="auto"/>
              <w:right w:val="single" w:sz="4" w:space="0" w:color="auto"/>
            </w:tcBorders>
            <w:shd w:val="clear" w:color="auto" w:fill="auto"/>
            <w:noWrap/>
            <w:vAlign w:val="bottom"/>
            <w:hideMark/>
          </w:tcPr>
          <w:p w14:paraId="139E3169"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De 15% a 20%</w:t>
            </w:r>
          </w:p>
        </w:tc>
        <w:tc>
          <w:tcPr>
            <w:tcW w:w="1773" w:type="dxa"/>
            <w:tcBorders>
              <w:top w:val="nil"/>
              <w:left w:val="nil"/>
              <w:bottom w:val="single" w:sz="4" w:space="0" w:color="auto"/>
              <w:right w:val="single" w:sz="4" w:space="0" w:color="auto"/>
            </w:tcBorders>
            <w:shd w:val="clear" w:color="auto" w:fill="auto"/>
            <w:noWrap/>
            <w:vAlign w:val="bottom"/>
            <w:hideMark/>
          </w:tcPr>
          <w:p w14:paraId="36DA3E7F"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6%</w:t>
            </w:r>
          </w:p>
        </w:tc>
      </w:tr>
      <w:tr w:rsidR="008A2CDF" w:rsidRPr="008A2CDF" w14:paraId="169E880B"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2070DFFC" w14:textId="77777777" w:rsidR="008A2CDF" w:rsidRPr="008A2CDF" w:rsidRDefault="008A2CDF" w:rsidP="008A2CDF">
            <w:pPr>
              <w:rPr>
                <w:rFonts w:ascii="Calibri" w:hAnsi="Calibri" w:cs="Calibri"/>
                <w:b/>
                <w:bCs/>
                <w:color w:val="000000"/>
                <w:sz w:val="22"/>
                <w:szCs w:val="22"/>
              </w:rPr>
            </w:pPr>
          </w:p>
        </w:tc>
        <w:tc>
          <w:tcPr>
            <w:tcW w:w="2088" w:type="dxa"/>
            <w:tcBorders>
              <w:top w:val="nil"/>
              <w:left w:val="nil"/>
              <w:bottom w:val="single" w:sz="4" w:space="0" w:color="auto"/>
              <w:right w:val="single" w:sz="4" w:space="0" w:color="auto"/>
            </w:tcBorders>
            <w:shd w:val="clear" w:color="auto" w:fill="auto"/>
            <w:vAlign w:val="center"/>
            <w:hideMark/>
          </w:tcPr>
          <w:p w14:paraId="254D77ED"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Faixa VII</w:t>
            </w:r>
          </w:p>
        </w:tc>
        <w:tc>
          <w:tcPr>
            <w:tcW w:w="2990" w:type="dxa"/>
            <w:tcBorders>
              <w:top w:val="nil"/>
              <w:left w:val="nil"/>
              <w:bottom w:val="single" w:sz="4" w:space="0" w:color="auto"/>
              <w:right w:val="single" w:sz="4" w:space="0" w:color="auto"/>
            </w:tcBorders>
            <w:shd w:val="clear" w:color="auto" w:fill="auto"/>
            <w:noWrap/>
            <w:vAlign w:val="bottom"/>
            <w:hideMark/>
          </w:tcPr>
          <w:p w14:paraId="27FE8D79" w14:textId="77777777" w:rsidR="008A2CDF" w:rsidRPr="008A2CDF" w:rsidRDefault="008A2CDF" w:rsidP="008A2CDF">
            <w:pPr>
              <w:rPr>
                <w:rFonts w:ascii="Calibri" w:hAnsi="Calibri" w:cs="Calibri"/>
                <w:color w:val="000000"/>
                <w:sz w:val="22"/>
                <w:szCs w:val="22"/>
              </w:rPr>
            </w:pPr>
            <w:r w:rsidRPr="008A2CDF">
              <w:rPr>
                <w:rFonts w:ascii="Calibri" w:hAnsi="Calibri" w:cs="Calibri"/>
                <w:color w:val="000000"/>
                <w:sz w:val="22"/>
                <w:szCs w:val="22"/>
              </w:rPr>
              <w:t>Acima de 20%</w:t>
            </w:r>
          </w:p>
        </w:tc>
        <w:tc>
          <w:tcPr>
            <w:tcW w:w="1773" w:type="dxa"/>
            <w:tcBorders>
              <w:top w:val="nil"/>
              <w:left w:val="nil"/>
              <w:bottom w:val="single" w:sz="4" w:space="0" w:color="auto"/>
              <w:right w:val="single" w:sz="4" w:space="0" w:color="auto"/>
            </w:tcBorders>
            <w:shd w:val="clear" w:color="auto" w:fill="auto"/>
            <w:noWrap/>
            <w:vAlign w:val="bottom"/>
            <w:hideMark/>
          </w:tcPr>
          <w:p w14:paraId="6B8634A5" w14:textId="77777777" w:rsidR="008A2CDF" w:rsidRPr="008A2CDF" w:rsidRDefault="008A2CDF" w:rsidP="008A2CDF">
            <w:pPr>
              <w:jc w:val="right"/>
              <w:rPr>
                <w:rFonts w:ascii="Calibri" w:hAnsi="Calibri" w:cs="Calibri"/>
                <w:color w:val="000000"/>
                <w:sz w:val="22"/>
                <w:szCs w:val="22"/>
              </w:rPr>
            </w:pPr>
            <w:r w:rsidRPr="008A2CDF">
              <w:rPr>
                <w:rFonts w:ascii="Calibri" w:hAnsi="Calibri" w:cs="Calibri"/>
                <w:color w:val="000000"/>
                <w:sz w:val="22"/>
                <w:szCs w:val="22"/>
              </w:rPr>
              <w:t>8%</w:t>
            </w:r>
          </w:p>
        </w:tc>
      </w:tr>
      <w:tr w:rsidR="008A2CDF" w:rsidRPr="008A2CDF" w14:paraId="7A61CE81" w14:textId="77777777" w:rsidTr="008A2CDF">
        <w:trPr>
          <w:trHeight w:val="864"/>
        </w:trPr>
        <w:tc>
          <w:tcPr>
            <w:tcW w:w="34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D5C943" w14:textId="77777777" w:rsidR="008A2CDF" w:rsidRPr="008A2CDF" w:rsidRDefault="008A2CDF" w:rsidP="008A2CDF">
            <w:pPr>
              <w:jc w:val="center"/>
              <w:rPr>
                <w:rFonts w:ascii="Calibri" w:hAnsi="Calibri" w:cs="Calibri"/>
                <w:b/>
                <w:bCs/>
                <w:color w:val="000000"/>
                <w:sz w:val="22"/>
                <w:szCs w:val="22"/>
              </w:rPr>
            </w:pPr>
            <w:r w:rsidRPr="008A2CDF">
              <w:rPr>
                <w:rFonts w:ascii="Calibri" w:hAnsi="Calibri" w:cs="Calibri"/>
                <w:b/>
                <w:bCs/>
                <w:color w:val="000000"/>
                <w:sz w:val="22"/>
                <w:szCs w:val="22"/>
              </w:rPr>
              <w:t>Rescisão</w:t>
            </w: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5697032E"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A Contratante, sem prejuízo das sanções administrativas previstas e do desconto relativo às ausências nos pagamentos a serem realizados à Contratada, poderá rescindir o contrato, nas seguintes condições:</w:t>
            </w:r>
          </w:p>
        </w:tc>
      </w:tr>
      <w:tr w:rsidR="008A2CDF" w:rsidRPr="008A2CDF" w14:paraId="121E1C4C" w14:textId="77777777" w:rsidTr="008A2CDF">
        <w:trPr>
          <w:trHeight w:val="288"/>
        </w:trPr>
        <w:tc>
          <w:tcPr>
            <w:tcW w:w="3436" w:type="dxa"/>
            <w:vMerge/>
            <w:tcBorders>
              <w:top w:val="nil"/>
              <w:left w:val="single" w:sz="4" w:space="0" w:color="auto"/>
              <w:bottom w:val="single" w:sz="4" w:space="0" w:color="auto"/>
              <w:right w:val="single" w:sz="4" w:space="0" w:color="auto"/>
            </w:tcBorders>
            <w:vAlign w:val="center"/>
            <w:hideMark/>
          </w:tcPr>
          <w:p w14:paraId="153C200E"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3EA66FDC"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Indicador correspondente à Faixa IV por 3 meses consecutivos;</w:t>
            </w:r>
          </w:p>
        </w:tc>
      </w:tr>
      <w:tr w:rsidR="008A2CDF" w:rsidRPr="008A2CDF" w14:paraId="3985E47F" w14:textId="77777777" w:rsidTr="008A2CDF">
        <w:trPr>
          <w:trHeight w:val="576"/>
        </w:trPr>
        <w:tc>
          <w:tcPr>
            <w:tcW w:w="3436" w:type="dxa"/>
            <w:vMerge/>
            <w:tcBorders>
              <w:top w:val="nil"/>
              <w:left w:val="single" w:sz="4" w:space="0" w:color="auto"/>
              <w:bottom w:val="single" w:sz="4" w:space="0" w:color="auto"/>
              <w:right w:val="single" w:sz="4" w:space="0" w:color="auto"/>
            </w:tcBorders>
            <w:vAlign w:val="center"/>
            <w:hideMark/>
          </w:tcPr>
          <w:p w14:paraId="28304D21"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600BA355"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Indicador correspondente à Faixa V por 3 meses consecutivos ou por 3 vezes nos últimos 12 meses;</w:t>
            </w:r>
          </w:p>
        </w:tc>
      </w:tr>
      <w:tr w:rsidR="008A2CDF" w:rsidRPr="008A2CDF" w14:paraId="17C93DD6" w14:textId="77777777" w:rsidTr="008A2CDF">
        <w:trPr>
          <w:trHeight w:val="576"/>
        </w:trPr>
        <w:tc>
          <w:tcPr>
            <w:tcW w:w="3436" w:type="dxa"/>
            <w:vMerge/>
            <w:tcBorders>
              <w:top w:val="nil"/>
              <w:left w:val="single" w:sz="4" w:space="0" w:color="auto"/>
              <w:bottom w:val="single" w:sz="4" w:space="0" w:color="auto"/>
              <w:right w:val="single" w:sz="4" w:space="0" w:color="auto"/>
            </w:tcBorders>
            <w:vAlign w:val="center"/>
            <w:hideMark/>
          </w:tcPr>
          <w:p w14:paraId="609BB633" w14:textId="77777777" w:rsidR="008A2CDF" w:rsidRPr="008A2CDF" w:rsidRDefault="008A2CDF" w:rsidP="008A2CDF">
            <w:pPr>
              <w:rPr>
                <w:rFonts w:ascii="Calibri" w:hAnsi="Calibri" w:cs="Calibri"/>
                <w:b/>
                <w:bCs/>
                <w:color w:val="000000"/>
                <w:sz w:val="22"/>
                <w:szCs w:val="22"/>
              </w:rPr>
            </w:pPr>
          </w:p>
        </w:tc>
        <w:tc>
          <w:tcPr>
            <w:tcW w:w="6851" w:type="dxa"/>
            <w:gridSpan w:val="3"/>
            <w:tcBorders>
              <w:top w:val="single" w:sz="4" w:space="0" w:color="auto"/>
              <w:left w:val="nil"/>
              <w:bottom w:val="single" w:sz="4" w:space="0" w:color="auto"/>
              <w:right w:val="single" w:sz="4" w:space="0" w:color="auto"/>
            </w:tcBorders>
            <w:shd w:val="clear" w:color="auto" w:fill="auto"/>
            <w:vAlign w:val="center"/>
            <w:hideMark/>
          </w:tcPr>
          <w:p w14:paraId="50A9A91A"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Indicador maior que 30% (aplicável somente para contratos com no mínimo 5 empregados alocados pela Contratada).</w:t>
            </w:r>
          </w:p>
        </w:tc>
      </w:tr>
      <w:tr w:rsidR="008A2CDF" w:rsidRPr="008A2CDF" w14:paraId="65CDFBE8" w14:textId="77777777" w:rsidTr="008A2CDF">
        <w:trPr>
          <w:trHeight w:val="288"/>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0A18" w14:textId="77777777" w:rsidR="008A2CDF" w:rsidRPr="008A2CDF" w:rsidRDefault="008A2CDF" w:rsidP="008A2CDF">
            <w:pPr>
              <w:jc w:val="center"/>
              <w:rPr>
                <w:rFonts w:ascii="Calibri" w:hAnsi="Calibri" w:cs="Calibri"/>
                <w:color w:val="000000"/>
                <w:sz w:val="22"/>
                <w:szCs w:val="22"/>
              </w:rPr>
            </w:pPr>
            <w:r w:rsidRPr="008A2CDF">
              <w:rPr>
                <w:rFonts w:ascii="Calibri" w:hAnsi="Calibri" w:cs="Calibri"/>
                <w:color w:val="000000"/>
                <w:sz w:val="22"/>
                <w:szCs w:val="22"/>
              </w:rPr>
              <w:t>¹ Todos os cálculos com 2 casas decimais.</w:t>
            </w:r>
          </w:p>
        </w:tc>
      </w:tr>
    </w:tbl>
    <w:p w14:paraId="200AEF83" w14:textId="77777777" w:rsidR="008A2CDF" w:rsidRPr="00BB598F" w:rsidRDefault="008A2CDF" w:rsidP="00DD5D63">
      <w:pPr>
        <w:pStyle w:val="PargrafodaLista"/>
        <w:tabs>
          <w:tab w:val="left" w:pos="426"/>
        </w:tabs>
        <w:ind w:left="426"/>
        <w:jc w:val="both"/>
        <w:rPr>
          <w:rFonts w:eastAsia="Arial Unicode MS" w:cs="Arial"/>
          <w:b/>
          <w:szCs w:val="20"/>
        </w:rPr>
      </w:pPr>
    </w:p>
    <w:sectPr w:rsidR="008A2CDF" w:rsidRPr="00BB598F" w:rsidSect="00DC77CF">
      <w:headerReference w:type="default" r:id="rId9"/>
      <w:footerReference w:type="default" r:id="rId10"/>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780F" w14:textId="77777777" w:rsidR="001F7825" w:rsidRDefault="001F7825" w:rsidP="00A116FB">
      <w:r>
        <w:separator/>
      </w:r>
    </w:p>
  </w:endnote>
  <w:endnote w:type="continuationSeparator" w:id="0">
    <w:p w14:paraId="022DCCC8" w14:textId="77777777" w:rsidR="001F7825" w:rsidRDefault="001F7825"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A844C" w14:textId="77777777" w:rsidR="001F7825" w:rsidRDefault="001F7825" w:rsidP="00A116FB">
      <w:r>
        <w:separator/>
      </w:r>
    </w:p>
  </w:footnote>
  <w:footnote w:type="continuationSeparator" w:id="0">
    <w:p w14:paraId="11FA2F97" w14:textId="77777777" w:rsidR="001F7825" w:rsidRDefault="001F7825"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61E1" w14:textId="3D628367" w:rsidR="002E3C88" w:rsidRPr="00347E5F" w:rsidRDefault="002E3C88" w:rsidP="00A116FB">
    <w:pPr>
      <w:pStyle w:val="Cabealho"/>
      <w:jc w:val="right"/>
      <w:rPr>
        <w:rFonts w:ascii="Verdana" w:hAnsi="Verdana"/>
        <w:sz w:val="16"/>
        <w:szCs w:val="16"/>
      </w:rPr>
    </w:pPr>
    <w:bookmarkStart w:id="2" w:name="_Hlk509777182"/>
    <w:r w:rsidRPr="00347E5F">
      <w:rPr>
        <w:rFonts w:ascii="Verdana" w:hAnsi="Verdana"/>
        <w:sz w:val="16"/>
        <w:szCs w:val="16"/>
      </w:rPr>
      <w:t xml:space="preserve">Processo n.º </w:t>
    </w:r>
    <w:r w:rsidR="001F70F2" w:rsidRPr="001F70F2">
      <w:rPr>
        <w:rFonts w:ascii="Verdana" w:hAnsi="Verdana"/>
        <w:sz w:val="16"/>
        <w:szCs w:val="16"/>
      </w:rPr>
      <w:t>23069.150009/2021-12</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106F74"/>
    <w:rsid w:val="00125AF5"/>
    <w:rsid w:val="001347A0"/>
    <w:rsid w:val="00146AC4"/>
    <w:rsid w:val="00150B06"/>
    <w:rsid w:val="00153CB1"/>
    <w:rsid w:val="00185559"/>
    <w:rsid w:val="001E33C4"/>
    <w:rsid w:val="001F70F2"/>
    <w:rsid w:val="001F7825"/>
    <w:rsid w:val="002273EB"/>
    <w:rsid w:val="00232D24"/>
    <w:rsid w:val="002764D1"/>
    <w:rsid w:val="002E3C88"/>
    <w:rsid w:val="002F3AB3"/>
    <w:rsid w:val="003229E7"/>
    <w:rsid w:val="003811FD"/>
    <w:rsid w:val="003D48BF"/>
    <w:rsid w:val="00400A94"/>
    <w:rsid w:val="00441A6E"/>
    <w:rsid w:val="004500FD"/>
    <w:rsid w:val="00474BEB"/>
    <w:rsid w:val="004D323F"/>
    <w:rsid w:val="00505200"/>
    <w:rsid w:val="0057035B"/>
    <w:rsid w:val="005913FE"/>
    <w:rsid w:val="005B1931"/>
    <w:rsid w:val="005E1ACB"/>
    <w:rsid w:val="006726D7"/>
    <w:rsid w:val="00672A05"/>
    <w:rsid w:val="00676FA4"/>
    <w:rsid w:val="00697934"/>
    <w:rsid w:val="00761918"/>
    <w:rsid w:val="00777603"/>
    <w:rsid w:val="00783B66"/>
    <w:rsid w:val="00792BA7"/>
    <w:rsid w:val="007B4C1C"/>
    <w:rsid w:val="007C7C62"/>
    <w:rsid w:val="007F4B2B"/>
    <w:rsid w:val="00806BDC"/>
    <w:rsid w:val="00821189"/>
    <w:rsid w:val="008A2CDF"/>
    <w:rsid w:val="008B6A77"/>
    <w:rsid w:val="008F0018"/>
    <w:rsid w:val="009A1D81"/>
    <w:rsid w:val="009F46EC"/>
    <w:rsid w:val="00A03318"/>
    <w:rsid w:val="00A116FB"/>
    <w:rsid w:val="00A11BC2"/>
    <w:rsid w:val="00A6222D"/>
    <w:rsid w:val="00A74E78"/>
    <w:rsid w:val="00AC3D95"/>
    <w:rsid w:val="00AE3D56"/>
    <w:rsid w:val="00B3224C"/>
    <w:rsid w:val="00B7769F"/>
    <w:rsid w:val="00BB0CF6"/>
    <w:rsid w:val="00C27039"/>
    <w:rsid w:val="00C30570"/>
    <w:rsid w:val="00C40D25"/>
    <w:rsid w:val="00C42008"/>
    <w:rsid w:val="00C42086"/>
    <w:rsid w:val="00C425E0"/>
    <w:rsid w:val="00C6037F"/>
    <w:rsid w:val="00C93BFF"/>
    <w:rsid w:val="00CC78BD"/>
    <w:rsid w:val="00CD1813"/>
    <w:rsid w:val="00CE3964"/>
    <w:rsid w:val="00CE5121"/>
    <w:rsid w:val="00D97F19"/>
    <w:rsid w:val="00DA11D0"/>
    <w:rsid w:val="00DA229F"/>
    <w:rsid w:val="00DA5F31"/>
    <w:rsid w:val="00DC77CF"/>
    <w:rsid w:val="00DD52F7"/>
    <w:rsid w:val="00DD5D63"/>
    <w:rsid w:val="00E6083F"/>
    <w:rsid w:val="00E94B74"/>
    <w:rsid w:val="00F41FB6"/>
    <w:rsid w:val="00F46A4B"/>
    <w:rsid w:val="00F66CB8"/>
    <w:rsid w:val="00F71337"/>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893133">
      <w:bodyDiv w:val="1"/>
      <w:marLeft w:val="0"/>
      <w:marRight w:val="0"/>
      <w:marTop w:val="0"/>
      <w:marBottom w:val="0"/>
      <w:divBdr>
        <w:top w:val="none" w:sz="0" w:space="0" w:color="auto"/>
        <w:left w:val="none" w:sz="0" w:space="0" w:color="auto"/>
        <w:bottom w:val="none" w:sz="0" w:space="0" w:color="auto"/>
        <w:right w:val="none" w:sz="0" w:space="0" w:color="auto"/>
      </w:divBdr>
    </w:div>
    <w:div w:id="17434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657</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2020-01-29T21:23:00Z</cp:lastPrinted>
  <dcterms:created xsi:type="dcterms:W3CDTF">2021-02-05T04:09:00Z</dcterms:created>
  <dcterms:modified xsi:type="dcterms:W3CDTF">2021-02-05T04:09:00Z</dcterms:modified>
</cp:coreProperties>
</file>