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65FF" w14:textId="33F5E6DB" w:rsidR="00824E6F" w:rsidRDefault="003579DE">
      <w:pPr>
        <w:widowControl w:val="0"/>
        <w:pBdr>
          <w:top w:val="nil"/>
          <w:left w:val="nil"/>
          <w:bottom w:val="nil"/>
          <w:right w:val="nil"/>
          <w:between w:val="nil"/>
        </w:pBdr>
        <w:spacing w:line="276" w:lineRule="auto"/>
        <w:rPr>
          <w:color w:val="000000"/>
          <w:sz w:val="22"/>
          <w:szCs w:val="22"/>
        </w:rPr>
      </w:pPr>
      <w:r>
        <w:rPr>
          <w:color w:val="000000"/>
          <w:sz w:val="22"/>
          <w:szCs w:val="22"/>
        </w:rPr>
        <w:t xml:space="preserve"> </w:t>
      </w:r>
    </w:p>
    <w:tbl>
      <w:tblPr>
        <w:tblStyle w:val="a4"/>
        <w:tblW w:w="9953" w:type="dxa"/>
        <w:tblInd w:w="0" w:type="dxa"/>
        <w:tblLayout w:type="fixed"/>
        <w:tblLook w:val="0000" w:firstRow="0" w:lastRow="0" w:firstColumn="0" w:lastColumn="0" w:noHBand="0" w:noVBand="0"/>
      </w:tblPr>
      <w:tblGrid>
        <w:gridCol w:w="3009"/>
        <w:gridCol w:w="6944"/>
      </w:tblGrid>
      <w:tr w:rsidR="00824E6F" w14:paraId="69C52BF9"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38ABD6F" w14:textId="77777777" w:rsidR="00824E6F" w:rsidRDefault="003579DE">
            <w:pPr>
              <w:pBdr>
                <w:top w:val="nil"/>
                <w:left w:val="nil"/>
                <w:bottom w:val="nil"/>
                <w:right w:val="nil"/>
                <w:between w:val="nil"/>
              </w:pBdr>
              <w:tabs>
                <w:tab w:val="center" w:pos="4252"/>
                <w:tab w:val="right" w:pos="8504"/>
              </w:tabs>
              <w:spacing w:before="100" w:after="100"/>
              <w:jc w:val="both"/>
              <w:rPr>
                <w:b/>
                <w:color w:val="000000"/>
                <w:sz w:val="18"/>
                <w:szCs w:val="18"/>
              </w:rPr>
            </w:pPr>
            <w:r>
              <w:rPr>
                <w:rFonts w:cs="Calibri"/>
                <w:color w:val="000000"/>
                <w:szCs w:val="22"/>
              </w:rPr>
              <w:tab/>
            </w:r>
          </w:p>
          <w:p w14:paraId="7C91FDF9" w14:textId="2AA7536B" w:rsidR="00824E6F" w:rsidRDefault="003579DE">
            <w:pPr>
              <w:pBdr>
                <w:top w:val="nil"/>
                <w:left w:val="nil"/>
                <w:bottom w:val="nil"/>
                <w:right w:val="nil"/>
                <w:between w:val="nil"/>
              </w:pBdr>
              <w:tabs>
                <w:tab w:val="center" w:pos="4252"/>
                <w:tab w:val="right" w:pos="8504"/>
                <w:tab w:val="left" w:pos="708"/>
              </w:tabs>
              <w:spacing w:before="100" w:after="100"/>
              <w:jc w:val="center"/>
              <w:rPr>
                <w:color w:val="FF0000"/>
              </w:rPr>
            </w:pPr>
            <w:r>
              <w:rPr>
                <w:rFonts w:ascii="Verdana" w:eastAsia="Verdana" w:hAnsi="Verdana" w:cs="Verdana"/>
                <w:b/>
                <w:color w:val="FF0000"/>
              </w:rPr>
              <w:t>EDITAL DE LICITAÇÃO</w:t>
            </w:r>
          </w:p>
          <w:p w14:paraId="07C93192" w14:textId="002A78E2" w:rsidR="00824E6F" w:rsidRPr="00E95CD0" w:rsidRDefault="003579DE">
            <w:pPr>
              <w:pStyle w:val="Ttulo1"/>
              <w:keepLines w:val="0"/>
              <w:numPr>
                <w:ilvl w:val="0"/>
                <w:numId w:val="5"/>
              </w:numPr>
              <w:spacing w:before="100" w:after="100"/>
              <w:jc w:val="center"/>
              <w:outlineLvl w:val="0"/>
              <w:rPr>
                <w:rFonts w:ascii="Verdana" w:eastAsia="Verdana" w:hAnsi="Verdana" w:cs="Verdana"/>
                <w:b/>
                <w:color w:val="000000"/>
                <w:sz w:val="22"/>
                <w:szCs w:val="22"/>
              </w:rPr>
            </w:pPr>
            <w:r w:rsidRPr="00E95CD0">
              <w:rPr>
                <w:rFonts w:ascii="Verdana" w:eastAsia="Verdana" w:hAnsi="Verdana" w:cs="Verdana"/>
                <w:b/>
                <w:color w:val="000000"/>
                <w:sz w:val="22"/>
                <w:szCs w:val="22"/>
              </w:rPr>
              <w:t xml:space="preserve">PREGÃO ELETRÔNICO Nº </w:t>
            </w:r>
            <w:r w:rsidR="00E92A2F">
              <w:rPr>
                <w:rFonts w:ascii="Verdana" w:eastAsia="Verdana" w:hAnsi="Verdana" w:cs="Verdana"/>
                <w:b/>
                <w:color w:val="000000"/>
                <w:sz w:val="22"/>
                <w:szCs w:val="22"/>
              </w:rPr>
              <w:t>71</w:t>
            </w:r>
            <w:r w:rsidRPr="00E95CD0">
              <w:rPr>
                <w:rFonts w:ascii="Verdana" w:eastAsia="Verdana" w:hAnsi="Verdana" w:cs="Verdana"/>
                <w:b/>
                <w:color w:val="000000"/>
                <w:sz w:val="22"/>
                <w:szCs w:val="22"/>
              </w:rPr>
              <w:t>/202</w:t>
            </w:r>
            <w:r w:rsidR="00D74715">
              <w:rPr>
                <w:rFonts w:ascii="Verdana" w:eastAsia="Verdana" w:hAnsi="Verdana" w:cs="Verdana"/>
                <w:b/>
                <w:color w:val="000000"/>
                <w:sz w:val="22"/>
                <w:szCs w:val="22"/>
              </w:rPr>
              <w:t>2</w:t>
            </w:r>
            <w:r w:rsidRPr="00E95CD0">
              <w:rPr>
                <w:rFonts w:ascii="Verdana" w:eastAsia="Verdana" w:hAnsi="Verdana" w:cs="Verdana"/>
                <w:b/>
                <w:color w:val="000000"/>
                <w:sz w:val="22"/>
                <w:szCs w:val="22"/>
              </w:rPr>
              <w:t>/AD</w:t>
            </w:r>
          </w:p>
          <w:p w14:paraId="4C7F681C" w14:textId="760A1E43" w:rsidR="00824E6F" w:rsidRPr="00E95CD0" w:rsidRDefault="007562BF">
            <w:pPr>
              <w:spacing w:before="100" w:after="100"/>
              <w:jc w:val="center"/>
              <w:rPr>
                <w:rFonts w:ascii="Verdana" w:eastAsia="Verdana" w:hAnsi="Verdana" w:cs="Verdana"/>
                <w:b/>
                <w:szCs w:val="22"/>
              </w:rPr>
            </w:pPr>
            <w:r w:rsidRPr="00E95CD0">
              <w:rPr>
                <w:rFonts w:ascii="Verdana" w:eastAsia="Verdana" w:hAnsi="Verdana" w:cs="Verdana"/>
                <w:b/>
                <w:szCs w:val="22"/>
              </w:rPr>
              <w:t>PERMISSÃO</w:t>
            </w:r>
            <w:r w:rsidR="003579DE" w:rsidRPr="00E95CD0">
              <w:rPr>
                <w:rFonts w:ascii="Verdana" w:eastAsia="Verdana" w:hAnsi="Verdana" w:cs="Verdana"/>
                <w:b/>
                <w:szCs w:val="22"/>
              </w:rPr>
              <w:t xml:space="preserve"> DE USO </w:t>
            </w:r>
          </w:p>
          <w:p w14:paraId="4EC9CB3E" w14:textId="0578611A" w:rsidR="00824E6F" w:rsidRPr="00E95CD0" w:rsidRDefault="003579DE">
            <w:pPr>
              <w:spacing w:before="100" w:after="100"/>
              <w:jc w:val="center"/>
              <w:rPr>
                <w:szCs w:val="22"/>
              </w:rPr>
            </w:pPr>
            <w:r w:rsidRPr="00E95CD0">
              <w:rPr>
                <w:rFonts w:ascii="Verdana" w:eastAsia="Verdana" w:hAnsi="Verdana" w:cs="Verdana"/>
                <w:b/>
                <w:szCs w:val="22"/>
              </w:rPr>
              <w:t xml:space="preserve">PROCESSO Nº </w:t>
            </w:r>
            <w:r w:rsidR="00E92A2F" w:rsidRPr="00E92A2F">
              <w:rPr>
                <w:rFonts w:ascii="Verdana" w:eastAsia="Verdana" w:hAnsi="Verdana" w:cs="Verdana"/>
                <w:b/>
                <w:szCs w:val="22"/>
              </w:rPr>
              <w:t>23069.155534/2021-16</w:t>
            </w:r>
          </w:p>
          <w:p w14:paraId="2E86F7E5" w14:textId="77777777" w:rsidR="00824E6F" w:rsidRPr="00FA255E" w:rsidRDefault="00824E6F">
            <w:pPr>
              <w:spacing w:before="100" w:after="100"/>
              <w:jc w:val="both"/>
              <w:rPr>
                <w:b/>
                <w:sz w:val="20"/>
                <w:szCs w:val="20"/>
              </w:rPr>
            </w:pPr>
          </w:p>
          <w:p w14:paraId="0AE0D506" w14:textId="77777777" w:rsidR="00824E6F" w:rsidRPr="00FA255E" w:rsidRDefault="003579DE">
            <w:pPr>
              <w:spacing w:before="100" w:after="100"/>
              <w:jc w:val="both"/>
              <w:rPr>
                <w:sz w:val="20"/>
                <w:szCs w:val="20"/>
              </w:rPr>
            </w:pPr>
            <w:r w:rsidRPr="00FA255E">
              <w:rPr>
                <w:sz w:val="20"/>
                <w:szCs w:val="20"/>
              </w:rPr>
              <w:t xml:space="preserve">Regido pela </w:t>
            </w:r>
            <w:r w:rsidRPr="00FA255E">
              <w:rPr>
                <w:color w:val="000000"/>
                <w:sz w:val="20"/>
                <w:szCs w:val="20"/>
              </w:rPr>
              <w:t xml:space="preserve">Lei nº 10.520, de 17 de julho de 2002, do Decreto nº 10.024, de 20 de setembro de 2019, </w:t>
            </w:r>
            <w:r w:rsidRPr="00FA255E">
              <w:rPr>
                <w:sz w:val="20"/>
                <w:szCs w:val="20"/>
              </w:rPr>
              <w:t>do Decreto  nº 7.746, de 05 de junho de 2012</w:t>
            </w:r>
            <w:r w:rsidRPr="00FA255E">
              <w:rPr>
                <w:color w:val="000000"/>
                <w:sz w:val="20"/>
                <w:szCs w:val="20"/>
              </w:rPr>
              <w:t>,  do Decreto nº 7892, de 23 de janeiro e 2013, da Instrução</w:t>
            </w:r>
            <w:r w:rsidRPr="00FA255E">
              <w:rPr>
                <w:sz w:val="20"/>
                <w:szCs w:val="20"/>
              </w:rPr>
              <w:t xml:space="preserve"> Normativa SLTI/MP  nº 01, de 19 de janeiro de 2010,</w:t>
            </w:r>
            <w:r w:rsidRPr="00FA255E">
              <w:rPr>
                <w:color w:val="000000"/>
                <w:sz w:val="2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E590FEF" w14:textId="77777777" w:rsidR="00824E6F" w:rsidRDefault="00824E6F">
            <w:pPr>
              <w:spacing w:before="100" w:after="100"/>
              <w:jc w:val="both"/>
              <w:rPr>
                <w:sz w:val="18"/>
                <w:szCs w:val="18"/>
              </w:rPr>
            </w:pPr>
          </w:p>
        </w:tc>
      </w:tr>
      <w:tr w:rsidR="00824E6F" w:rsidRPr="00FA255E" w14:paraId="3C0A3C5F"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C34DBE1" w14:textId="77777777" w:rsidR="00824E6F" w:rsidRPr="00FA255E" w:rsidRDefault="003579DE">
            <w:pPr>
              <w:spacing w:before="100" w:after="100"/>
              <w:jc w:val="center"/>
              <w:rPr>
                <w:szCs w:val="22"/>
              </w:rPr>
            </w:pPr>
            <w:r w:rsidRPr="00FA255E">
              <w:rPr>
                <w:b/>
                <w:szCs w:val="22"/>
              </w:rPr>
              <w:t>OBJETO</w:t>
            </w:r>
          </w:p>
          <w:p w14:paraId="22E41A36" w14:textId="77777777" w:rsidR="00824E6F" w:rsidRPr="00FA255E" w:rsidRDefault="00824E6F">
            <w:pPr>
              <w:spacing w:before="100" w:after="100"/>
              <w:jc w:val="center"/>
              <w:rPr>
                <w:b/>
                <w:szCs w:val="22"/>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CE4A6F" w14:textId="1371BC5A" w:rsidR="00824E6F" w:rsidRPr="00E92A2F" w:rsidRDefault="003579DE">
            <w:pPr>
              <w:jc w:val="both"/>
              <w:rPr>
                <w:rFonts w:asciiTheme="minorHAnsi" w:hAnsiTheme="minorHAnsi" w:cstheme="minorHAnsi"/>
                <w:color w:val="000000"/>
                <w:szCs w:val="22"/>
              </w:rPr>
            </w:pPr>
            <w:r w:rsidRPr="00E92A2F">
              <w:rPr>
                <w:rFonts w:asciiTheme="minorHAnsi" w:hAnsiTheme="minorHAnsi" w:cstheme="minorHAnsi"/>
                <w:color w:val="000000"/>
                <w:szCs w:val="22"/>
              </w:rPr>
              <w:t>O objeto da presente licitação é</w:t>
            </w:r>
            <w:r w:rsidR="00FA255E" w:rsidRPr="00E92A2F">
              <w:rPr>
                <w:rFonts w:asciiTheme="minorHAnsi" w:hAnsiTheme="minorHAnsi" w:cstheme="minorHAnsi"/>
                <w:color w:val="000000"/>
                <w:szCs w:val="22"/>
              </w:rPr>
              <w:t xml:space="preserve"> a</w:t>
            </w:r>
            <w:r w:rsidRPr="00E92A2F">
              <w:rPr>
                <w:rFonts w:asciiTheme="minorHAnsi" w:hAnsiTheme="minorHAnsi" w:cstheme="minorHAnsi"/>
                <w:color w:val="000000"/>
                <w:szCs w:val="22"/>
              </w:rPr>
              <w:t xml:space="preserve"> </w:t>
            </w:r>
            <w:r w:rsidR="00E92A2F" w:rsidRPr="00E92A2F">
              <w:rPr>
                <w:rFonts w:asciiTheme="minorHAnsi" w:hAnsiTheme="minorHAnsi" w:cstheme="minorHAnsi"/>
                <w:b/>
                <w:bCs/>
                <w:color w:val="000000"/>
              </w:rPr>
              <w:t>Permissão de Uso de espaço físico para exploração comercial de LANCHONETE junto ao Instituto de Artes e Comunicação Social (IACS) da UFF</w:t>
            </w:r>
            <w:r w:rsidRPr="00E92A2F">
              <w:rPr>
                <w:rFonts w:asciiTheme="minorHAnsi" w:hAnsiTheme="minorHAnsi" w:cstheme="minorHAnsi"/>
                <w:color w:val="000000"/>
                <w:szCs w:val="22"/>
              </w:rPr>
              <w:t>, no âmbito da Universidade Federal Fluminense, conforme condições, quantidades e exigências estabelecidas neste Edital e seus anexos.</w:t>
            </w:r>
          </w:p>
        </w:tc>
      </w:tr>
      <w:tr w:rsidR="00824E6F" w:rsidRPr="00FA255E" w14:paraId="611E971F"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6FBADD41" w14:textId="77777777" w:rsidR="00824E6F" w:rsidRPr="00FA255E" w:rsidRDefault="003579DE">
            <w:pPr>
              <w:spacing w:before="100" w:after="100"/>
              <w:jc w:val="center"/>
              <w:rPr>
                <w:szCs w:val="22"/>
              </w:rPr>
            </w:pPr>
            <w:r w:rsidRPr="00FA255E">
              <w:rPr>
                <w:b/>
                <w:szCs w:val="22"/>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C6F129" w14:textId="77777777" w:rsidR="00824E6F" w:rsidRPr="00FA255E" w:rsidRDefault="003579DE">
            <w:pPr>
              <w:jc w:val="both"/>
              <w:rPr>
                <w:color w:val="000000"/>
                <w:szCs w:val="22"/>
              </w:rPr>
            </w:pPr>
            <w:r w:rsidRPr="00FA255E">
              <w:rPr>
                <w:color w:val="000000"/>
                <w:szCs w:val="22"/>
              </w:rPr>
              <w:t xml:space="preserve">A partir da data de divulgação do Edital no site </w:t>
            </w:r>
            <w:hyperlink r:id="rId8">
              <w:r w:rsidRPr="00FA255E">
                <w:rPr>
                  <w:szCs w:val="22"/>
                </w:rPr>
                <w:t>www.gov.br/compras</w:t>
              </w:r>
            </w:hyperlink>
            <w:r w:rsidRPr="00FA255E">
              <w:rPr>
                <w:color w:val="000000"/>
                <w:szCs w:val="22"/>
              </w:rPr>
              <w:t xml:space="preserve"> até a data e horário de realização da sessão pública. </w:t>
            </w:r>
          </w:p>
        </w:tc>
      </w:tr>
      <w:tr w:rsidR="00824E6F" w:rsidRPr="00FA255E" w14:paraId="787ADF21"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6D986962" w14:textId="77777777" w:rsidR="00824E6F" w:rsidRPr="00FA255E" w:rsidRDefault="003579DE">
            <w:pPr>
              <w:spacing w:before="100" w:after="100"/>
              <w:jc w:val="center"/>
              <w:rPr>
                <w:szCs w:val="22"/>
              </w:rPr>
            </w:pPr>
            <w:r w:rsidRPr="00FA255E">
              <w:rPr>
                <w:b/>
                <w:szCs w:val="22"/>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0FCEBD" w14:textId="6EBB0076" w:rsidR="00824E6F" w:rsidRPr="00FA255E" w:rsidRDefault="003579DE">
            <w:pPr>
              <w:jc w:val="both"/>
              <w:rPr>
                <w:color w:val="000000"/>
                <w:szCs w:val="22"/>
              </w:rPr>
            </w:pPr>
            <w:r w:rsidRPr="00FA255E">
              <w:rPr>
                <w:szCs w:val="22"/>
              </w:rPr>
              <w:t xml:space="preserve">Sessão Pública a ser realizada no endereço eletrônico informado no edital, às </w:t>
            </w:r>
            <w:r w:rsidR="00A51A1C">
              <w:rPr>
                <w:b/>
                <w:szCs w:val="22"/>
              </w:rPr>
              <w:t>10</w:t>
            </w:r>
            <w:r w:rsidRPr="00FA255E">
              <w:rPr>
                <w:b/>
                <w:szCs w:val="22"/>
              </w:rPr>
              <w:t>h</w:t>
            </w:r>
            <w:r w:rsidRPr="00FA255E">
              <w:rPr>
                <w:szCs w:val="22"/>
              </w:rPr>
              <w:t xml:space="preserve"> do dia </w:t>
            </w:r>
            <w:r w:rsidR="00A51A1C">
              <w:rPr>
                <w:b/>
                <w:bCs/>
                <w:szCs w:val="22"/>
              </w:rPr>
              <w:t>15/JUL/2022</w:t>
            </w:r>
            <w:r w:rsidRPr="00FA255E">
              <w:rPr>
                <w:b/>
                <w:szCs w:val="22"/>
              </w:rPr>
              <w:t>.</w:t>
            </w:r>
          </w:p>
        </w:tc>
      </w:tr>
      <w:tr w:rsidR="00824E6F" w:rsidRPr="00FA255E" w14:paraId="2D1E326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CCEF737" w14:textId="77777777" w:rsidR="00824E6F" w:rsidRPr="00FA255E" w:rsidRDefault="003579DE">
            <w:pPr>
              <w:spacing w:before="100" w:after="100"/>
              <w:jc w:val="center"/>
              <w:rPr>
                <w:szCs w:val="22"/>
              </w:rPr>
            </w:pPr>
            <w:r w:rsidRPr="00FA255E">
              <w:rPr>
                <w:b/>
                <w:szCs w:val="22"/>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EEC721" w14:textId="77777777" w:rsidR="00824E6F" w:rsidRPr="00FA255E" w:rsidRDefault="00824E6F">
            <w:pPr>
              <w:jc w:val="both"/>
              <w:rPr>
                <w:color w:val="000000"/>
                <w:szCs w:val="22"/>
              </w:rPr>
            </w:pPr>
          </w:p>
          <w:p w14:paraId="455A2823" w14:textId="77777777" w:rsidR="00824E6F" w:rsidRPr="00FA255E" w:rsidRDefault="003579DE">
            <w:pPr>
              <w:jc w:val="both"/>
              <w:rPr>
                <w:color w:val="000000"/>
                <w:szCs w:val="22"/>
              </w:rPr>
            </w:pPr>
            <w:r w:rsidRPr="00FA255E">
              <w:rPr>
                <w:color w:val="000000"/>
                <w:szCs w:val="22"/>
              </w:rPr>
              <w:t>Universidade Federal Fluminense</w:t>
            </w:r>
          </w:p>
          <w:p w14:paraId="2EC296D1" w14:textId="77777777" w:rsidR="00824E6F" w:rsidRPr="00FA255E" w:rsidRDefault="003579DE">
            <w:pPr>
              <w:jc w:val="both"/>
              <w:rPr>
                <w:color w:val="000000"/>
                <w:szCs w:val="22"/>
              </w:rPr>
            </w:pPr>
            <w:r w:rsidRPr="00FA255E">
              <w:rPr>
                <w:color w:val="000000"/>
                <w:szCs w:val="22"/>
              </w:rPr>
              <w:t>Pró-Reitoria de Administração - UASG: 150182</w:t>
            </w:r>
          </w:p>
          <w:p w14:paraId="7A208A11" w14:textId="77777777" w:rsidR="00824E6F" w:rsidRPr="00FA255E" w:rsidRDefault="003579DE">
            <w:pPr>
              <w:jc w:val="both"/>
              <w:rPr>
                <w:color w:val="000000"/>
                <w:szCs w:val="22"/>
              </w:rPr>
            </w:pPr>
            <w:r w:rsidRPr="00FA255E">
              <w:rPr>
                <w:color w:val="000000"/>
                <w:szCs w:val="22"/>
              </w:rPr>
              <w:t>Coordenação de Licitação</w:t>
            </w:r>
          </w:p>
          <w:p w14:paraId="4D5DAC94" w14:textId="77777777" w:rsidR="00824E6F" w:rsidRPr="00FA255E" w:rsidRDefault="003579DE">
            <w:pPr>
              <w:jc w:val="both"/>
              <w:rPr>
                <w:color w:val="000000"/>
                <w:szCs w:val="22"/>
              </w:rPr>
            </w:pPr>
            <w:r w:rsidRPr="00FA255E">
              <w:rPr>
                <w:color w:val="000000"/>
                <w:szCs w:val="22"/>
              </w:rPr>
              <w:t>Rua Miguel de Frias n.º 09, Bairro Icaraí, Niterói - RJ</w:t>
            </w:r>
          </w:p>
          <w:p w14:paraId="1DB29417" w14:textId="77777777" w:rsidR="00824E6F" w:rsidRPr="00FA255E" w:rsidRDefault="003579DE">
            <w:pPr>
              <w:jc w:val="both"/>
              <w:rPr>
                <w:color w:val="000000"/>
                <w:szCs w:val="22"/>
              </w:rPr>
            </w:pPr>
            <w:r w:rsidRPr="00FA255E">
              <w:rPr>
                <w:color w:val="000000"/>
                <w:szCs w:val="22"/>
              </w:rPr>
              <w:t>CEP: 24.220-900</w:t>
            </w:r>
          </w:p>
          <w:p w14:paraId="66E80687" w14:textId="77777777" w:rsidR="00824E6F" w:rsidRPr="00FA255E" w:rsidRDefault="003579DE">
            <w:pPr>
              <w:jc w:val="both"/>
              <w:rPr>
                <w:color w:val="000000"/>
                <w:szCs w:val="22"/>
              </w:rPr>
            </w:pPr>
            <w:r w:rsidRPr="00FA255E">
              <w:rPr>
                <w:color w:val="000000"/>
                <w:szCs w:val="22"/>
              </w:rPr>
              <w:t>Telefones: (21) 2629-5386</w:t>
            </w:r>
          </w:p>
          <w:p w14:paraId="6E4F5084" w14:textId="77777777" w:rsidR="00824E6F" w:rsidRPr="00FA255E" w:rsidRDefault="003579DE">
            <w:pPr>
              <w:jc w:val="both"/>
              <w:rPr>
                <w:color w:val="000000"/>
                <w:szCs w:val="22"/>
              </w:rPr>
            </w:pPr>
            <w:r w:rsidRPr="00FA255E">
              <w:rPr>
                <w:color w:val="000000"/>
                <w:szCs w:val="22"/>
              </w:rPr>
              <w:t xml:space="preserve">E-mail: </w:t>
            </w:r>
            <w:hyperlink r:id="rId9">
              <w:r w:rsidRPr="00FA255E">
                <w:rPr>
                  <w:color w:val="000000"/>
                  <w:szCs w:val="22"/>
                </w:rPr>
                <w:t>cpl@id.uff.br</w:t>
              </w:r>
            </w:hyperlink>
            <w:r w:rsidRPr="00FA255E">
              <w:rPr>
                <w:color w:val="000000"/>
                <w:szCs w:val="22"/>
              </w:rPr>
              <w:t>.</w:t>
            </w:r>
          </w:p>
          <w:p w14:paraId="73D0D23C" w14:textId="77777777" w:rsidR="00824E6F" w:rsidRPr="00FA255E" w:rsidRDefault="00824E6F">
            <w:pPr>
              <w:jc w:val="both"/>
              <w:rPr>
                <w:color w:val="000000"/>
                <w:szCs w:val="22"/>
              </w:rPr>
            </w:pPr>
          </w:p>
        </w:tc>
      </w:tr>
      <w:tr w:rsidR="00824E6F" w:rsidRPr="00FA255E" w14:paraId="7070D33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A811EFD" w14:textId="77777777" w:rsidR="00824E6F" w:rsidRPr="00FA255E" w:rsidRDefault="003579DE">
            <w:pPr>
              <w:spacing w:before="100" w:after="100"/>
              <w:jc w:val="center"/>
              <w:rPr>
                <w:szCs w:val="22"/>
              </w:rPr>
            </w:pPr>
            <w:r w:rsidRPr="00FA255E">
              <w:rPr>
                <w:b/>
                <w:szCs w:val="22"/>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8ED43C" w14:textId="47F554DD" w:rsidR="00824E6F" w:rsidRPr="00FA255E" w:rsidRDefault="003579DE">
            <w:pPr>
              <w:jc w:val="both"/>
              <w:rPr>
                <w:color w:val="000000"/>
                <w:szCs w:val="22"/>
              </w:rPr>
            </w:pPr>
            <w:r w:rsidRPr="00FA255E">
              <w:rPr>
                <w:szCs w:val="22"/>
              </w:rPr>
              <w:t xml:space="preserve">Maior oferta </w:t>
            </w:r>
          </w:p>
        </w:tc>
      </w:tr>
      <w:tr w:rsidR="00824E6F" w:rsidRPr="00FA255E" w14:paraId="5CC859DD"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364DC5F" w14:textId="77777777" w:rsidR="00824E6F" w:rsidRPr="00FA255E" w:rsidRDefault="003579DE">
            <w:pPr>
              <w:spacing w:before="100" w:after="100"/>
              <w:jc w:val="center"/>
              <w:rPr>
                <w:szCs w:val="22"/>
              </w:rPr>
            </w:pPr>
            <w:r w:rsidRPr="00FA255E">
              <w:rPr>
                <w:b/>
                <w:szCs w:val="22"/>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670340" w14:textId="77777777" w:rsidR="00824E6F" w:rsidRPr="00FA255E" w:rsidRDefault="00824E6F">
            <w:pPr>
              <w:jc w:val="both"/>
              <w:rPr>
                <w:color w:val="000000"/>
                <w:szCs w:val="22"/>
              </w:rPr>
            </w:pPr>
          </w:p>
          <w:p w14:paraId="6DF486D0" w14:textId="77777777" w:rsidR="00824E6F" w:rsidRPr="00FA255E" w:rsidRDefault="00C67867">
            <w:pPr>
              <w:jc w:val="both"/>
              <w:rPr>
                <w:color w:val="000000"/>
                <w:szCs w:val="22"/>
              </w:rPr>
            </w:pPr>
            <w:hyperlink r:id="rId10">
              <w:r w:rsidR="003579DE" w:rsidRPr="00FA255E">
                <w:rPr>
                  <w:szCs w:val="22"/>
                </w:rPr>
                <w:t>www.gov.br/compras</w:t>
              </w:r>
            </w:hyperlink>
          </w:p>
          <w:p w14:paraId="58E4CE3A" w14:textId="77777777" w:rsidR="00824E6F" w:rsidRPr="00FA255E" w:rsidRDefault="00824E6F">
            <w:pPr>
              <w:jc w:val="both"/>
              <w:rPr>
                <w:color w:val="000000"/>
                <w:szCs w:val="22"/>
              </w:rPr>
            </w:pPr>
          </w:p>
        </w:tc>
      </w:tr>
      <w:tr w:rsidR="00824E6F" w:rsidRPr="00FA255E" w14:paraId="47D2B51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D2C687A" w14:textId="77777777" w:rsidR="00824E6F" w:rsidRPr="00FA255E" w:rsidRDefault="003579DE">
            <w:pPr>
              <w:spacing w:before="100" w:after="100"/>
              <w:jc w:val="center"/>
              <w:rPr>
                <w:szCs w:val="22"/>
              </w:rPr>
            </w:pPr>
            <w:r w:rsidRPr="00FA255E">
              <w:rPr>
                <w:b/>
                <w:szCs w:val="22"/>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B0C717" w14:textId="1826984C" w:rsidR="00824E6F" w:rsidRPr="00FA255E" w:rsidRDefault="00A51A1C">
            <w:pPr>
              <w:pBdr>
                <w:top w:val="nil"/>
                <w:left w:val="nil"/>
                <w:bottom w:val="nil"/>
                <w:right w:val="nil"/>
                <w:between w:val="nil"/>
              </w:pBdr>
              <w:spacing w:before="100" w:after="100"/>
              <w:rPr>
                <w:b/>
                <w:i/>
                <w:color w:val="000000"/>
                <w:szCs w:val="22"/>
              </w:rPr>
            </w:pPr>
            <w:r>
              <w:rPr>
                <w:b/>
                <w:i/>
                <w:color w:val="000000"/>
                <w:szCs w:val="22"/>
              </w:rPr>
              <w:t>Júlia Pereira</w:t>
            </w:r>
          </w:p>
        </w:tc>
      </w:tr>
    </w:tbl>
    <w:p w14:paraId="797A1762" w14:textId="77777777" w:rsidR="00824E6F" w:rsidRPr="00FA255E" w:rsidRDefault="00824E6F">
      <w:pPr>
        <w:spacing w:after="120" w:line="276" w:lineRule="auto"/>
        <w:ind w:right="-30" w:firstLine="540"/>
        <w:jc w:val="both"/>
        <w:rPr>
          <w:color w:val="000000"/>
          <w:szCs w:val="20"/>
        </w:rPr>
      </w:pPr>
    </w:p>
    <w:p w14:paraId="5BDFF73F" w14:textId="77777777" w:rsidR="00824E6F" w:rsidRDefault="003579DE">
      <w:pPr>
        <w:rPr>
          <w:color w:val="000000"/>
        </w:rPr>
      </w:pPr>
      <w:r>
        <w:br w:type="page"/>
      </w:r>
    </w:p>
    <w:p w14:paraId="3A1D146A" w14:textId="77777777" w:rsidR="00824E6F" w:rsidRDefault="003579DE">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55B8A190" wp14:editId="271B047B">
            <wp:simplePos x="0" y="0"/>
            <wp:positionH relativeFrom="column">
              <wp:posOffset>2773872</wp:posOffset>
            </wp:positionH>
            <wp:positionV relativeFrom="paragraph">
              <wp:posOffset>202019</wp:posOffset>
            </wp:positionV>
            <wp:extent cx="640080" cy="6191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08A4E8E6" w14:textId="77777777" w:rsidR="00824E6F" w:rsidRDefault="00824E6F">
      <w:pPr>
        <w:spacing w:after="120" w:line="276" w:lineRule="auto"/>
        <w:ind w:right="-30" w:firstLine="540"/>
        <w:jc w:val="both"/>
        <w:rPr>
          <w:color w:val="000000"/>
        </w:rPr>
      </w:pPr>
    </w:p>
    <w:p w14:paraId="3987707C" w14:textId="77777777" w:rsidR="00824E6F" w:rsidRDefault="00824E6F">
      <w:pPr>
        <w:spacing w:after="120" w:line="276" w:lineRule="auto"/>
        <w:ind w:right="-30" w:firstLine="540"/>
        <w:jc w:val="both"/>
        <w:rPr>
          <w:color w:val="000000"/>
        </w:rPr>
      </w:pPr>
    </w:p>
    <w:p w14:paraId="1BF30FFA" w14:textId="77777777" w:rsidR="00824E6F" w:rsidRDefault="00824E6F">
      <w:pPr>
        <w:tabs>
          <w:tab w:val="left" w:pos="6284"/>
        </w:tabs>
        <w:jc w:val="center"/>
        <w:rPr>
          <w:rFonts w:ascii="Calibri" w:eastAsia="Calibri" w:hAnsi="Calibri" w:cs="Calibri"/>
          <w:b/>
          <w:sz w:val="22"/>
          <w:szCs w:val="22"/>
        </w:rPr>
      </w:pPr>
    </w:p>
    <w:p w14:paraId="56B8B5DF" w14:textId="77777777" w:rsidR="00824E6F" w:rsidRDefault="003579DE">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72613DE" w14:textId="77777777" w:rsidR="00824E6F" w:rsidRDefault="003579DE">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5AD4D5AF" w14:textId="77777777" w:rsidR="00824E6F" w:rsidRDefault="003579DE">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2167098" w14:textId="77777777" w:rsidR="00824E6F" w:rsidRDefault="003579DE">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21EA3EC7" w14:textId="77777777" w:rsidR="00824E6F" w:rsidRDefault="00824E6F">
      <w:pPr>
        <w:jc w:val="center"/>
        <w:rPr>
          <w:rFonts w:ascii="Calibri" w:eastAsia="Calibri" w:hAnsi="Calibri" w:cs="Calibri"/>
          <w:b/>
          <w:sz w:val="22"/>
          <w:szCs w:val="22"/>
        </w:rPr>
      </w:pPr>
    </w:p>
    <w:p w14:paraId="32771DAD" w14:textId="14F68224" w:rsidR="00824E6F" w:rsidRDefault="003579DE">
      <w:pPr>
        <w:pBdr>
          <w:top w:val="nil"/>
          <w:left w:val="nil"/>
          <w:bottom w:val="nil"/>
          <w:right w:val="nil"/>
          <w:between w:val="nil"/>
        </w:pBdr>
        <w:tabs>
          <w:tab w:val="center" w:pos="4252"/>
          <w:tab w:val="right" w:pos="8504"/>
          <w:tab w:val="left" w:pos="708"/>
        </w:tabs>
        <w:spacing w:before="100" w:after="100"/>
        <w:jc w:val="center"/>
        <w:rPr>
          <w:color w:val="FF0000"/>
        </w:rPr>
      </w:pPr>
      <w:r>
        <w:rPr>
          <w:rFonts w:ascii="Verdana" w:eastAsia="Verdana" w:hAnsi="Verdana" w:cs="Verdana"/>
          <w:b/>
          <w:color w:val="FF0000"/>
        </w:rPr>
        <w:t>EDITAL DE LICITAÇÃO</w:t>
      </w:r>
    </w:p>
    <w:p w14:paraId="1EBA5755" w14:textId="7B161BD6" w:rsidR="00824E6F" w:rsidRDefault="003579DE">
      <w:pPr>
        <w:spacing w:before="100" w:after="100"/>
        <w:jc w:val="center"/>
        <w:rPr>
          <w:rFonts w:ascii="Verdana" w:eastAsia="Verdana" w:hAnsi="Verdana" w:cs="Verdana"/>
          <w:b/>
        </w:rPr>
      </w:pPr>
      <w:r>
        <w:rPr>
          <w:rFonts w:ascii="Verdana" w:eastAsia="Verdana" w:hAnsi="Verdana" w:cs="Verdana"/>
          <w:b/>
        </w:rPr>
        <w:t xml:space="preserve">PREGÃO ELETRÔNICO Nº </w:t>
      </w:r>
      <w:r w:rsidR="00E92A2F">
        <w:rPr>
          <w:rFonts w:ascii="Verdana" w:eastAsia="Verdana" w:hAnsi="Verdana" w:cs="Verdana"/>
          <w:b/>
        </w:rPr>
        <w:t>71</w:t>
      </w:r>
      <w:r>
        <w:rPr>
          <w:rFonts w:ascii="Verdana" w:eastAsia="Verdana" w:hAnsi="Verdana" w:cs="Verdana"/>
          <w:b/>
        </w:rPr>
        <w:t>/202</w:t>
      </w:r>
      <w:r w:rsidR="00D74715">
        <w:rPr>
          <w:rFonts w:ascii="Verdana" w:eastAsia="Verdana" w:hAnsi="Verdana" w:cs="Verdana"/>
          <w:b/>
        </w:rPr>
        <w:t>2</w:t>
      </w:r>
      <w:r>
        <w:rPr>
          <w:rFonts w:ascii="Verdana" w:eastAsia="Verdana" w:hAnsi="Verdana" w:cs="Verdana"/>
          <w:b/>
        </w:rPr>
        <w:t>/AD</w:t>
      </w:r>
    </w:p>
    <w:p w14:paraId="6DB5176A" w14:textId="0C06CEA3" w:rsidR="00824E6F" w:rsidRDefault="00F17C4A">
      <w:pPr>
        <w:spacing w:before="100" w:after="100"/>
        <w:jc w:val="center"/>
        <w:rPr>
          <w:highlight w:val="yellow"/>
        </w:rPr>
      </w:pPr>
      <w:r w:rsidRPr="00555A00">
        <w:rPr>
          <w:rFonts w:ascii="Verdana" w:eastAsia="Verdana" w:hAnsi="Verdana" w:cs="Verdana"/>
          <w:b/>
        </w:rPr>
        <w:t>PERMISSÃO</w:t>
      </w:r>
      <w:r w:rsidR="003579DE" w:rsidRPr="00555A00">
        <w:rPr>
          <w:rFonts w:ascii="Verdana" w:eastAsia="Verdana" w:hAnsi="Verdana" w:cs="Verdana"/>
          <w:b/>
        </w:rPr>
        <w:t xml:space="preserve"> DE USO</w:t>
      </w:r>
    </w:p>
    <w:p w14:paraId="3C8A3ECC" w14:textId="6FFDD2EA" w:rsidR="00824E6F" w:rsidRDefault="003579DE" w:rsidP="00D74715">
      <w:pPr>
        <w:spacing w:before="100" w:after="100"/>
        <w:jc w:val="center"/>
        <w:rPr>
          <w:rFonts w:ascii="Verdana" w:eastAsia="Verdana" w:hAnsi="Verdana" w:cs="Verdana"/>
          <w:b/>
        </w:rPr>
      </w:pPr>
      <w:r>
        <w:rPr>
          <w:rFonts w:ascii="Verdana" w:eastAsia="Verdana" w:hAnsi="Verdana" w:cs="Verdana"/>
          <w:b/>
        </w:rPr>
        <w:t xml:space="preserve">PROCESSO </w:t>
      </w:r>
      <w:r w:rsidR="00E92A2F" w:rsidRPr="00E92A2F">
        <w:rPr>
          <w:rFonts w:ascii="Verdana" w:eastAsia="Verdana" w:hAnsi="Verdana" w:cs="Verdana"/>
          <w:b/>
        </w:rPr>
        <w:t>23069.155534/2021-16</w:t>
      </w:r>
    </w:p>
    <w:p w14:paraId="4F3DC028" w14:textId="0F0199DF" w:rsidR="00D74715" w:rsidRDefault="00D74715" w:rsidP="00D74715">
      <w:pPr>
        <w:spacing w:before="100" w:after="100"/>
        <w:jc w:val="center"/>
        <w:rPr>
          <w:rFonts w:ascii="Verdana" w:eastAsia="Verdana" w:hAnsi="Verdana" w:cs="Verdana"/>
          <w:b/>
        </w:rPr>
      </w:pPr>
    </w:p>
    <w:p w14:paraId="4B78C399" w14:textId="77777777" w:rsidR="00D74715" w:rsidRDefault="00D74715" w:rsidP="00D74715">
      <w:pPr>
        <w:spacing w:before="100" w:after="100"/>
        <w:jc w:val="center"/>
        <w:rPr>
          <w:color w:val="000000"/>
        </w:rPr>
      </w:pPr>
    </w:p>
    <w:p w14:paraId="1E97DCE5" w14:textId="77777777" w:rsidR="00824E6F" w:rsidRDefault="003579DE">
      <w:pPr>
        <w:spacing w:after="120" w:line="276" w:lineRule="auto"/>
        <w:ind w:right="-30" w:firstLine="540"/>
        <w:jc w:val="both"/>
        <w:rPr>
          <w:color w:val="000000"/>
        </w:rPr>
      </w:pPr>
      <w:r>
        <w:rPr>
          <w:color w:val="000000"/>
        </w:rPr>
        <w:t xml:space="preserve">Torna-se público que a Universidade Federal Fluminense, por meio </w:t>
      </w:r>
      <w:r>
        <w:t xml:space="preserve">da sua Pró-Reitoria de Administração, </w:t>
      </w:r>
      <w:r w:rsidRPr="00555A00">
        <w:t>inscrita no CNPJ/MF sob nº 28.523.215/0039-89, situada na Rua Miguel de Frias, 9, 1º andar, Icaraí, Niterói/RJ, CEP 24.220-008</w:t>
      </w:r>
      <w:r w:rsidRPr="00555A00">
        <w:rPr>
          <w:color w:val="000000"/>
        </w:rPr>
        <w:t xml:space="preserve">, realizará licitação na modalidade </w:t>
      </w:r>
      <w:r w:rsidRPr="00555A00">
        <w:rPr>
          <w:b/>
          <w:color w:val="000000"/>
        </w:rPr>
        <w:t>PREGÃO</w:t>
      </w:r>
      <w:r w:rsidRPr="00555A00">
        <w:rPr>
          <w:color w:val="000000"/>
        </w:rPr>
        <w:t xml:space="preserve">, na forma </w:t>
      </w:r>
      <w:r w:rsidRPr="00555A00">
        <w:rPr>
          <w:b/>
          <w:color w:val="000000"/>
        </w:rPr>
        <w:t>ELETRÔNICA</w:t>
      </w:r>
      <w:r w:rsidRPr="00555A00">
        <w:rPr>
          <w:color w:val="000000"/>
        </w:rPr>
        <w:t xml:space="preserve">, </w:t>
      </w:r>
      <w:r w:rsidRPr="00555A00">
        <w:rPr>
          <w:b/>
          <w:color w:val="000000"/>
        </w:rPr>
        <w:t xml:space="preserve">com critério de julgamento </w:t>
      </w:r>
      <w:r w:rsidRPr="00555A00">
        <w:rPr>
          <w:b/>
        </w:rPr>
        <w:t>MAIOR OFERTA</w:t>
      </w:r>
      <w:r w:rsidRPr="00555A00">
        <w:t>,</w:t>
      </w:r>
      <w:r w:rsidRPr="00555A00">
        <w:rPr>
          <w:color w:val="000000"/>
        </w:rPr>
        <w:t xml:space="preserve"> nos termos da</w:t>
      </w:r>
      <w:r>
        <w:rPr>
          <w:color w:val="000000"/>
        </w:rPr>
        <w:t xml:space="preserve"> Lei nº 10.520, de 17 de julho de 2002, do Decreto nº 10.024, de 20 de setembro de 2019, do Decreto 9.507, de 21 de setembro de 2018, do Decreto nº 7.746, de 05 de junho de 2012, </w:t>
      </w:r>
      <w:r>
        <w:rPr>
          <w:i/>
        </w:rPr>
        <w:t>do Decreto nº 7.892, de 23 de janeiro de 2013,</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43020D4A" w14:textId="77777777" w:rsidR="00824E6F" w:rsidRDefault="00824E6F">
      <w:pPr>
        <w:spacing w:after="120" w:line="276" w:lineRule="auto"/>
        <w:ind w:right="-30" w:firstLine="540"/>
        <w:jc w:val="both"/>
        <w:rPr>
          <w:color w:val="000000"/>
        </w:rPr>
      </w:pPr>
    </w:p>
    <w:tbl>
      <w:tblPr>
        <w:tblStyle w:val="a5"/>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824E6F" w14:paraId="54AFC45E" w14:textId="77777777">
        <w:tc>
          <w:tcPr>
            <w:tcW w:w="9211" w:type="dxa"/>
          </w:tcPr>
          <w:p w14:paraId="40C4B064" w14:textId="19B79BEB" w:rsidR="00824E6F" w:rsidRDefault="003579DE">
            <w:pPr>
              <w:spacing w:line="276" w:lineRule="auto"/>
              <w:jc w:val="both"/>
            </w:pPr>
            <w:r>
              <w:rPr>
                <w:color w:val="000000"/>
              </w:rPr>
              <w:t>Data da sessão:</w:t>
            </w:r>
            <w:r w:rsidR="0070128E">
              <w:rPr>
                <w:color w:val="000000"/>
              </w:rPr>
              <w:t xml:space="preserve"> </w:t>
            </w:r>
            <w:r w:rsidR="0070128E">
              <w:rPr>
                <w:b/>
                <w:bCs/>
                <w:szCs w:val="22"/>
              </w:rPr>
              <w:t>15/JUL/2022</w:t>
            </w:r>
          </w:p>
        </w:tc>
      </w:tr>
      <w:tr w:rsidR="00824E6F" w14:paraId="739FF642" w14:textId="77777777">
        <w:tc>
          <w:tcPr>
            <w:tcW w:w="9211" w:type="dxa"/>
          </w:tcPr>
          <w:p w14:paraId="760D3465" w14:textId="4DAAA02F" w:rsidR="00824E6F" w:rsidRDefault="003579DE">
            <w:pPr>
              <w:spacing w:line="276" w:lineRule="auto"/>
              <w:jc w:val="both"/>
            </w:pPr>
            <w:r>
              <w:rPr>
                <w:color w:val="000000"/>
              </w:rPr>
              <w:t xml:space="preserve">Horário: </w:t>
            </w:r>
            <w:r w:rsidR="0070128E">
              <w:rPr>
                <w:b/>
                <w:bCs/>
                <w:szCs w:val="22"/>
              </w:rPr>
              <w:t>1</w:t>
            </w:r>
            <w:r w:rsidR="0070128E">
              <w:rPr>
                <w:b/>
                <w:bCs/>
                <w:szCs w:val="22"/>
              </w:rPr>
              <w:t>0h</w:t>
            </w:r>
          </w:p>
        </w:tc>
      </w:tr>
      <w:tr w:rsidR="00824E6F" w14:paraId="405F13E5" w14:textId="77777777">
        <w:tc>
          <w:tcPr>
            <w:tcW w:w="9211" w:type="dxa"/>
          </w:tcPr>
          <w:p w14:paraId="5AB72DA6" w14:textId="77777777" w:rsidR="00824E6F" w:rsidRDefault="003579DE">
            <w:pPr>
              <w:spacing w:after="120" w:line="276" w:lineRule="auto"/>
              <w:jc w:val="both"/>
              <w:rPr>
                <w:b/>
                <w:color w:val="0000FF"/>
              </w:rPr>
            </w:pPr>
            <w:r>
              <w:rPr>
                <w:color w:val="000000"/>
              </w:rPr>
              <w:t xml:space="preserve">Local: Portal de Compras do Governo Federal – </w:t>
            </w:r>
            <w:hyperlink r:id="rId12">
              <w:r>
                <w:rPr>
                  <w:b/>
                  <w:color w:val="0000FF"/>
                  <w:u w:val="single"/>
                </w:rPr>
                <w:t>www.gov.br/compras</w:t>
              </w:r>
            </w:hyperlink>
          </w:p>
        </w:tc>
      </w:tr>
    </w:tbl>
    <w:p w14:paraId="1A8B02D3" w14:textId="77777777" w:rsidR="00824E6F" w:rsidRPr="00E52CDD" w:rsidRDefault="003579DE">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DO OBJETO</w:t>
      </w:r>
    </w:p>
    <w:p w14:paraId="61F808D4" w14:textId="53B39AFC" w:rsidR="00824E6F" w:rsidRDefault="003579DE" w:rsidP="004445A7">
      <w:pPr>
        <w:numPr>
          <w:ilvl w:val="1"/>
          <w:numId w:val="2"/>
        </w:numPr>
        <w:pBdr>
          <w:top w:val="nil"/>
          <w:left w:val="nil"/>
          <w:bottom w:val="nil"/>
          <w:right w:val="nil"/>
          <w:between w:val="nil"/>
        </w:pBdr>
        <w:spacing w:before="120" w:after="120" w:line="276" w:lineRule="auto"/>
        <w:ind w:left="851" w:hanging="425"/>
        <w:jc w:val="both"/>
        <w:rPr>
          <w:color w:val="000000"/>
        </w:rPr>
      </w:pPr>
      <w:bookmarkStart w:id="0" w:name="_heading=h.1fob9te" w:colFirst="0" w:colLast="0"/>
      <w:bookmarkEnd w:id="0"/>
      <w:r>
        <w:rPr>
          <w:color w:val="000000"/>
        </w:rPr>
        <w:t>O objeto da presente licitação é a</w:t>
      </w:r>
      <w:r w:rsidRPr="00FA255E">
        <w:rPr>
          <w:color w:val="000000"/>
        </w:rPr>
        <w:t xml:space="preserve"> </w:t>
      </w:r>
      <w:r w:rsidR="00E92A2F" w:rsidRPr="00E92A2F">
        <w:rPr>
          <w:b/>
          <w:bCs/>
          <w:color w:val="000000"/>
        </w:rPr>
        <w:t>Permissão de Uso de espaço físico para exploração comercial de lanchonete junto ao Instituto de Artes e Comunicação Social (IACS) da UF</w:t>
      </w:r>
      <w:r w:rsidR="00E92A2F">
        <w:rPr>
          <w:b/>
          <w:bCs/>
          <w:color w:val="000000"/>
        </w:rPr>
        <w:t>F</w:t>
      </w:r>
      <w:r>
        <w:rPr>
          <w:color w:val="000000"/>
        </w:rPr>
        <w:t>, no âmbito da Universidade Federal Fluminense</w:t>
      </w:r>
      <w:r w:rsidRPr="00FA255E">
        <w:rPr>
          <w:color w:val="000000"/>
        </w:rPr>
        <w:t>,</w:t>
      </w:r>
      <w:r>
        <w:rPr>
          <w:color w:val="000000"/>
        </w:rPr>
        <w:t xml:space="preserve"> conforme condições, quantidades e exigências estabelecidas neste Edital e seus anexos.</w:t>
      </w:r>
    </w:p>
    <w:p w14:paraId="200F3C99" w14:textId="449A8A2D" w:rsidR="00824E6F" w:rsidRDefault="003579DE" w:rsidP="004445A7">
      <w:pPr>
        <w:numPr>
          <w:ilvl w:val="1"/>
          <w:numId w:val="2"/>
        </w:numPr>
        <w:pBdr>
          <w:top w:val="nil"/>
          <w:left w:val="nil"/>
          <w:bottom w:val="nil"/>
          <w:right w:val="nil"/>
          <w:between w:val="nil"/>
        </w:pBdr>
        <w:spacing w:before="120" w:after="120" w:line="276" w:lineRule="auto"/>
        <w:ind w:left="851" w:hanging="425"/>
        <w:jc w:val="both"/>
      </w:pPr>
      <w:r>
        <w:rPr>
          <w:color w:val="000000"/>
        </w:rPr>
        <w:t xml:space="preserve">O </w:t>
      </w:r>
      <w:r w:rsidRPr="004445A7">
        <w:rPr>
          <w:color w:val="000000"/>
        </w:rPr>
        <w:t xml:space="preserve">critério de julgamento adotado será </w:t>
      </w:r>
      <w:r w:rsidRPr="004445A7">
        <w:t>a</w:t>
      </w:r>
      <w:r w:rsidRPr="004445A7">
        <w:rPr>
          <w:color w:val="000000"/>
        </w:rPr>
        <w:t xml:space="preserve"> </w:t>
      </w:r>
      <w:r w:rsidRPr="004445A7">
        <w:rPr>
          <w:b/>
          <w:u w:val="single"/>
        </w:rPr>
        <w:t>maior oferta por</w:t>
      </w:r>
      <w:r w:rsidRPr="004445A7">
        <w:rPr>
          <w:b/>
          <w:color w:val="000000"/>
          <w:u w:val="single"/>
        </w:rPr>
        <w:t xml:space="preserve"> item</w:t>
      </w:r>
      <w:r w:rsidRPr="004445A7">
        <w:rPr>
          <w:color w:val="000000"/>
        </w:rPr>
        <w:t xml:space="preserve">, </w:t>
      </w:r>
      <w:r w:rsidR="00F17C4A" w:rsidRPr="004445A7">
        <w:t xml:space="preserve">a ser registrada no sistema eletrônico como Percentual de Desconto (D), </w:t>
      </w:r>
      <w:r w:rsidRPr="004445A7">
        <w:rPr>
          <w:color w:val="000000"/>
        </w:rPr>
        <w:t>observadas</w:t>
      </w:r>
      <w:r>
        <w:rPr>
          <w:color w:val="000000"/>
        </w:rPr>
        <w:t xml:space="preserve"> as exigências contidas neste Edital e seus Anexos quanto às especificações do objeto.</w:t>
      </w:r>
    </w:p>
    <w:p w14:paraId="03947754" w14:textId="77777777" w:rsidR="00824E6F" w:rsidRPr="00E52CDD" w:rsidRDefault="003579DE" w:rsidP="004445A7">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DO CREDENCIAMENTO</w:t>
      </w:r>
    </w:p>
    <w:p w14:paraId="71B27867" w14:textId="77777777" w:rsidR="00824E6F" w:rsidRDefault="003579DE" w:rsidP="004445A7">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 Credenciamento é o nível básico do registro cadastral no SICAF, que permite a participação dos interessados na modalidade licitatória Pregão, em sua forma eletrônica.</w:t>
      </w:r>
    </w:p>
    <w:p w14:paraId="66C1EBAC" w14:textId="77777777" w:rsidR="00824E6F" w:rsidRDefault="003579DE" w:rsidP="00A742D6">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lastRenderedPageBreak/>
        <w:t xml:space="preserve">O cadastro no SICAF deverá ser feito no Portal de Compras do Governo Federal, no sítio </w:t>
      </w:r>
      <w:hyperlink r:id="rId13">
        <w:r>
          <w:rPr>
            <w:color w:val="0000FF"/>
            <w:u w:val="single"/>
          </w:rPr>
          <w:t>www.gov.br/compras</w:t>
        </w:r>
      </w:hyperlink>
      <w:r>
        <w:rPr>
          <w:color w:val="000000"/>
        </w:rPr>
        <w:t>, por meio de certificado digital conferido pela Infraestrutura de Chaves Públicas Brasileira – ICP - Brasil.</w:t>
      </w:r>
    </w:p>
    <w:p w14:paraId="387B00D3" w14:textId="77777777" w:rsidR="00824E6F" w:rsidRDefault="003579DE" w:rsidP="00A742D6">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61DB623C" w14:textId="77777777" w:rsidR="00824E6F" w:rsidRDefault="003579DE" w:rsidP="00A742D6">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85491DB" w14:textId="77777777" w:rsidR="00824E6F" w:rsidRDefault="003579DE" w:rsidP="00A742D6">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F6C5447" w14:textId="77777777"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A não observância do disposto no subitem anterior poderá ensejar desclassificação no momento da habilitação</w:t>
      </w:r>
    </w:p>
    <w:p w14:paraId="19E9F9D8" w14:textId="77777777" w:rsidR="00824E6F" w:rsidRDefault="00824E6F">
      <w:pPr>
        <w:spacing w:before="120" w:after="120" w:line="276" w:lineRule="auto"/>
        <w:ind w:left="1922"/>
        <w:jc w:val="both"/>
        <w:rPr>
          <w:color w:val="000000"/>
        </w:rPr>
      </w:pPr>
    </w:p>
    <w:p w14:paraId="402282F9" w14:textId="77777777" w:rsidR="00824E6F" w:rsidRPr="00E52CDD" w:rsidRDefault="003579DE" w:rsidP="0098088F">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DA PARTICIPAÇÃO NO PREGÃO.</w:t>
      </w:r>
    </w:p>
    <w:p w14:paraId="07076A72" w14:textId="77777777" w:rsidR="00824E6F" w:rsidRDefault="003579DE" w:rsidP="0098088F">
      <w:pPr>
        <w:numPr>
          <w:ilvl w:val="1"/>
          <w:numId w:val="2"/>
        </w:numPr>
        <w:pBdr>
          <w:top w:val="nil"/>
          <w:left w:val="nil"/>
          <w:bottom w:val="nil"/>
          <w:right w:val="nil"/>
          <w:between w:val="nil"/>
        </w:pBdr>
        <w:spacing w:before="120" w:after="120" w:line="276" w:lineRule="auto"/>
        <w:ind w:left="851" w:hanging="425"/>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28B3EAD" w14:textId="77777777"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Os licitantes deverão utilizar o certificado digital para acesso ao Sistema</w:t>
      </w:r>
    </w:p>
    <w:p w14:paraId="72F05394" w14:textId="77777777" w:rsidR="00824E6F" w:rsidRDefault="003579DE" w:rsidP="0098088F">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Não poderão participar desta licitação os interessados:</w:t>
      </w:r>
    </w:p>
    <w:p w14:paraId="08C341B7" w14:textId="0CD159E7" w:rsidR="00824E6F" w:rsidRDefault="003579DE" w:rsidP="001F1A9A">
      <w:pPr>
        <w:numPr>
          <w:ilvl w:val="2"/>
          <w:numId w:val="2"/>
        </w:numPr>
        <w:pBdr>
          <w:top w:val="nil"/>
          <w:left w:val="nil"/>
          <w:bottom w:val="nil"/>
          <w:right w:val="nil"/>
          <w:between w:val="nil"/>
        </w:pBdr>
        <w:spacing w:before="120" w:after="120" w:line="276" w:lineRule="auto"/>
        <w:ind w:left="1560" w:hanging="646"/>
        <w:jc w:val="both"/>
      </w:pPr>
      <w:r>
        <w:rPr>
          <w:color w:val="000000"/>
        </w:rPr>
        <w:t>proibidos de participar de licitações e celebrar contratos administrativos, na forma da legislação vigente;</w:t>
      </w:r>
    </w:p>
    <w:p w14:paraId="45BCC127" w14:textId="5B56AB41"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não atendam às condições deste Edital e seu(s) anexo(s);</w:t>
      </w:r>
    </w:p>
    <w:p w14:paraId="754ACD6E" w14:textId="2E67D064"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estrangeiros que não tenham representação legal no Brasil com poderes expressos para receber citação e responder administrativa ou judicialmente;</w:t>
      </w:r>
    </w:p>
    <w:p w14:paraId="51B7F41D" w14:textId="5D930824"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se enquadrem nas vedações previstas no artigo 9º da Lei nº 8.666, de 1993;</w:t>
      </w:r>
    </w:p>
    <w:p w14:paraId="191CDFD1" w14:textId="690811B7"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bookmarkStart w:id="1" w:name="_heading=h.gjdgxs" w:colFirst="0" w:colLast="0"/>
      <w:bookmarkEnd w:id="1"/>
      <w:r>
        <w:rPr>
          <w:color w:val="000000"/>
        </w:rPr>
        <w:t>que estejam sob falência, concurso de credores ou insolvência, em processo de dissolução ou liquidação;</w:t>
      </w:r>
    </w:p>
    <w:p w14:paraId="03C32241" w14:textId="71B1A2E0"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entidades empresariais que estejam reunidas em consórcio;</w:t>
      </w:r>
    </w:p>
    <w:p w14:paraId="7005DC78" w14:textId="273CEE9E"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organizações da Sociedade Civil de Interesse Público - OSCIP, atuando nessa condição (Acórdão nº 746/2014-TCU-Plenário); </w:t>
      </w:r>
    </w:p>
    <w:p w14:paraId="2BE7E506" w14:textId="7AFF17B2" w:rsidR="00824E6F" w:rsidRDefault="003579DE" w:rsidP="001F1A9A">
      <w:pPr>
        <w:numPr>
          <w:ilvl w:val="2"/>
          <w:numId w:val="2"/>
        </w:numPr>
        <w:pBdr>
          <w:top w:val="nil"/>
          <w:left w:val="nil"/>
          <w:bottom w:val="nil"/>
          <w:right w:val="nil"/>
          <w:between w:val="nil"/>
        </w:pBdr>
        <w:spacing w:before="120" w:after="120" w:line="276" w:lineRule="auto"/>
        <w:ind w:left="1560" w:hanging="646"/>
        <w:jc w:val="both"/>
      </w:pPr>
      <w:r w:rsidRPr="001F1A9A">
        <w:rPr>
          <w:color w:val="000000"/>
        </w:rPr>
        <w:t>instituições</w:t>
      </w:r>
      <w:r>
        <w:t xml:space="preserve"> sem fins lucrativos (parágrafo único do art. 12 da Instrução Normativa/SEGES nº 05/2017)</w:t>
      </w:r>
    </w:p>
    <w:p w14:paraId="7A49F3B7" w14:textId="679AED0D" w:rsidR="00824E6F" w:rsidRDefault="003579DE" w:rsidP="001F1A9A">
      <w:pPr>
        <w:numPr>
          <w:ilvl w:val="2"/>
          <w:numId w:val="2"/>
        </w:numPr>
        <w:pBdr>
          <w:top w:val="nil"/>
          <w:left w:val="nil"/>
          <w:bottom w:val="nil"/>
          <w:right w:val="nil"/>
          <w:between w:val="nil"/>
        </w:pBdr>
        <w:spacing w:before="120" w:after="120" w:line="276" w:lineRule="auto"/>
        <w:ind w:left="1560" w:hanging="646"/>
        <w:jc w:val="both"/>
      </w:pPr>
      <w:bookmarkStart w:id="2" w:name="_heading=h.30j0zll" w:colFirst="0" w:colLast="0"/>
      <w:bookmarkEnd w:id="2"/>
      <w:r w:rsidRPr="001F1A9A">
        <w:rPr>
          <w:color w:val="000000"/>
        </w:rPr>
        <w:t>sociedades</w:t>
      </w:r>
      <w:r>
        <w:t xml:space="preserve"> cooperativas, considerando a vedação contida no art. 10 da Instrução Normativa SEGES/MP nº 5, de 2017.</w:t>
      </w:r>
    </w:p>
    <w:p w14:paraId="021799D6" w14:textId="77777777" w:rsidR="00824E6F" w:rsidRDefault="003579DE" w:rsidP="001F1A9A">
      <w:pPr>
        <w:numPr>
          <w:ilvl w:val="2"/>
          <w:numId w:val="2"/>
        </w:numPr>
        <w:pBdr>
          <w:top w:val="nil"/>
          <w:left w:val="nil"/>
          <w:bottom w:val="nil"/>
          <w:right w:val="nil"/>
          <w:between w:val="nil"/>
        </w:pBdr>
        <w:spacing w:before="120" w:after="120" w:line="276" w:lineRule="auto"/>
        <w:ind w:left="1560" w:hanging="646"/>
        <w:jc w:val="both"/>
      </w:pPr>
      <w:r>
        <w:rPr>
          <w:color w:val="000000"/>
        </w:rPr>
        <w:t>Nos</w:t>
      </w:r>
      <w:r>
        <w:rPr>
          <w:color w:val="000000"/>
          <w:highlight w:val="white"/>
        </w:rPr>
        <w:t xml:space="preserve"> </w:t>
      </w:r>
      <w:r w:rsidRPr="001F1A9A">
        <w:rPr>
          <w:color w:val="000000"/>
        </w:rPr>
        <w:t>termos</w:t>
      </w:r>
      <w:r>
        <w:rPr>
          <w:color w:val="000000"/>
          <w:highlight w:val="white"/>
        </w:rPr>
        <w:t xml:space="preserve"> do art. 5º do Decreto nº 9.507, de 2018, é vedada a contratação de </w:t>
      </w:r>
      <w:r>
        <w:t>pessoa</w:t>
      </w:r>
      <w:r>
        <w:rPr>
          <w:color w:val="000000"/>
          <w:highlight w:val="white"/>
        </w:rPr>
        <w:t xml:space="preserve"> jurídica na qual haja administrador ou sócio com poder de direção, familiar de:</w:t>
      </w:r>
    </w:p>
    <w:p w14:paraId="5E755F03" w14:textId="77777777" w:rsidR="00824E6F" w:rsidRDefault="003579DE" w:rsidP="001F1A9A">
      <w:pPr>
        <w:numPr>
          <w:ilvl w:val="0"/>
          <w:numId w:val="13"/>
        </w:numPr>
        <w:pBdr>
          <w:top w:val="nil"/>
          <w:left w:val="nil"/>
          <w:bottom w:val="nil"/>
          <w:right w:val="nil"/>
          <w:between w:val="nil"/>
        </w:pBdr>
        <w:shd w:val="clear" w:color="auto" w:fill="FFFFFF"/>
        <w:spacing w:before="119" w:after="119" w:line="276" w:lineRule="auto"/>
        <w:ind w:left="1985"/>
        <w:jc w:val="both"/>
        <w:rPr>
          <w:color w:val="003366"/>
          <w:sz w:val="18"/>
          <w:szCs w:val="18"/>
        </w:rPr>
      </w:pPr>
      <w:r>
        <w:rPr>
          <w:color w:val="000000"/>
          <w:highlight w:val="white"/>
        </w:rPr>
        <w:lastRenderedPageBreak/>
        <w:t>detentor de cargo em comissão ou função de confiança que atue na área responsável pela demanda ou contratação; ou</w:t>
      </w:r>
    </w:p>
    <w:p w14:paraId="57CADFBD" w14:textId="77777777" w:rsidR="00824E6F" w:rsidRDefault="003579DE" w:rsidP="001F1A9A">
      <w:pPr>
        <w:numPr>
          <w:ilvl w:val="0"/>
          <w:numId w:val="13"/>
        </w:numPr>
        <w:pBdr>
          <w:top w:val="nil"/>
          <w:left w:val="nil"/>
          <w:bottom w:val="nil"/>
          <w:right w:val="nil"/>
          <w:between w:val="nil"/>
        </w:pBdr>
        <w:shd w:val="clear" w:color="auto" w:fill="FFFFFF"/>
        <w:spacing w:before="119" w:after="119" w:line="276" w:lineRule="auto"/>
        <w:ind w:left="1985"/>
        <w:jc w:val="both"/>
        <w:rPr>
          <w:color w:val="003366"/>
          <w:sz w:val="18"/>
          <w:szCs w:val="18"/>
        </w:rPr>
      </w:pPr>
      <w:r>
        <w:rPr>
          <w:color w:val="000000"/>
          <w:highlight w:val="white"/>
        </w:rPr>
        <w:t>de autoridade hierarquicamente superior no âmbito do órgão contratante.</w:t>
      </w:r>
    </w:p>
    <w:p w14:paraId="1CF64ADA" w14:textId="39CCBA18"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3366"/>
          <w:sz w:val="18"/>
          <w:szCs w:val="18"/>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FA243F8" w14:textId="77777777" w:rsidR="00824E6F" w:rsidRDefault="003579DE" w:rsidP="0098088F">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7F165276" w14:textId="77777777" w:rsidR="00824E6F" w:rsidRPr="00554A9E" w:rsidRDefault="003579DE" w:rsidP="0098088F">
      <w:pPr>
        <w:numPr>
          <w:ilvl w:val="1"/>
          <w:numId w:val="2"/>
        </w:numPr>
        <w:pBdr>
          <w:top w:val="nil"/>
          <w:left w:val="nil"/>
          <w:bottom w:val="nil"/>
          <w:right w:val="nil"/>
          <w:between w:val="nil"/>
        </w:pBdr>
        <w:spacing w:before="120" w:after="120" w:line="276" w:lineRule="auto"/>
        <w:ind w:left="851" w:hanging="425"/>
        <w:jc w:val="both"/>
        <w:rPr>
          <w:color w:val="000000"/>
        </w:rPr>
      </w:pPr>
      <w:r w:rsidRPr="00554A9E">
        <w:rPr>
          <w:color w:val="000000"/>
        </w:rPr>
        <w:t>Como condição para participação no Pregão, o licitante assinalará “sim” ou “não” em campo próprio do sistema eletrônico, relativo às seguintes declarações:</w:t>
      </w:r>
    </w:p>
    <w:p w14:paraId="2389FF60" w14:textId="2A3B8692"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está ciente e concorda com as condições contidas no Edital e seus anexos;</w:t>
      </w:r>
    </w:p>
    <w:p w14:paraId="0016BCA7" w14:textId="002822B8"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que cumpre os requisitos para a habilitação definidos no Edital e que a proposta apresentada está em conformidade com as exigências editalícias; </w:t>
      </w:r>
    </w:p>
    <w:p w14:paraId="034FFDAE" w14:textId="64109956"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que inexistem fatos impeditivos para sua habilitação no certame, ciente da obrigatoriedade de declarar ocorrências posteriores; </w:t>
      </w:r>
    </w:p>
    <w:p w14:paraId="2EC3B9BB" w14:textId="195D53F9"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14:paraId="25B900F0" w14:textId="35D5D54A"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a proposta foi elaborada de forma independente, nos termos da Instrução Normativa SLTI/MP nº 2, de 16 de setembro de 2009.</w:t>
      </w:r>
    </w:p>
    <w:p w14:paraId="4565BBD2" w14:textId="0016CBA8"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não possui, em sua cadeia produtiva, empregados executando trabalho degradante ou forçado, observando o disposto nos incisos III e IV do art. 1º e no inciso III do art. 5º da Constituição Federal;</w:t>
      </w:r>
    </w:p>
    <w:p w14:paraId="6AE34FD0" w14:textId="460AE89B" w:rsidR="00824E6F" w:rsidRDefault="003579DE" w:rsidP="001F1A9A">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D79C750" w14:textId="77777777" w:rsidR="00824E6F" w:rsidRDefault="003579DE" w:rsidP="0098088F">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declaração falsa relativa ao cumprimento de qualquer condição sujeitará o licitante às sanções previstas em lei e neste Edital.</w:t>
      </w:r>
    </w:p>
    <w:p w14:paraId="33E01F81" w14:textId="77777777" w:rsidR="00824E6F" w:rsidRPr="00E52CDD" w:rsidRDefault="003579DE" w:rsidP="008B6A29">
      <w:pPr>
        <w:keepNext/>
        <w:keepLines/>
        <w:numPr>
          <w:ilvl w:val="0"/>
          <w:numId w:val="2"/>
        </w:numPr>
        <w:pBdr>
          <w:top w:val="nil"/>
          <w:left w:val="nil"/>
          <w:bottom w:val="nil"/>
          <w:right w:val="nil"/>
          <w:between w:val="nil"/>
        </w:pBdr>
        <w:spacing w:before="480" w:after="120" w:line="276" w:lineRule="auto"/>
        <w:ind w:right="-15"/>
        <w:jc w:val="both"/>
        <w:rPr>
          <w:highlight w:val="lightGray"/>
        </w:rPr>
      </w:pPr>
      <w:r w:rsidRPr="00E52CDD">
        <w:rPr>
          <w:b/>
          <w:highlight w:val="lightGray"/>
        </w:rPr>
        <w:t>DA IMPUGNAÇÃO AO EDITAL E DO PEDIDO DE ESCLARECIMENTO</w:t>
      </w:r>
    </w:p>
    <w:p w14:paraId="382570BB"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Até 03 (três) dias úteis antes da data designada para a abertura da sessão pública, qualquer pessoa poderá impugnar este Edital.</w:t>
      </w:r>
    </w:p>
    <w:p w14:paraId="0F6279BF"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 xml:space="preserve">A impugnação poderá ser realizada por forma eletrônica, pelo e-mail </w:t>
      </w:r>
      <w:r>
        <w:rPr>
          <w:b/>
          <w:u w:val="single"/>
        </w:rPr>
        <w:t>cpl@id.uff.br</w:t>
      </w:r>
      <w:r>
        <w:t>.</w:t>
      </w:r>
    </w:p>
    <w:p w14:paraId="4FE5569F"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Caberá ao Pregoeiro, auxiliado pelos responsáveis pela elaboração deste Edital e seus anexos, decidir sobre a impugnação no prazo de até 2 (dois) dias úteis contados da data de recebimento da impugnação.</w:t>
      </w:r>
    </w:p>
    <w:p w14:paraId="2C39017B"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Acolhida a impugnação, será definida e publicada nova data para a realização do certame.</w:t>
      </w:r>
    </w:p>
    <w:p w14:paraId="21FA9EDB"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26AD02DD"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lastRenderedPageBreak/>
        <w:t>O Pregoeiro responderá aos pedidos de esclarecimentos no prazo de 2 (dois) dias úteis, contado da data de recebimento do pedido, e poderá requisitar subsídios formais aos responsáveis pela elaboração do Edital e dos anexos.</w:t>
      </w:r>
    </w:p>
    <w:p w14:paraId="5653A0D1"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As impugnações e pedidos de esclarecimentos não suspendem os prazos previstos no certame.</w:t>
      </w:r>
    </w:p>
    <w:p w14:paraId="614D452B" w14:textId="77777777" w:rsidR="00824E6F" w:rsidRDefault="003579DE" w:rsidP="008B6A29">
      <w:pPr>
        <w:numPr>
          <w:ilvl w:val="2"/>
          <w:numId w:val="2"/>
        </w:numPr>
        <w:pBdr>
          <w:top w:val="nil"/>
          <w:left w:val="nil"/>
          <w:bottom w:val="nil"/>
          <w:right w:val="nil"/>
          <w:between w:val="nil"/>
        </w:pBdr>
        <w:spacing w:before="120" w:after="120" w:line="276" w:lineRule="auto"/>
        <w:ind w:left="1560" w:hanging="646"/>
        <w:jc w:val="both"/>
      </w:pPr>
      <w:r>
        <w:t xml:space="preserve"> A concessão de efeito suspensivo à impugnação é medida excepcional e deverá ser motivada pelo pregoeiro, nos autos do processo de licitação.</w:t>
      </w:r>
    </w:p>
    <w:p w14:paraId="6C637B41" w14:textId="77777777" w:rsidR="00824E6F" w:rsidRDefault="003579DE" w:rsidP="008B6A29">
      <w:pPr>
        <w:numPr>
          <w:ilvl w:val="1"/>
          <w:numId w:val="2"/>
        </w:numPr>
        <w:pBdr>
          <w:top w:val="nil"/>
          <w:left w:val="nil"/>
          <w:bottom w:val="nil"/>
          <w:right w:val="nil"/>
          <w:between w:val="nil"/>
        </w:pBdr>
        <w:spacing w:before="120" w:after="120" w:line="276" w:lineRule="auto"/>
        <w:ind w:left="851" w:hanging="425"/>
        <w:jc w:val="both"/>
      </w:pPr>
      <w:r>
        <w:t>As respostas aos pedidos de esclarecimentos serão divulgadas pelo sistema e vincularão os participantes e a Administração.</w:t>
      </w:r>
    </w:p>
    <w:p w14:paraId="3F7C5763" w14:textId="77777777" w:rsidR="00824E6F" w:rsidRDefault="00824E6F">
      <w:pPr>
        <w:spacing w:before="120" w:after="120" w:line="276" w:lineRule="auto"/>
        <w:ind w:left="425"/>
        <w:jc w:val="both"/>
        <w:rPr>
          <w:color w:val="000000"/>
        </w:rPr>
      </w:pPr>
    </w:p>
    <w:p w14:paraId="203144A9" w14:textId="77777777" w:rsidR="00824E6F" w:rsidRPr="00E52CDD" w:rsidRDefault="003579DE" w:rsidP="00631765">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DO PREENCHIMENTO DA PROPOSTA</w:t>
      </w:r>
    </w:p>
    <w:p w14:paraId="1D23DD1D" w14:textId="7253A037" w:rsidR="00824E6F" w:rsidRPr="00EC2ACB" w:rsidRDefault="003579DE" w:rsidP="00631765">
      <w:pPr>
        <w:numPr>
          <w:ilvl w:val="1"/>
          <w:numId w:val="2"/>
        </w:numPr>
        <w:pBdr>
          <w:top w:val="nil"/>
          <w:left w:val="nil"/>
          <w:bottom w:val="nil"/>
          <w:right w:val="nil"/>
          <w:between w:val="nil"/>
        </w:pBdr>
        <w:spacing w:before="120" w:after="120" w:line="276" w:lineRule="auto"/>
        <w:ind w:left="851" w:hanging="425"/>
        <w:jc w:val="both"/>
        <w:rPr>
          <w:color w:val="000000"/>
        </w:rPr>
      </w:pPr>
      <w:r>
        <w:t>O licitante deverá enviar sua proposta mediante o preenchimento, no sistema eletrônico, dos seguintes campos:</w:t>
      </w:r>
    </w:p>
    <w:p w14:paraId="0D3645C2" w14:textId="5F5567BC" w:rsidR="00EC2ACB" w:rsidRPr="00EC2ACB" w:rsidRDefault="00EC2ACB" w:rsidP="00631765">
      <w:pPr>
        <w:numPr>
          <w:ilvl w:val="2"/>
          <w:numId w:val="2"/>
        </w:numPr>
        <w:pBdr>
          <w:top w:val="nil"/>
          <w:left w:val="nil"/>
          <w:bottom w:val="nil"/>
          <w:right w:val="nil"/>
          <w:between w:val="nil"/>
        </w:pBdr>
        <w:spacing w:before="120" w:after="120" w:line="276" w:lineRule="auto"/>
        <w:ind w:left="1560" w:hanging="646"/>
        <w:jc w:val="both"/>
        <w:rPr>
          <w:rFonts w:cs="Arial"/>
          <w:color w:val="000000"/>
          <w:szCs w:val="20"/>
        </w:rPr>
      </w:pPr>
      <w:r w:rsidRPr="00EC2ACB">
        <w:rPr>
          <w:rFonts w:eastAsia="Times New Roman" w:cs="Arial"/>
          <w:b/>
          <w:bCs/>
          <w:szCs w:val="20"/>
        </w:rPr>
        <w:t xml:space="preserve"> A descrição da área/espaço objeto da cessão de acordo com o termo de referência, desde que não identifiquem o licitante</w:t>
      </w:r>
    </w:p>
    <w:p w14:paraId="548DC87E" w14:textId="3E1A6E3E" w:rsidR="00EC2ACB" w:rsidRPr="00EC2ACB" w:rsidRDefault="00EC2ACB" w:rsidP="00631765">
      <w:pPr>
        <w:numPr>
          <w:ilvl w:val="2"/>
          <w:numId w:val="2"/>
        </w:numPr>
        <w:pBdr>
          <w:top w:val="nil"/>
          <w:left w:val="nil"/>
          <w:bottom w:val="nil"/>
          <w:right w:val="nil"/>
          <w:between w:val="nil"/>
        </w:pBdr>
        <w:spacing w:before="120" w:after="120" w:line="276" w:lineRule="auto"/>
        <w:ind w:left="1560" w:hanging="646"/>
        <w:jc w:val="both"/>
        <w:rPr>
          <w:rFonts w:cs="Arial"/>
          <w:b/>
          <w:szCs w:val="20"/>
        </w:rPr>
      </w:pPr>
      <w:r w:rsidRPr="00EC2ACB">
        <w:rPr>
          <w:rFonts w:cs="Arial"/>
          <w:b/>
          <w:szCs w:val="20"/>
        </w:rPr>
        <w:t xml:space="preserve"> O Percentual de Desconto (D) que, considerando-se a fórmula abaixo explicitada, indicará quantas vezes o licitante se propõe a pagar pela cessão da área objeto do certame, em relação ao Valor Estimado</w:t>
      </w:r>
      <w:r w:rsidR="00145172">
        <w:rPr>
          <w:rFonts w:cs="Arial"/>
          <w:b/>
          <w:szCs w:val="20"/>
        </w:rPr>
        <w:t xml:space="preserve"> Total </w:t>
      </w:r>
      <w:r w:rsidRPr="00EC2ACB">
        <w:rPr>
          <w:rFonts w:cs="Arial"/>
          <w:b/>
          <w:szCs w:val="20"/>
        </w:rPr>
        <w:t xml:space="preserve">(EST) pela Administração, na forma de Valor de Cessão (VC) que será paga em </w:t>
      </w:r>
      <w:r w:rsidR="00145172">
        <w:rPr>
          <w:rFonts w:cs="Arial"/>
          <w:b/>
          <w:szCs w:val="20"/>
        </w:rPr>
        <w:t>30</w:t>
      </w:r>
      <w:r w:rsidRPr="00EC2ACB">
        <w:rPr>
          <w:rFonts w:cs="Arial"/>
          <w:b/>
          <w:szCs w:val="20"/>
        </w:rPr>
        <w:t xml:space="preserve"> (doze) contraprestações.</w:t>
      </w:r>
    </w:p>
    <w:p w14:paraId="006A9EDA" w14:textId="2988034A" w:rsidR="00D927D9" w:rsidRDefault="00D927D9" w:rsidP="00D927D9">
      <w:pPr>
        <w:pStyle w:val="Nivel1"/>
        <w:numPr>
          <w:ilvl w:val="0"/>
          <w:numId w:val="0"/>
        </w:numPr>
        <w:ind w:left="360"/>
        <w:jc w:val="center"/>
      </w:pPr>
      <w:r>
        <w:t>D = (VC/100 x 100/EST)</w:t>
      </w:r>
    </w:p>
    <w:p w14:paraId="3CBCBE24" w14:textId="77777777" w:rsidR="00D927D9" w:rsidRDefault="00D927D9" w:rsidP="00D927D9">
      <w:pPr>
        <w:ind w:left="3328"/>
        <w:rPr>
          <w:rFonts w:ascii="Times New Roman" w:eastAsia="Times New Roman" w:hAnsi="Times New Roman" w:cs="Times New Roman"/>
          <w:sz w:val="22"/>
          <w:szCs w:val="22"/>
        </w:rPr>
      </w:pPr>
    </w:p>
    <w:p w14:paraId="4A8D753C" w14:textId="7BDF3337" w:rsidR="00D927D9" w:rsidRDefault="00D927D9" w:rsidP="00D927D9">
      <w:pPr>
        <w:ind w:left="3328"/>
        <w:rPr>
          <w:szCs w:val="20"/>
        </w:rPr>
      </w:pPr>
      <w:r>
        <w:rPr>
          <w:rFonts w:ascii="Times New Roman" w:eastAsia="Times New Roman" w:hAnsi="Times New Roman" w:cs="Times New Roman"/>
          <w:sz w:val="22"/>
          <w:szCs w:val="22"/>
        </w:rPr>
        <w:t>Sendo:</w:t>
      </w:r>
    </w:p>
    <w:p w14:paraId="2FD74947" w14:textId="77777777" w:rsidR="00D927D9" w:rsidRDefault="00D927D9" w:rsidP="00D927D9">
      <w:pPr>
        <w:spacing w:line="160" w:lineRule="exact"/>
        <w:rPr>
          <w:szCs w:val="20"/>
        </w:rPr>
      </w:pPr>
    </w:p>
    <w:p w14:paraId="7122F165" w14:textId="44EB06A7" w:rsidR="00D927D9" w:rsidRDefault="00D927D9" w:rsidP="00D927D9">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D = Percentual de Desconto (%)</w:t>
      </w:r>
    </w:p>
    <w:p w14:paraId="338546F7" w14:textId="170417E5" w:rsidR="00D927D9" w:rsidRPr="00D927D9" w:rsidRDefault="00D927D9" w:rsidP="00D927D9">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VC = Valor de Cessão</w:t>
      </w:r>
    </w:p>
    <w:p w14:paraId="7423BFEF" w14:textId="155D2B51" w:rsidR="00D927D9" w:rsidRPr="00D927D9" w:rsidRDefault="00D927D9" w:rsidP="00D927D9">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 = Valor Estimado </w:t>
      </w:r>
      <w:r w:rsidR="00145172">
        <w:rPr>
          <w:rFonts w:ascii="Times New Roman" w:eastAsia="Times New Roman" w:hAnsi="Times New Roman" w:cs="Times New Roman"/>
          <w:sz w:val="22"/>
          <w:szCs w:val="22"/>
        </w:rPr>
        <w:t>Total</w:t>
      </w:r>
      <w:r>
        <w:rPr>
          <w:rFonts w:ascii="Times New Roman" w:eastAsia="Times New Roman" w:hAnsi="Times New Roman" w:cs="Times New Roman"/>
          <w:sz w:val="22"/>
          <w:szCs w:val="22"/>
        </w:rPr>
        <w:t xml:space="preserve"> da Cessão</w:t>
      </w:r>
    </w:p>
    <w:p w14:paraId="076B1EB2" w14:textId="77777777" w:rsidR="00D927D9" w:rsidRPr="00D927D9" w:rsidRDefault="00D927D9" w:rsidP="00D927D9">
      <w:pPr>
        <w:ind w:left="2740" w:firstLine="521"/>
        <w:rPr>
          <w:rFonts w:ascii="Times New Roman" w:eastAsia="Times New Roman" w:hAnsi="Times New Roman" w:cs="Times New Roman"/>
          <w:sz w:val="22"/>
          <w:szCs w:val="22"/>
        </w:rPr>
      </w:pPr>
    </w:p>
    <w:p w14:paraId="3AECF0FF" w14:textId="4B23B06F" w:rsidR="00824E6F" w:rsidRDefault="00824E6F" w:rsidP="003E46DE">
      <w:pPr>
        <w:spacing w:before="120" w:after="120" w:line="276" w:lineRule="auto"/>
        <w:ind w:left="1133"/>
        <w:jc w:val="both"/>
      </w:pPr>
    </w:p>
    <w:p w14:paraId="43C59262" w14:textId="037277A8" w:rsidR="005D32F3" w:rsidRPr="00631765" w:rsidRDefault="005D32F3" w:rsidP="00631765">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631765">
        <w:rPr>
          <w:rFonts w:eastAsia="Times New Roman" w:cs="Arial"/>
          <w:szCs w:val="20"/>
        </w:rPr>
        <w:t xml:space="preserve">Ao aplicar-se a fórmula, o licitante poderá partir do Valor de Cessão (VC) que está disposto a pagar e do Valor Estimado </w:t>
      </w:r>
      <w:r w:rsidR="00B41A70">
        <w:rPr>
          <w:rFonts w:eastAsia="Times New Roman" w:cs="Arial"/>
          <w:szCs w:val="20"/>
        </w:rPr>
        <w:t xml:space="preserve">Total </w:t>
      </w:r>
      <w:r w:rsidRPr="00631765">
        <w:rPr>
          <w:rFonts w:eastAsia="Times New Roman" w:cs="Arial"/>
          <w:szCs w:val="20"/>
        </w:rPr>
        <w:t>da Cessão (EST) para calcular o Percentual de Desconto (D) a ser registrado no sistema eletrônico COMPRASNET, como se observa nos seguintes exemplos</w:t>
      </w:r>
    </w:p>
    <w:p w14:paraId="1D81E584" w14:textId="77777777" w:rsidR="00631765" w:rsidRPr="00631765" w:rsidRDefault="00631765" w:rsidP="00631765">
      <w:pPr>
        <w:pBdr>
          <w:top w:val="nil"/>
          <w:left w:val="nil"/>
          <w:bottom w:val="nil"/>
          <w:right w:val="nil"/>
          <w:between w:val="nil"/>
        </w:pBdr>
        <w:spacing w:before="120" w:after="120" w:line="276" w:lineRule="auto"/>
        <w:ind w:left="851"/>
        <w:jc w:val="both"/>
        <w:rPr>
          <w:rFonts w:cs="Arial"/>
          <w:szCs w:val="20"/>
        </w:rPr>
      </w:pPr>
    </w:p>
    <w:p w14:paraId="7581A6DC" w14:textId="71C6EB42" w:rsidR="005D32F3" w:rsidRPr="008D0F60" w:rsidRDefault="005D32F3" w:rsidP="005D32F3">
      <w:pPr>
        <w:spacing w:before="120" w:after="120" w:line="276" w:lineRule="auto"/>
        <w:ind w:left="425"/>
        <w:jc w:val="both"/>
        <w:rPr>
          <w:rFonts w:cs="Arial"/>
          <w:szCs w:val="20"/>
        </w:rPr>
      </w:pPr>
      <w:r w:rsidRPr="008D0F60">
        <w:rPr>
          <w:rFonts w:cs="Arial"/>
          <w:szCs w:val="20"/>
        </w:rPr>
        <w:t xml:space="preserve">EXEMPLOS: sendo o Valor Estimado </w:t>
      </w:r>
      <w:r w:rsidR="00B41A70">
        <w:rPr>
          <w:rFonts w:cs="Arial"/>
          <w:szCs w:val="20"/>
        </w:rPr>
        <w:t>Total</w:t>
      </w:r>
      <w:r w:rsidRPr="008D0F60">
        <w:rPr>
          <w:rFonts w:cs="Arial"/>
          <w:szCs w:val="20"/>
        </w:rPr>
        <w:t xml:space="preserve"> da Cessão (EST) = R$ 3.000,00</w:t>
      </w:r>
    </w:p>
    <w:p w14:paraId="0AA07043" w14:textId="47FF70D0" w:rsidR="005D32F3" w:rsidRDefault="005D32F3" w:rsidP="005D32F3">
      <w:pPr>
        <w:spacing w:before="120" w:after="120" w:line="276" w:lineRule="auto"/>
        <w:ind w:left="425"/>
        <w:jc w:val="both"/>
      </w:pPr>
    </w:p>
    <w:p w14:paraId="1F2530CC" w14:textId="2FACF7E0" w:rsidR="005D32F3" w:rsidRPr="008D0F60" w:rsidRDefault="005D32F3" w:rsidP="005D32F3">
      <w:pPr>
        <w:numPr>
          <w:ilvl w:val="0"/>
          <w:numId w:val="9"/>
        </w:numPr>
        <w:tabs>
          <w:tab w:val="left" w:pos="1120"/>
        </w:tabs>
        <w:suppressAutoHyphens w:val="0"/>
        <w:ind w:left="760" w:hanging="360"/>
        <w:rPr>
          <w:rFonts w:eastAsia="Times New Roman" w:cs="Arial"/>
          <w:b/>
          <w:bCs/>
          <w:szCs w:val="20"/>
        </w:rPr>
      </w:pPr>
      <w:r w:rsidRPr="008D0F60">
        <w:rPr>
          <w:rFonts w:eastAsia="Times New Roman" w:cs="Arial"/>
          <w:szCs w:val="20"/>
        </w:rPr>
        <w:t xml:space="preserve">Se o licitante quer ofertar um Valor </w:t>
      </w:r>
      <w:r w:rsidR="00B41A70">
        <w:rPr>
          <w:rFonts w:eastAsia="Times New Roman" w:cs="Arial"/>
          <w:szCs w:val="20"/>
        </w:rPr>
        <w:t>Total</w:t>
      </w:r>
      <w:r w:rsidRPr="008D0F60">
        <w:rPr>
          <w:rFonts w:eastAsia="Times New Roman" w:cs="Arial"/>
          <w:szCs w:val="20"/>
        </w:rPr>
        <w:t xml:space="preserve"> de Cessão (VC) = R$ 5.000,00</w:t>
      </w:r>
    </w:p>
    <w:p w14:paraId="12C18310" w14:textId="77777777" w:rsidR="005D32F3" w:rsidRDefault="005D32F3" w:rsidP="005D32F3">
      <w:pPr>
        <w:spacing w:before="120" w:after="120" w:line="276" w:lineRule="auto"/>
        <w:ind w:left="425"/>
        <w:jc w:val="both"/>
      </w:pPr>
    </w:p>
    <w:tbl>
      <w:tblPr>
        <w:tblW w:w="100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8"/>
        <w:gridCol w:w="6336"/>
      </w:tblGrid>
      <w:tr w:rsidR="005D32F3" w:rsidRPr="005D32F3" w14:paraId="51A65190" w14:textId="77777777" w:rsidTr="005D32F3">
        <w:trPr>
          <w:trHeight w:val="75"/>
          <w:tblCellSpacing w:w="0" w:type="dxa"/>
        </w:trPr>
        <w:tc>
          <w:tcPr>
            <w:tcW w:w="3678" w:type="dxa"/>
            <w:tcBorders>
              <w:top w:val="outset" w:sz="6" w:space="0" w:color="auto"/>
              <w:left w:val="outset" w:sz="6" w:space="0" w:color="auto"/>
              <w:bottom w:val="outset" w:sz="6" w:space="0" w:color="auto"/>
              <w:right w:val="outset" w:sz="6" w:space="0" w:color="auto"/>
            </w:tcBorders>
            <w:vAlign w:val="center"/>
            <w:hideMark/>
          </w:tcPr>
          <w:p w14:paraId="08C9340C" w14:textId="77777777" w:rsidR="005D32F3" w:rsidRPr="005D32F3" w:rsidRDefault="005D32F3" w:rsidP="005D32F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D = (VC/100 x 100/EST)</w:t>
            </w:r>
          </w:p>
        </w:tc>
        <w:tc>
          <w:tcPr>
            <w:tcW w:w="6366" w:type="dxa"/>
            <w:vMerge w:val="restart"/>
            <w:tcBorders>
              <w:top w:val="outset" w:sz="6" w:space="0" w:color="auto"/>
              <w:left w:val="outset" w:sz="6" w:space="0" w:color="auto"/>
              <w:bottom w:val="outset" w:sz="6" w:space="0" w:color="auto"/>
              <w:right w:val="outset" w:sz="6" w:space="0" w:color="auto"/>
            </w:tcBorders>
            <w:vAlign w:val="center"/>
            <w:hideMark/>
          </w:tcPr>
          <w:p w14:paraId="29DE566D" w14:textId="6674EB91" w:rsidR="005D32F3" w:rsidRPr="005D32F3" w:rsidRDefault="005D32F3" w:rsidP="005D32F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 xml:space="preserve">O licitante propôs pagar o valor de R$ </w:t>
            </w:r>
            <w:r>
              <w:rPr>
                <w:rFonts w:eastAsia="Times New Roman" w:cs="Arial"/>
                <w:color w:val="000000"/>
                <w:szCs w:val="20"/>
              </w:rPr>
              <w:t>5.000,00</w:t>
            </w:r>
            <w:r w:rsidRPr="005D32F3">
              <w:rPr>
                <w:rFonts w:eastAsia="Times New Roman" w:cs="Arial"/>
                <w:color w:val="000000"/>
                <w:szCs w:val="20"/>
              </w:rPr>
              <w:t xml:space="preserve"> como Valor Total de Cessão (VC). Aplicado à fórmula, este valor resulta em um </w:t>
            </w:r>
            <w:r w:rsidRPr="005D32F3">
              <w:rPr>
                <w:rFonts w:eastAsia="Times New Roman" w:cs="Arial"/>
                <w:b/>
                <w:bCs/>
                <w:color w:val="000000"/>
                <w:szCs w:val="20"/>
              </w:rPr>
              <w:t>Percentual de Desconto (D) de 1,</w:t>
            </w:r>
            <w:r>
              <w:rPr>
                <w:rFonts w:eastAsia="Times New Roman" w:cs="Arial"/>
                <w:b/>
                <w:bCs/>
                <w:color w:val="000000"/>
                <w:szCs w:val="20"/>
              </w:rPr>
              <w:t>6667</w:t>
            </w:r>
            <w:r w:rsidRPr="005D32F3">
              <w:rPr>
                <w:rFonts w:eastAsia="Times New Roman" w:cs="Arial"/>
                <w:b/>
                <w:bCs/>
                <w:color w:val="000000"/>
                <w:szCs w:val="20"/>
              </w:rPr>
              <w:t>%</w:t>
            </w:r>
            <w:r w:rsidRPr="005D32F3">
              <w:rPr>
                <w:rFonts w:eastAsia="Times New Roman" w:cs="Arial"/>
                <w:color w:val="000000"/>
                <w:szCs w:val="20"/>
              </w:rPr>
              <w:t>, que é o que o licitante deverá registrar como proposta no sistema eletrônico COMPRASNET. Neste caso, o licitante se propôs a pagar </w:t>
            </w:r>
            <w:r w:rsidRPr="005D32F3">
              <w:rPr>
                <w:rFonts w:eastAsia="Times New Roman" w:cs="Arial"/>
                <w:b/>
                <w:bCs/>
                <w:color w:val="000000"/>
                <w:szCs w:val="20"/>
              </w:rPr>
              <w:t>1,</w:t>
            </w:r>
            <w:r>
              <w:rPr>
                <w:rFonts w:eastAsia="Times New Roman" w:cs="Arial"/>
                <w:b/>
                <w:bCs/>
                <w:color w:val="000000"/>
                <w:szCs w:val="20"/>
              </w:rPr>
              <w:t>6667</w:t>
            </w:r>
            <w:r w:rsidRPr="005D32F3">
              <w:rPr>
                <w:rFonts w:eastAsia="Times New Roman" w:cs="Arial"/>
                <w:b/>
                <w:bCs/>
                <w:color w:val="000000"/>
                <w:szCs w:val="20"/>
              </w:rPr>
              <w:t> vezes </w:t>
            </w:r>
            <w:r w:rsidRPr="005D32F3">
              <w:rPr>
                <w:rFonts w:eastAsia="Times New Roman" w:cs="Arial"/>
                <w:color w:val="000000"/>
                <w:szCs w:val="20"/>
              </w:rPr>
              <w:t>o Valor Estimado Total da Cessão</w:t>
            </w:r>
          </w:p>
        </w:tc>
      </w:tr>
      <w:tr w:rsidR="005D32F3" w:rsidRPr="005D32F3" w14:paraId="1C585370" w14:textId="77777777" w:rsidTr="005D32F3">
        <w:trPr>
          <w:trHeight w:val="73"/>
          <w:tblCellSpacing w:w="0" w:type="dxa"/>
        </w:trPr>
        <w:tc>
          <w:tcPr>
            <w:tcW w:w="3678" w:type="dxa"/>
            <w:tcBorders>
              <w:top w:val="outset" w:sz="6" w:space="0" w:color="auto"/>
              <w:left w:val="outset" w:sz="6" w:space="0" w:color="auto"/>
              <w:bottom w:val="outset" w:sz="6" w:space="0" w:color="auto"/>
              <w:right w:val="outset" w:sz="6" w:space="0" w:color="auto"/>
            </w:tcBorders>
            <w:noWrap/>
            <w:vAlign w:val="center"/>
            <w:hideMark/>
          </w:tcPr>
          <w:p w14:paraId="7493E377" w14:textId="17386940" w:rsidR="005D32F3" w:rsidRPr="005D32F3" w:rsidRDefault="005D32F3" w:rsidP="005D32F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D = (</w:t>
            </w:r>
            <w:r>
              <w:rPr>
                <w:rFonts w:eastAsia="Times New Roman" w:cs="Arial"/>
                <w:color w:val="000000"/>
                <w:szCs w:val="20"/>
              </w:rPr>
              <w:t>5.000</w:t>
            </w:r>
            <w:r w:rsidRPr="005D32F3">
              <w:rPr>
                <w:rFonts w:eastAsia="Times New Roman" w:cs="Arial"/>
                <w:color w:val="000000"/>
                <w:szCs w:val="20"/>
              </w:rPr>
              <w:t>/100) x (100/</w:t>
            </w:r>
            <w:r>
              <w:rPr>
                <w:rFonts w:eastAsia="Times New Roman" w:cs="Arial"/>
                <w:color w:val="000000"/>
                <w:szCs w:val="20"/>
              </w:rPr>
              <w:t>3.000</w:t>
            </w:r>
            <w:r w:rsidRPr="005D32F3">
              <w:rPr>
                <w:rFonts w:eastAsia="Times New Roman" w:cs="Arial"/>
                <w:color w:val="000000"/>
                <w:szCs w:val="20"/>
              </w:rPr>
              <w:t>)</w:t>
            </w:r>
          </w:p>
        </w:tc>
        <w:tc>
          <w:tcPr>
            <w:tcW w:w="6366" w:type="dxa"/>
            <w:vMerge/>
            <w:tcBorders>
              <w:top w:val="outset" w:sz="6" w:space="0" w:color="auto"/>
              <w:left w:val="outset" w:sz="6" w:space="0" w:color="auto"/>
              <w:bottom w:val="outset" w:sz="6" w:space="0" w:color="auto"/>
              <w:right w:val="outset" w:sz="6" w:space="0" w:color="auto"/>
            </w:tcBorders>
            <w:vAlign w:val="center"/>
            <w:hideMark/>
          </w:tcPr>
          <w:p w14:paraId="688A4A7C" w14:textId="77777777" w:rsidR="005D32F3" w:rsidRPr="005D32F3" w:rsidRDefault="005D32F3" w:rsidP="005D32F3">
            <w:pPr>
              <w:suppressAutoHyphens w:val="0"/>
              <w:rPr>
                <w:rFonts w:eastAsia="Times New Roman" w:cs="Arial"/>
                <w:color w:val="000000"/>
                <w:szCs w:val="20"/>
              </w:rPr>
            </w:pPr>
          </w:p>
        </w:tc>
      </w:tr>
      <w:tr w:rsidR="005D32F3" w:rsidRPr="005D32F3" w14:paraId="2253CEEE" w14:textId="77777777" w:rsidTr="005D32F3">
        <w:trPr>
          <w:trHeight w:val="321"/>
          <w:tblCellSpacing w:w="0" w:type="dxa"/>
        </w:trPr>
        <w:tc>
          <w:tcPr>
            <w:tcW w:w="3678" w:type="dxa"/>
            <w:tcBorders>
              <w:top w:val="outset" w:sz="6" w:space="0" w:color="auto"/>
              <w:left w:val="outset" w:sz="6" w:space="0" w:color="auto"/>
              <w:bottom w:val="outset" w:sz="6" w:space="0" w:color="auto"/>
              <w:right w:val="outset" w:sz="6" w:space="0" w:color="auto"/>
            </w:tcBorders>
            <w:noWrap/>
            <w:vAlign w:val="center"/>
            <w:hideMark/>
          </w:tcPr>
          <w:p w14:paraId="0385A1BE" w14:textId="648C9624" w:rsidR="005D32F3" w:rsidRPr="005D32F3" w:rsidRDefault="005D32F3" w:rsidP="005D32F3">
            <w:pPr>
              <w:suppressAutoHyphens w:val="0"/>
              <w:spacing w:before="120" w:after="120"/>
              <w:ind w:left="120" w:right="120"/>
              <w:jc w:val="both"/>
              <w:rPr>
                <w:rFonts w:ascii="Calibri" w:eastAsia="Times New Roman" w:hAnsi="Calibri" w:cs="Calibri"/>
                <w:color w:val="000000"/>
                <w:sz w:val="24"/>
              </w:rPr>
            </w:pPr>
            <w:r w:rsidRPr="005D32F3">
              <w:rPr>
                <w:rFonts w:ascii="Calibri" w:eastAsia="Times New Roman" w:hAnsi="Calibri" w:cs="Calibri"/>
                <w:color w:val="000000"/>
                <w:sz w:val="24"/>
              </w:rPr>
              <w:t>D = 1,</w:t>
            </w:r>
            <w:r>
              <w:rPr>
                <w:rFonts w:ascii="Calibri" w:eastAsia="Times New Roman" w:hAnsi="Calibri" w:cs="Calibri"/>
                <w:color w:val="000000"/>
                <w:sz w:val="24"/>
              </w:rPr>
              <w:t>6667</w:t>
            </w:r>
            <w:r w:rsidRPr="005D32F3">
              <w:rPr>
                <w:rFonts w:ascii="Calibri" w:eastAsia="Times New Roman" w:hAnsi="Calibri" w:cs="Calibri"/>
                <w:color w:val="000000"/>
                <w:sz w:val="24"/>
              </w:rPr>
              <w:t>%</w:t>
            </w:r>
          </w:p>
        </w:tc>
        <w:tc>
          <w:tcPr>
            <w:tcW w:w="6366" w:type="dxa"/>
            <w:vMerge/>
            <w:tcBorders>
              <w:top w:val="outset" w:sz="6" w:space="0" w:color="auto"/>
              <w:left w:val="outset" w:sz="6" w:space="0" w:color="auto"/>
              <w:bottom w:val="outset" w:sz="6" w:space="0" w:color="auto"/>
              <w:right w:val="outset" w:sz="6" w:space="0" w:color="auto"/>
            </w:tcBorders>
            <w:vAlign w:val="center"/>
            <w:hideMark/>
          </w:tcPr>
          <w:p w14:paraId="389AB663" w14:textId="77777777" w:rsidR="005D32F3" w:rsidRPr="005D32F3" w:rsidRDefault="005D32F3" w:rsidP="005D32F3">
            <w:pPr>
              <w:suppressAutoHyphens w:val="0"/>
              <w:rPr>
                <w:rFonts w:ascii="Calibri" w:eastAsia="Times New Roman" w:hAnsi="Calibri" w:cs="Calibri"/>
                <w:color w:val="000000"/>
                <w:sz w:val="24"/>
              </w:rPr>
            </w:pPr>
          </w:p>
        </w:tc>
      </w:tr>
    </w:tbl>
    <w:p w14:paraId="5E40B1F6" w14:textId="77777777" w:rsidR="005D32F3" w:rsidRDefault="005D32F3" w:rsidP="005D32F3">
      <w:pPr>
        <w:spacing w:before="120" w:after="120" w:line="276" w:lineRule="auto"/>
        <w:ind w:left="425"/>
        <w:jc w:val="both"/>
      </w:pPr>
    </w:p>
    <w:p w14:paraId="43CBDE3F" w14:textId="2F8FA062" w:rsidR="008D0F60" w:rsidRPr="008D0F60" w:rsidRDefault="008D0F60" w:rsidP="008D0F60">
      <w:pPr>
        <w:numPr>
          <w:ilvl w:val="0"/>
          <w:numId w:val="10"/>
        </w:numPr>
        <w:tabs>
          <w:tab w:val="left" w:pos="1120"/>
        </w:tabs>
        <w:suppressAutoHyphens w:val="0"/>
        <w:ind w:left="1120" w:hanging="431"/>
        <w:rPr>
          <w:rFonts w:eastAsia="Times New Roman" w:cs="Arial"/>
          <w:b/>
          <w:bCs/>
          <w:szCs w:val="20"/>
        </w:rPr>
      </w:pPr>
      <w:r w:rsidRPr="008D0F60">
        <w:rPr>
          <w:rFonts w:eastAsia="Times New Roman" w:cs="Arial"/>
          <w:szCs w:val="20"/>
        </w:rPr>
        <w:lastRenderedPageBreak/>
        <w:t>Se o licitante quer ofertar um Valor</w:t>
      </w:r>
      <w:r w:rsidR="00B41A70">
        <w:rPr>
          <w:rFonts w:eastAsia="Times New Roman" w:cs="Arial"/>
          <w:szCs w:val="20"/>
        </w:rPr>
        <w:t xml:space="preserve"> Total</w:t>
      </w:r>
      <w:r w:rsidRPr="008D0F60">
        <w:rPr>
          <w:rFonts w:eastAsia="Times New Roman" w:cs="Arial"/>
          <w:szCs w:val="20"/>
        </w:rPr>
        <w:t xml:space="preserve"> de Cessão (VC) = R$ 15.000,00</w:t>
      </w:r>
    </w:p>
    <w:p w14:paraId="28FB5550" w14:textId="564895A8" w:rsidR="008D0F60" w:rsidRDefault="008D0F60" w:rsidP="008D0F60">
      <w:pPr>
        <w:spacing w:before="120" w:after="120" w:line="276" w:lineRule="auto"/>
        <w:ind w:left="425"/>
        <w:jc w:val="both"/>
      </w:pPr>
    </w:p>
    <w:tbl>
      <w:tblPr>
        <w:tblW w:w="100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8"/>
        <w:gridCol w:w="6336"/>
      </w:tblGrid>
      <w:tr w:rsidR="00843F90" w:rsidRPr="005D32F3" w14:paraId="7F8FF3A7" w14:textId="77777777" w:rsidTr="00312563">
        <w:trPr>
          <w:trHeight w:val="75"/>
          <w:tblCellSpacing w:w="0" w:type="dxa"/>
        </w:trPr>
        <w:tc>
          <w:tcPr>
            <w:tcW w:w="3678" w:type="dxa"/>
            <w:tcBorders>
              <w:top w:val="outset" w:sz="6" w:space="0" w:color="auto"/>
              <w:left w:val="outset" w:sz="6" w:space="0" w:color="auto"/>
              <w:bottom w:val="outset" w:sz="6" w:space="0" w:color="auto"/>
              <w:right w:val="outset" w:sz="6" w:space="0" w:color="auto"/>
            </w:tcBorders>
            <w:vAlign w:val="center"/>
            <w:hideMark/>
          </w:tcPr>
          <w:p w14:paraId="1C78EC57" w14:textId="77777777" w:rsidR="00843F90" w:rsidRPr="005D32F3" w:rsidRDefault="00843F90" w:rsidP="0031256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D = (VC/100 x 100/EST)</w:t>
            </w:r>
          </w:p>
        </w:tc>
        <w:tc>
          <w:tcPr>
            <w:tcW w:w="6366" w:type="dxa"/>
            <w:vMerge w:val="restart"/>
            <w:tcBorders>
              <w:top w:val="outset" w:sz="6" w:space="0" w:color="auto"/>
              <w:left w:val="outset" w:sz="6" w:space="0" w:color="auto"/>
              <w:bottom w:val="outset" w:sz="6" w:space="0" w:color="auto"/>
              <w:right w:val="outset" w:sz="6" w:space="0" w:color="auto"/>
            </w:tcBorders>
            <w:vAlign w:val="center"/>
            <w:hideMark/>
          </w:tcPr>
          <w:p w14:paraId="660F99E6" w14:textId="426A0710" w:rsidR="00843F90" w:rsidRPr="005D32F3" w:rsidRDefault="00843F90" w:rsidP="0031256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 xml:space="preserve">O licitante propôs pagar o valor de R$ </w:t>
            </w:r>
            <w:r>
              <w:rPr>
                <w:rFonts w:eastAsia="Times New Roman" w:cs="Arial"/>
                <w:color w:val="000000"/>
                <w:szCs w:val="20"/>
              </w:rPr>
              <w:t>15.000,00</w:t>
            </w:r>
            <w:r w:rsidRPr="005D32F3">
              <w:rPr>
                <w:rFonts w:eastAsia="Times New Roman" w:cs="Arial"/>
                <w:color w:val="000000"/>
                <w:szCs w:val="20"/>
              </w:rPr>
              <w:t xml:space="preserve"> como Valor Total de Cessão (VC). Aplicado à fórmula, este valor resulta em um </w:t>
            </w:r>
            <w:r w:rsidRPr="005D32F3">
              <w:rPr>
                <w:rFonts w:eastAsia="Times New Roman" w:cs="Arial"/>
                <w:b/>
                <w:bCs/>
                <w:color w:val="000000"/>
                <w:szCs w:val="20"/>
              </w:rPr>
              <w:t xml:space="preserve">Percentual de Desconto (D) de </w:t>
            </w:r>
            <w:r>
              <w:rPr>
                <w:rFonts w:eastAsia="Times New Roman" w:cs="Arial"/>
                <w:b/>
                <w:bCs/>
                <w:color w:val="000000"/>
                <w:szCs w:val="20"/>
              </w:rPr>
              <w:t>5,0000</w:t>
            </w:r>
            <w:r w:rsidRPr="005D32F3">
              <w:rPr>
                <w:rFonts w:eastAsia="Times New Roman" w:cs="Arial"/>
                <w:b/>
                <w:bCs/>
                <w:color w:val="000000"/>
                <w:szCs w:val="20"/>
              </w:rPr>
              <w:t>%</w:t>
            </w:r>
            <w:r w:rsidRPr="005D32F3">
              <w:rPr>
                <w:rFonts w:eastAsia="Times New Roman" w:cs="Arial"/>
                <w:color w:val="000000"/>
                <w:szCs w:val="20"/>
              </w:rPr>
              <w:t>, que é o que o licitante deverá registrar como proposta no sistema eletrônico COMPRASNET. Neste caso, o licitante se propôs a pagar </w:t>
            </w:r>
            <w:r w:rsidRPr="00843F90">
              <w:rPr>
                <w:rFonts w:eastAsia="Times New Roman" w:cs="Arial"/>
                <w:b/>
                <w:bCs/>
                <w:color w:val="000000"/>
                <w:szCs w:val="20"/>
              </w:rPr>
              <w:t>5</w:t>
            </w:r>
            <w:r w:rsidRPr="005D32F3">
              <w:rPr>
                <w:rFonts w:eastAsia="Times New Roman" w:cs="Arial"/>
                <w:b/>
                <w:bCs/>
                <w:color w:val="000000"/>
                <w:szCs w:val="20"/>
              </w:rPr>
              <w:t> vezes </w:t>
            </w:r>
            <w:r w:rsidRPr="005D32F3">
              <w:rPr>
                <w:rFonts w:eastAsia="Times New Roman" w:cs="Arial"/>
                <w:color w:val="000000"/>
                <w:szCs w:val="20"/>
              </w:rPr>
              <w:t>o Valor Estimado Total da Cessão</w:t>
            </w:r>
          </w:p>
        </w:tc>
      </w:tr>
      <w:tr w:rsidR="00843F90" w:rsidRPr="005D32F3" w14:paraId="2900F756" w14:textId="77777777" w:rsidTr="00312563">
        <w:trPr>
          <w:trHeight w:val="73"/>
          <w:tblCellSpacing w:w="0" w:type="dxa"/>
        </w:trPr>
        <w:tc>
          <w:tcPr>
            <w:tcW w:w="3678" w:type="dxa"/>
            <w:tcBorders>
              <w:top w:val="outset" w:sz="6" w:space="0" w:color="auto"/>
              <w:left w:val="outset" w:sz="6" w:space="0" w:color="auto"/>
              <w:bottom w:val="outset" w:sz="6" w:space="0" w:color="auto"/>
              <w:right w:val="outset" w:sz="6" w:space="0" w:color="auto"/>
            </w:tcBorders>
            <w:noWrap/>
            <w:vAlign w:val="center"/>
            <w:hideMark/>
          </w:tcPr>
          <w:p w14:paraId="50834B79" w14:textId="46941110" w:rsidR="00843F90" w:rsidRPr="005D32F3" w:rsidRDefault="00843F90" w:rsidP="00312563">
            <w:pPr>
              <w:suppressAutoHyphens w:val="0"/>
              <w:spacing w:before="120" w:after="120"/>
              <w:ind w:left="120" w:right="120"/>
              <w:jc w:val="both"/>
              <w:rPr>
                <w:rFonts w:eastAsia="Times New Roman" w:cs="Arial"/>
                <w:color w:val="000000"/>
                <w:szCs w:val="20"/>
              </w:rPr>
            </w:pPr>
            <w:r w:rsidRPr="005D32F3">
              <w:rPr>
                <w:rFonts w:eastAsia="Times New Roman" w:cs="Arial"/>
                <w:color w:val="000000"/>
                <w:szCs w:val="20"/>
              </w:rPr>
              <w:t>D = (</w:t>
            </w:r>
            <w:r>
              <w:rPr>
                <w:rFonts w:eastAsia="Times New Roman" w:cs="Arial"/>
                <w:color w:val="000000"/>
                <w:szCs w:val="20"/>
              </w:rPr>
              <w:t>15.000</w:t>
            </w:r>
            <w:r w:rsidRPr="005D32F3">
              <w:rPr>
                <w:rFonts w:eastAsia="Times New Roman" w:cs="Arial"/>
                <w:color w:val="000000"/>
                <w:szCs w:val="20"/>
              </w:rPr>
              <w:t>/100) x (100/</w:t>
            </w:r>
            <w:r>
              <w:rPr>
                <w:rFonts w:eastAsia="Times New Roman" w:cs="Arial"/>
                <w:color w:val="000000"/>
                <w:szCs w:val="20"/>
              </w:rPr>
              <w:t>3.000</w:t>
            </w:r>
            <w:r w:rsidRPr="005D32F3">
              <w:rPr>
                <w:rFonts w:eastAsia="Times New Roman" w:cs="Arial"/>
                <w:color w:val="000000"/>
                <w:szCs w:val="20"/>
              </w:rPr>
              <w:t>)</w:t>
            </w:r>
          </w:p>
        </w:tc>
        <w:tc>
          <w:tcPr>
            <w:tcW w:w="6366" w:type="dxa"/>
            <w:vMerge/>
            <w:tcBorders>
              <w:top w:val="outset" w:sz="6" w:space="0" w:color="auto"/>
              <w:left w:val="outset" w:sz="6" w:space="0" w:color="auto"/>
              <w:bottom w:val="outset" w:sz="6" w:space="0" w:color="auto"/>
              <w:right w:val="outset" w:sz="6" w:space="0" w:color="auto"/>
            </w:tcBorders>
            <w:vAlign w:val="center"/>
            <w:hideMark/>
          </w:tcPr>
          <w:p w14:paraId="57F339E5" w14:textId="77777777" w:rsidR="00843F90" w:rsidRPr="005D32F3" w:rsidRDefault="00843F90" w:rsidP="00312563">
            <w:pPr>
              <w:suppressAutoHyphens w:val="0"/>
              <w:rPr>
                <w:rFonts w:eastAsia="Times New Roman" w:cs="Arial"/>
                <w:color w:val="000000"/>
                <w:szCs w:val="20"/>
              </w:rPr>
            </w:pPr>
          </w:p>
        </w:tc>
      </w:tr>
      <w:tr w:rsidR="00843F90" w:rsidRPr="005D32F3" w14:paraId="5A854AD1" w14:textId="77777777" w:rsidTr="00312563">
        <w:trPr>
          <w:trHeight w:val="321"/>
          <w:tblCellSpacing w:w="0" w:type="dxa"/>
        </w:trPr>
        <w:tc>
          <w:tcPr>
            <w:tcW w:w="3678" w:type="dxa"/>
            <w:tcBorders>
              <w:top w:val="outset" w:sz="6" w:space="0" w:color="auto"/>
              <w:left w:val="outset" w:sz="6" w:space="0" w:color="auto"/>
              <w:bottom w:val="outset" w:sz="6" w:space="0" w:color="auto"/>
              <w:right w:val="outset" w:sz="6" w:space="0" w:color="auto"/>
            </w:tcBorders>
            <w:noWrap/>
            <w:vAlign w:val="center"/>
            <w:hideMark/>
          </w:tcPr>
          <w:p w14:paraId="251D5C5C" w14:textId="6F4FCCEF" w:rsidR="00843F90" w:rsidRPr="005D32F3" w:rsidRDefault="00843F90" w:rsidP="00312563">
            <w:pPr>
              <w:suppressAutoHyphens w:val="0"/>
              <w:spacing w:before="120" w:after="120"/>
              <w:ind w:left="120" w:right="120"/>
              <w:jc w:val="both"/>
              <w:rPr>
                <w:rFonts w:ascii="Calibri" w:eastAsia="Times New Roman" w:hAnsi="Calibri" w:cs="Calibri"/>
                <w:color w:val="000000"/>
                <w:sz w:val="24"/>
              </w:rPr>
            </w:pPr>
            <w:r w:rsidRPr="005D32F3">
              <w:rPr>
                <w:rFonts w:ascii="Calibri" w:eastAsia="Times New Roman" w:hAnsi="Calibri" w:cs="Calibri"/>
                <w:color w:val="000000"/>
                <w:sz w:val="24"/>
              </w:rPr>
              <w:t xml:space="preserve">D = </w:t>
            </w:r>
            <w:r>
              <w:rPr>
                <w:rFonts w:ascii="Calibri" w:eastAsia="Times New Roman" w:hAnsi="Calibri" w:cs="Calibri"/>
                <w:color w:val="000000"/>
                <w:sz w:val="24"/>
              </w:rPr>
              <w:t>5,0000</w:t>
            </w:r>
            <w:r w:rsidRPr="005D32F3">
              <w:rPr>
                <w:rFonts w:ascii="Calibri" w:eastAsia="Times New Roman" w:hAnsi="Calibri" w:cs="Calibri"/>
                <w:color w:val="000000"/>
                <w:sz w:val="24"/>
              </w:rPr>
              <w:t>%</w:t>
            </w:r>
          </w:p>
        </w:tc>
        <w:tc>
          <w:tcPr>
            <w:tcW w:w="6366" w:type="dxa"/>
            <w:vMerge/>
            <w:tcBorders>
              <w:top w:val="outset" w:sz="6" w:space="0" w:color="auto"/>
              <w:left w:val="outset" w:sz="6" w:space="0" w:color="auto"/>
              <w:bottom w:val="outset" w:sz="6" w:space="0" w:color="auto"/>
              <w:right w:val="outset" w:sz="6" w:space="0" w:color="auto"/>
            </w:tcBorders>
            <w:vAlign w:val="center"/>
            <w:hideMark/>
          </w:tcPr>
          <w:p w14:paraId="726CFF26" w14:textId="77777777" w:rsidR="00843F90" w:rsidRPr="005D32F3" w:rsidRDefault="00843F90" w:rsidP="00312563">
            <w:pPr>
              <w:suppressAutoHyphens w:val="0"/>
              <w:rPr>
                <w:rFonts w:ascii="Calibri" w:eastAsia="Times New Roman" w:hAnsi="Calibri" w:cs="Calibri"/>
                <w:color w:val="000000"/>
                <w:sz w:val="24"/>
              </w:rPr>
            </w:pPr>
          </w:p>
        </w:tc>
      </w:tr>
    </w:tbl>
    <w:p w14:paraId="39A2252C" w14:textId="77777777" w:rsidR="00843F90" w:rsidRDefault="00843F90" w:rsidP="00832C58">
      <w:pPr>
        <w:spacing w:before="120" w:after="120" w:line="276" w:lineRule="auto"/>
        <w:ind w:left="425"/>
        <w:jc w:val="both"/>
      </w:pPr>
    </w:p>
    <w:p w14:paraId="5D9A09EA" w14:textId="131557BA" w:rsidR="00832C58" w:rsidRPr="00832C58" w:rsidRDefault="00832C58" w:rsidP="00631765">
      <w:pPr>
        <w:numPr>
          <w:ilvl w:val="1"/>
          <w:numId w:val="2"/>
        </w:numPr>
        <w:pBdr>
          <w:top w:val="nil"/>
          <w:left w:val="nil"/>
          <w:bottom w:val="nil"/>
          <w:right w:val="nil"/>
          <w:between w:val="nil"/>
        </w:pBdr>
        <w:spacing w:before="120" w:after="120" w:line="276" w:lineRule="auto"/>
        <w:ind w:left="851" w:hanging="425"/>
        <w:jc w:val="both"/>
      </w:pPr>
      <w:r w:rsidRPr="00832C58">
        <w:t xml:space="preserve">O Percentual de Desconto (D) ofertado será o critério adotado para classificação e julgamento das propostas no sistema eletrônico COMPRASNET, indicando quantas vezes o licitante se propõe a pagar pela cessão da área objeto do certame, em relação ao Valor Estimado </w:t>
      </w:r>
      <w:r w:rsidR="00B41A70">
        <w:t>Total</w:t>
      </w:r>
      <w:r w:rsidRPr="00832C58">
        <w:t xml:space="preserve"> (EST) pela Administração. Portanto, o Valor de Cessão (VC) representa o valor a ser efetivamente pago pela Cessionária em contraprestações mensais, sendo resultante da aplicação da fórmula anteriormente mencionada.</w:t>
      </w:r>
    </w:p>
    <w:p w14:paraId="182097BA" w14:textId="77777777" w:rsidR="00832C58" w:rsidRPr="00832C58" w:rsidRDefault="00832C58" w:rsidP="00631765">
      <w:pPr>
        <w:numPr>
          <w:ilvl w:val="1"/>
          <w:numId w:val="2"/>
        </w:numPr>
        <w:pBdr>
          <w:top w:val="nil"/>
          <w:left w:val="nil"/>
          <w:bottom w:val="nil"/>
          <w:right w:val="nil"/>
          <w:between w:val="nil"/>
        </w:pBdr>
        <w:spacing w:before="120" w:after="120" w:line="276" w:lineRule="auto"/>
        <w:ind w:left="851" w:hanging="425"/>
        <w:jc w:val="both"/>
      </w:pPr>
      <w:r w:rsidRPr="00832C58">
        <w:t>Na elaboração de sua proposta e lances, o licitante deve considerar 4 (quatro) casas decimais.</w:t>
      </w:r>
    </w:p>
    <w:p w14:paraId="3206E2E2" w14:textId="77777777" w:rsidR="00832C58" w:rsidRPr="00832C58" w:rsidRDefault="00832C58" w:rsidP="00631765">
      <w:pPr>
        <w:numPr>
          <w:ilvl w:val="1"/>
          <w:numId w:val="2"/>
        </w:numPr>
        <w:pBdr>
          <w:top w:val="nil"/>
          <w:left w:val="nil"/>
          <w:bottom w:val="nil"/>
          <w:right w:val="nil"/>
          <w:between w:val="nil"/>
        </w:pBdr>
        <w:spacing w:before="120" w:after="120" w:line="276" w:lineRule="auto"/>
        <w:ind w:left="851" w:hanging="425"/>
        <w:jc w:val="both"/>
      </w:pPr>
      <w:r w:rsidRPr="00832C58">
        <w:t>Será desclassificada a proposta e/ou lance cujo Percentual de Desconto (D) seja menor do que 1% (um por cento), visto que, aplicado à fórmula, resultará em valor inferior ao valor mínimo estimado pela Administração.</w:t>
      </w:r>
    </w:p>
    <w:p w14:paraId="2EE6469F" w14:textId="638E1A76" w:rsidR="00824E6F" w:rsidRPr="00166EBB" w:rsidRDefault="003579DE" w:rsidP="00631765">
      <w:pPr>
        <w:numPr>
          <w:ilvl w:val="1"/>
          <w:numId w:val="2"/>
        </w:numPr>
        <w:pBdr>
          <w:top w:val="nil"/>
          <w:left w:val="nil"/>
          <w:bottom w:val="nil"/>
          <w:right w:val="nil"/>
          <w:between w:val="nil"/>
        </w:pBdr>
        <w:spacing w:before="120" w:after="120" w:line="276" w:lineRule="auto"/>
        <w:ind w:left="851" w:hanging="425"/>
        <w:jc w:val="both"/>
      </w:pPr>
      <w:r w:rsidRPr="00166EBB">
        <w:t>Todas as especificações do objeto contidas na proposta vinculam a Contratada.</w:t>
      </w:r>
    </w:p>
    <w:p w14:paraId="6F0CFD72" w14:textId="0BC6D953" w:rsidR="008E5B22" w:rsidRPr="00166EBB" w:rsidRDefault="008E5B22" w:rsidP="00631765">
      <w:pPr>
        <w:numPr>
          <w:ilvl w:val="1"/>
          <w:numId w:val="2"/>
        </w:numPr>
        <w:pBdr>
          <w:top w:val="nil"/>
          <w:left w:val="nil"/>
          <w:bottom w:val="nil"/>
          <w:right w:val="nil"/>
          <w:between w:val="nil"/>
        </w:pBdr>
        <w:spacing w:before="120" w:after="120" w:line="276" w:lineRule="auto"/>
        <w:ind w:left="851" w:hanging="425"/>
        <w:jc w:val="both"/>
      </w:pPr>
      <w:r w:rsidRPr="00166EBB">
        <w:t>Nos valores propostos pelo licitante deverão estar incluídos todos os custos com mão de obra, tributos, equipamentos, seguros e quaisquer outras despesas que incidam ou venham a incidir sobre o objeto desta licitação</w:t>
      </w:r>
      <w:r w:rsidR="005D32F3" w:rsidRPr="00166EBB">
        <w:t>.</w:t>
      </w:r>
    </w:p>
    <w:p w14:paraId="58E6D099" w14:textId="0B593377" w:rsidR="00A1793B" w:rsidRPr="00166EBB" w:rsidRDefault="00A1793B" w:rsidP="00A1793B">
      <w:pPr>
        <w:numPr>
          <w:ilvl w:val="2"/>
          <w:numId w:val="2"/>
        </w:numPr>
        <w:pBdr>
          <w:top w:val="nil"/>
          <w:left w:val="nil"/>
          <w:bottom w:val="nil"/>
          <w:right w:val="nil"/>
          <w:between w:val="nil"/>
        </w:pBdr>
        <w:spacing w:before="120" w:after="120" w:line="276" w:lineRule="auto"/>
        <w:ind w:left="1560" w:hanging="646"/>
        <w:jc w:val="both"/>
        <w:rPr>
          <w:rFonts w:cs="Arial"/>
          <w:color w:val="000000"/>
          <w:u w:val="single"/>
        </w:rPr>
      </w:pPr>
      <w:r w:rsidRPr="00166EBB">
        <w:rPr>
          <w:rFonts w:cs="Arial"/>
          <w:color w:val="000000"/>
          <w:u w:val="single"/>
        </w:rPr>
        <w:t>Ao valor mensal ofertado pela PERMISSIONÁRIO</w:t>
      </w:r>
      <w:r w:rsidRPr="00166EBB">
        <w:rPr>
          <w:rFonts w:cs="Arial"/>
          <w:b/>
          <w:bCs/>
          <w:color w:val="000000"/>
          <w:u w:val="single"/>
        </w:rPr>
        <w:t xml:space="preserve"> serão acrescidos seus gastos com o consumo de energia </w:t>
      </w:r>
      <w:r w:rsidR="00167F0E" w:rsidRPr="00166EBB">
        <w:rPr>
          <w:rFonts w:cs="Arial"/>
          <w:b/>
          <w:bCs/>
          <w:color w:val="000000"/>
          <w:u w:val="single"/>
        </w:rPr>
        <w:t xml:space="preserve">elétrica, </w:t>
      </w:r>
      <w:r w:rsidR="00167F0E" w:rsidRPr="00166EBB">
        <w:rPr>
          <w:rFonts w:cs="Arial"/>
          <w:b/>
          <w:bCs/>
          <w:u w:val="single"/>
        </w:rPr>
        <w:t xml:space="preserve">água, esgoto e outras taxas condominiais </w:t>
      </w:r>
      <w:r w:rsidRPr="00166EBB">
        <w:rPr>
          <w:rFonts w:cs="Arial"/>
          <w:color w:val="000000"/>
          <w:u w:val="single"/>
        </w:rPr>
        <w:t>durante o mês de referência</w:t>
      </w:r>
      <w:r w:rsidR="008E0124">
        <w:rPr>
          <w:rFonts w:cs="Arial"/>
          <w:color w:val="000000"/>
          <w:u w:val="single"/>
        </w:rPr>
        <w:t>, conforme subitem 12.</w:t>
      </w:r>
      <w:r w:rsidR="00D12EAA">
        <w:rPr>
          <w:rFonts w:cs="Arial"/>
          <w:color w:val="000000"/>
          <w:u w:val="single"/>
        </w:rPr>
        <w:t>7</w:t>
      </w:r>
      <w:r w:rsidR="008E0124">
        <w:rPr>
          <w:rFonts w:cs="Arial"/>
          <w:color w:val="000000"/>
          <w:u w:val="single"/>
        </w:rPr>
        <w:t xml:space="preserve"> do Anexo I.</w:t>
      </w:r>
    </w:p>
    <w:p w14:paraId="2B538DB1" w14:textId="373CC04D" w:rsidR="00824E6F" w:rsidRPr="008E5B22" w:rsidRDefault="003579DE" w:rsidP="00631765">
      <w:pPr>
        <w:numPr>
          <w:ilvl w:val="1"/>
          <w:numId w:val="2"/>
        </w:numPr>
        <w:pBdr>
          <w:top w:val="nil"/>
          <w:left w:val="nil"/>
          <w:bottom w:val="nil"/>
          <w:right w:val="nil"/>
          <w:between w:val="nil"/>
        </w:pBdr>
        <w:spacing w:before="120" w:after="120" w:line="276" w:lineRule="auto"/>
        <w:ind w:left="851" w:hanging="425"/>
        <w:jc w:val="both"/>
      </w:pPr>
      <w:r w:rsidRPr="008E5B22">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w:t>
      </w:r>
      <w:r w:rsidR="008E5B22" w:rsidRPr="008E5B22">
        <w:t>da cessão</w:t>
      </w:r>
      <w:r w:rsidRPr="008E5B22">
        <w:t>, promovendo, quando requerido, sua substituição</w:t>
      </w:r>
      <w:r w:rsidR="008E5B22">
        <w:t xml:space="preserve"> e, assim, atendendo fielmente </w:t>
      </w:r>
      <w:r w:rsidR="00FC49F0">
        <w:t>aos</w:t>
      </w:r>
      <w:r w:rsidR="008E5B22">
        <w:t xml:space="preserve"> preceitos estabelecidos no ato convocatório.</w:t>
      </w:r>
    </w:p>
    <w:p w14:paraId="3F6F78D9" w14:textId="77777777" w:rsidR="00824E6F" w:rsidRDefault="003579DE" w:rsidP="00631765">
      <w:pPr>
        <w:numPr>
          <w:ilvl w:val="1"/>
          <w:numId w:val="2"/>
        </w:numPr>
        <w:pBdr>
          <w:top w:val="nil"/>
          <w:left w:val="nil"/>
          <w:bottom w:val="nil"/>
          <w:right w:val="nil"/>
          <w:between w:val="nil"/>
        </w:pBdr>
        <w:spacing w:before="120" w:after="120" w:line="276" w:lineRule="auto"/>
        <w:ind w:left="851" w:hanging="425"/>
        <w:jc w:val="both"/>
        <w:rPr>
          <w:color w:val="000000"/>
        </w:rPr>
      </w:pPr>
      <w:r>
        <w:t>Os preços ofertados, tanto na proposta inicial, quanto na etapa de lances, serão de exclusiva responsabilidade do licitante, não lhe assistindo o direito de pleitear qualquer alteração, sob alegação de erro, omissão ou qualquer outro pretexto.</w:t>
      </w:r>
    </w:p>
    <w:p w14:paraId="327BE37E" w14:textId="77777777" w:rsidR="00824E6F" w:rsidRPr="008E5B22" w:rsidRDefault="003579DE" w:rsidP="00631765">
      <w:pPr>
        <w:numPr>
          <w:ilvl w:val="1"/>
          <w:numId w:val="2"/>
        </w:numPr>
        <w:pBdr>
          <w:top w:val="nil"/>
          <w:left w:val="nil"/>
          <w:bottom w:val="nil"/>
          <w:right w:val="nil"/>
          <w:between w:val="nil"/>
        </w:pBdr>
        <w:spacing w:before="120" w:after="120" w:line="276" w:lineRule="auto"/>
        <w:ind w:left="851" w:hanging="425"/>
        <w:jc w:val="both"/>
        <w:rPr>
          <w:b/>
          <w:bCs/>
          <w:color w:val="000000"/>
        </w:rPr>
      </w:pPr>
      <w:r w:rsidRPr="0063078F">
        <w:rPr>
          <w:b/>
          <w:bCs/>
          <w:color w:val="000000"/>
        </w:rPr>
        <w:t>O prazo de validade da proposta não será inferior a 60 (sessenta) dias, a</w:t>
      </w:r>
      <w:r w:rsidRPr="008E5B22">
        <w:rPr>
          <w:b/>
          <w:bCs/>
          <w:color w:val="000000"/>
        </w:rPr>
        <w:t xml:space="preserve"> contar da data de sua apresentação.</w:t>
      </w:r>
    </w:p>
    <w:p w14:paraId="1E3051EA" w14:textId="787A5760" w:rsidR="00824E6F" w:rsidRPr="005C3329" w:rsidRDefault="003579DE" w:rsidP="00631765">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Os licitantes devem respeitar os preços máximos estabelecidos nas normas de regência de contratações públicas federais, quando participarem de licitações públicas.</w:t>
      </w:r>
    </w:p>
    <w:p w14:paraId="3EC3390D" w14:textId="77777777" w:rsidR="00824E6F" w:rsidRDefault="00824E6F">
      <w:pPr>
        <w:spacing w:before="120" w:after="120" w:line="276" w:lineRule="auto"/>
        <w:jc w:val="both"/>
      </w:pPr>
    </w:p>
    <w:p w14:paraId="627086A8" w14:textId="77777777" w:rsidR="00824E6F" w:rsidRPr="00E52CDD" w:rsidRDefault="003579DE" w:rsidP="000009EF">
      <w:pPr>
        <w:keepNext/>
        <w:keepLines/>
        <w:numPr>
          <w:ilvl w:val="0"/>
          <w:numId w:val="2"/>
        </w:numPr>
        <w:pBdr>
          <w:top w:val="nil"/>
          <w:left w:val="nil"/>
          <w:bottom w:val="nil"/>
          <w:right w:val="nil"/>
          <w:between w:val="nil"/>
        </w:pBdr>
        <w:spacing w:before="480" w:after="120" w:line="276" w:lineRule="auto"/>
        <w:ind w:right="-15"/>
        <w:jc w:val="both"/>
        <w:rPr>
          <w:highlight w:val="lightGray"/>
        </w:rPr>
      </w:pPr>
      <w:r w:rsidRPr="00E52CDD">
        <w:rPr>
          <w:b/>
          <w:color w:val="000000"/>
          <w:highlight w:val="lightGray"/>
        </w:rPr>
        <w:t>DA</w:t>
      </w:r>
      <w:r w:rsidRPr="00E52CDD">
        <w:rPr>
          <w:b/>
          <w:highlight w:val="lightGray"/>
        </w:rPr>
        <w:t xml:space="preserve"> APRESENTAÇÃO DA PROPOSTA E DOS DOCUMENTOS DE HABILITAÇÃO</w:t>
      </w:r>
    </w:p>
    <w:p w14:paraId="11EABA31"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 xml:space="preserve">Os licitantes encaminharão, exclusivamente por meio do sistema, concomitantemente com os documentos de habilitação exigidos no edital, proposta com a descrição do objeto ofertado e o preço, </w:t>
      </w:r>
      <w:r>
        <w:lastRenderedPageBreak/>
        <w:t>até a data e o horário estabelecidos para abertura da sessão pública, quando, então, encerrar-se-á automaticamente a etapa de envio dessa documentação</w:t>
      </w:r>
    </w:p>
    <w:p w14:paraId="74F5B780"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O envio da proposta, acompanhada dos documentos de habilitação exigidos neste Edital, ocorrerá por meio de chave de acesso e senha.</w:t>
      </w:r>
    </w:p>
    <w:p w14:paraId="118D9134"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Os licitantes poderão deixar de apresentar os documentos de habilitação que constem do SICAF, assegurado aos demais licitantes o direito de acesso aos dados constantes dos sistemas.</w:t>
      </w:r>
    </w:p>
    <w:p w14:paraId="7F083A59"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rPr>
          <w:sz w:val="18"/>
          <w:szCs w:val="18"/>
        </w:rPr>
      </w:pPr>
      <w:r>
        <w:t>As Microempresas e Empresas de Pequeno Porte deverão encaminhar a documentação de habilitação, ainda que haja alguma restrição de regularidade fiscal e trabalhista, nos termos do art. 43, § 1º da LC nº 123, de 2006.</w:t>
      </w:r>
    </w:p>
    <w:p w14:paraId="79B36CF4"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367B9F5"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Até a abertura da sessão pública, os licitantes poderão retirar ou substituir a proposta e os documentos de habilitação anteriormente inseridos no sistema</w:t>
      </w:r>
    </w:p>
    <w:p w14:paraId="6D55ECCE"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Não será estabelecida, nessa etapa do certame, ordem de classificação entre as propostas apresentadas, o que somente ocorrerá após a realização dos procedimentos de negociação e julgamento da proposta.</w:t>
      </w:r>
    </w:p>
    <w:p w14:paraId="146A7DF8" w14:textId="77777777" w:rsidR="00824E6F" w:rsidRDefault="003579DE" w:rsidP="000009EF">
      <w:pPr>
        <w:numPr>
          <w:ilvl w:val="1"/>
          <w:numId w:val="2"/>
        </w:numPr>
        <w:pBdr>
          <w:top w:val="nil"/>
          <w:left w:val="nil"/>
          <w:bottom w:val="nil"/>
          <w:right w:val="nil"/>
          <w:between w:val="nil"/>
        </w:pBdr>
        <w:spacing w:before="120" w:after="120" w:line="276" w:lineRule="auto"/>
        <w:ind w:left="851" w:hanging="425"/>
        <w:jc w:val="both"/>
      </w:pPr>
      <w:r>
        <w:t>Os documentos que compõem a proposta e a habilitação do licitante melhor classificado somente serão disponibilizados para avaliação do pregoeiro e para acesso público após o encerramento do envio de lances.</w:t>
      </w:r>
    </w:p>
    <w:p w14:paraId="546F528F" w14:textId="77777777" w:rsidR="00824E6F" w:rsidRPr="00E52CDD" w:rsidRDefault="003579DE" w:rsidP="00214991">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E52CDD">
        <w:rPr>
          <w:b/>
          <w:color w:val="000000"/>
          <w:highlight w:val="lightGray"/>
        </w:rPr>
        <w:t>DA ABERTURA DA SESSÃO, CLASSIFICAÇÃO DAS PROPOSTAS E FORMULAÇÃO DE LANCES</w:t>
      </w:r>
    </w:p>
    <w:p w14:paraId="4DBF0C05"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abertura da presente licitação dar-se-á em sessão pública, por meio de sistema eletrônico, na data, horário e local indicados neste Edital.</w:t>
      </w:r>
    </w:p>
    <w:p w14:paraId="353CEE04"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D83CCE4"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Também será desclassificada a proposta que </w:t>
      </w:r>
      <w:r>
        <w:rPr>
          <w:b/>
          <w:color w:val="000000"/>
        </w:rPr>
        <w:t>identifique o licitante.</w:t>
      </w:r>
    </w:p>
    <w:p w14:paraId="445844EF"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A desclassificação será sempre fundamentada e registrada no sistema, com acompanhamento em tempo real por todos os participantes.</w:t>
      </w:r>
    </w:p>
    <w:p w14:paraId="09595347"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A não desclassificação da proposta não impede o seu julgamento definitivo em sentido contrário, levado a efeito na fase de aceitação.</w:t>
      </w:r>
    </w:p>
    <w:p w14:paraId="42DC8516"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 sistema ordenará automaticamente as propostas classificadas, sendo que somente estas participarão da fase de lances.</w:t>
      </w:r>
    </w:p>
    <w:p w14:paraId="20EA82F9"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 O sistema disponibilizará campo próprio para troca de mensagens entre o Pregoeiro e os licitantes.</w:t>
      </w:r>
    </w:p>
    <w:p w14:paraId="5FAF4619"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62211D66" w14:textId="77777777" w:rsidR="00824E6F" w:rsidRPr="00FC49F0" w:rsidRDefault="003579DE" w:rsidP="00194FD8">
      <w:pPr>
        <w:numPr>
          <w:ilvl w:val="2"/>
          <w:numId w:val="2"/>
        </w:numPr>
        <w:pBdr>
          <w:top w:val="nil"/>
          <w:left w:val="nil"/>
          <w:bottom w:val="nil"/>
          <w:right w:val="nil"/>
          <w:between w:val="nil"/>
        </w:pBdr>
        <w:spacing w:before="120" w:after="120" w:line="276" w:lineRule="auto"/>
        <w:ind w:left="1560" w:hanging="646"/>
        <w:jc w:val="both"/>
        <w:rPr>
          <w:b/>
          <w:bCs/>
          <w:u w:val="single"/>
        </w:rPr>
      </w:pPr>
      <w:r w:rsidRPr="00FC49F0">
        <w:t xml:space="preserve"> </w:t>
      </w:r>
      <w:r w:rsidRPr="00FC49F0">
        <w:rPr>
          <w:b/>
          <w:bCs/>
          <w:u w:val="single"/>
        </w:rPr>
        <w:t>O lance deverá ser ofertado pela maior oferta, a ser registrada no sistema eletrônico como Percentual de Desconto (D), considerando-se 4 (quatro) casas decimais.</w:t>
      </w:r>
    </w:p>
    <w:p w14:paraId="2B71B69C"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rPr>
          <w:i/>
          <w:color w:val="FF0000"/>
        </w:rPr>
        <w:tab/>
      </w:r>
      <w:r>
        <w:t>Os licitantes poderão oferecer lances sucessivos, observando o horário fixado para abertura da sessão e as regras estabelecidas no Edital.</w:t>
      </w:r>
    </w:p>
    <w:p w14:paraId="44774F5F" w14:textId="1826ACFB"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lastRenderedPageBreak/>
        <w:t xml:space="preserve">O licitante somente poderá oferecer lance de </w:t>
      </w:r>
      <w:r w:rsidR="00B1773A">
        <w:t>desconto maior</w:t>
      </w:r>
      <w:r>
        <w:t xml:space="preserve"> ao último por ele ofertado e registrado pelo sistema. </w:t>
      </w:r>
    </w:p>
    <w:p w14:paraId="302CBB0A"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 xml:space="preserve">Será adotado para o envio de lances no pregão eletrônico o modo </w:t>
      </w:r>
      <w:r w:rsidRPr="00B631B6">
        <w:t>de disputa “</w:t>
      </w:r>
      <w:r w:rsidRPr="00B631B6">
        <w:rPr>
          <w:b/>
        </w:rPr>
        <w:t>aberto e fechado</w:t>
      </w:r>
      <w:r w:rsidRPr="00B631B6">
        <w:t>”,</w:t>
      </w:r>
      <w:r>
        <w:t xml:space="preserve"> em que os licitantes apresentarão lances públicos e sucessivos, com lance final e fechado.</w:t>
      </w:r>
    </w:p>
    <w:p w14:paraId="3F104C12"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6F43156B"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7B99A3A0"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502737C5"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Após o término dos prazos estabelecidos nos itens anteriores, o sistema ordenará os lances segundo a ordem crescente de valores.</w:t>
      </w:r>
    </w:p>
    <w:p w14:paraId="0B936A25" w14:textId="77777777" w:rsidR="00824E6F" w:rsidRDefault="003579DE" w:rsidP="00194FD8">
      <w:pPr>
        <w:numPr>
          <w:ilvl w:val="2"/>
          <w:numId w:val="2"/>
        </w:numPr>
        <w:pBdr>
          <w:top w:val="nil"/>
          <w:left w:val="nil"/>
          <w:bottom w:val="nil"/>
          <w:right w:val="nil"/>
          <w:between w:val="nil"/>
        </w:pBdr>
        <w:spacing w:before="120" w:after="120" w:line="276" w:lineRule="auto"/>
        <w:ind w:left="1560" w:hanging="646"/>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15BBE4C"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pPr>
      <w:r>
        <w:t>Poderá o pregoeiro, auxiliado pela equipe de apoio, justificadamente, admitir o reinício da etapa fechada, caso nenhum licitante classificado na etapa de lance fechado atender às exigências de habilitação</w:t>
      </w:r>
    </w:p>
    <w:p w14:paraId="27A02D92"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47010A36" w14:textId="4B698E7D"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Durante o transcurso </w:t>
      </w:r>
      <w:r>
        <w:t>da</w:t>
      </w:r>
      <w:r>
        <w:rPr>
          <w:color w:val="000000"/>
        </w:rPr>
        <w:t xml:space="preserve"> sessão pública, os licitantes serão informados, em tempo real, do valor do </w:t>
      </w:r>
      <w:r w:rsidR="000F333E">
        <w:rPr>
          <w:color w:val="000000"/>
        </w:rPr>
        <w:t xml:space="preserve">maior </w:t>
      </w:r>
      <w:r w:rsidR="00EB618C">
        <w:rPr>
          <w:color w:val="000000"/>
        </w:rPr>
        <w:t>oferta</w:t>
      </w:r>
      <w:r>
        <w:rPr>
          <w:color w:val="000000"/>
        </w:rPr>
        <w:t xml:space="preserve"> registrad</w:t>
      </w:r>
      <w:r w:rsidR="00EB618C">
        <w:rPr>
          <w:color w:val="000000"/>
        </w:rPr>
        <w:t>a</w:t>
      </w:r>
      <w:r>
        <w:rPr>
          <w:color w:val="000000"/>
        </w:rPr>
        <w:t xml:space="preserve">, vedada a identificação do licitante. </w:t>
      </w:r>
    </w:p>
    <w:p w14:paraId="0DF1A119"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No caso de desconexão com o Pregoeiro, no decorrer da etapa competitiva do Pregão, o sistema eletrônico poderá permanecer acessível aos licitantes para a recepção dos lances.</w:t>
      </w:r>
    </w:p>
    <w:p w14:paraId="09BDE9A4" w14:textId="77777777" w:rsidR="00824E6F" w:rsidRPr="00214991" w:rsidRDefault="003579DE" w:rsidP="00214991">
      <w:pPr>
        <w:numPr>
          <w:ilvl w:val="1"/>
          <w:numId w:val="2"/>
        </w:numPr>
        <w:pBdr>
          <w:top w:val="nil"/>
          <w:left w:val="nil"/>
          <w:bottom w:val="nil"/>
          <w:right w:val="nil"/>
          <w:between w:val="nil"/>
        </w:pBdr>
        <w:spacing w:before="120" w:after="120" w:line="276" w:lineRule="auto"/>
        <w:ind w:left="851" w:hanging="425"/>
        <w:jc w:val="both"/>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w:t>
      </w:r>
      <w:r w:rsidRPr="00214991">
        <w:t xml:space="preserve">divulgação. </w:t>
      </w:r>
    </w:p>
    <w:p w14:paraId="55B8FCD6" w14:textId="0BA7967A" w:rsidR="00824E6F" w:rsidRPr="00B631B6" w:rsidRDefault="003579DE" w:rsidP="00214991">
      <w:pPr>
        <w:numPr>
          <w:ilvl w:val="1"/>
          <w:numId w:val="2"/>
        </w:numPr>
        <w:pBdr>
          <w:top w:val="nil"/>
          <w:left w:val="nil"/>
          <w:bottom w:val="nil"/>
          <w:right w:val="nil"/>
          <w:between w:val="nil"/>
        </w:pBdr>
        <w:spacing w:before="120" w:after="120" w:line="276" w:lineRule="auto"/>
        <w:ind w:left="851" w:hanging="425"/>
        <w:jc w:val="both"/>
        <w:rPr>
          <w:b/>
          <w:bCs/>
          <w:color w:val="000000"/>
          <w:u w:val="single"/>
        </w:rPr>
      </w:pPr>
      <w:r w:rsidRPr="00B631B6">
        <w:rPr>
          <w:b/>
          <w:bCs/>
          <w:color w:val="000000"/>
          <w:u w:val="single"/>
        </w:rPr>
        <w:t xml:space="preserve">O critério de julgamento adotado será </w:t>
      </w:r>
      <w:r w:rsidR="00B631B6">
        <w:rPr>
          <w:b/>
          <w:bCs/>
          <w:color w:val="000000"/>
          <w:u w:val="single"/>
        </w:rPr>
        <w:t xml:space="preserve">a </w:t>
      </w:r>
      <w:r w:rsidRPr="00B631B6">
        <w:rPr>
          <w:b/>
          <w:bCs/>
          <w:u w:val="single"/>
        </w:rPr>
        <w:t>maior oferta</w:t>
      </w:r>
      <w:r w:rsidRPr="00B631B6">
        <w:rPr>
          <w:b/>
          <w:bCs/>
          <w:color w:val="000000"/>
          <w:u w:val="single"/>
        </w:rPr>
        <w:t>,</w:t>
      </w:r>
      <w:r w:rsidR="00365488" w:rsidRPr="00B631B6">
        <w:rPr>
          <w:b/>
          <w:bCs/>
          <w:u w:val="single"/>
        </w:rPr>
        <w:t xml:space="preserve"> a ser registrada no sistema eletrônico como Percentual de Desconto (D),</w:t>
      </w:r>
      <w:r w:rsidRPr="00B631B6">
        <w:rPr>
          <w:b/>
          <w:bCs/>
          <w:color w:val="000000"/>
          <w:u w:val="single"/>
        </w:rPr>
        <w:t xml:space="preserve"> conforme definido neste Edital e seus anexos.</w:t>
      </w:r>
    </w:p>
    <w:p w14:paraId="42A805E3" w14:textId="5617B407" w:rsidR="004A66E9" w:rsidRPr="00B631B6" w:rsidRDefault="004A66E9" w:rsidP="00214991">
      <w:pPr>
        <w:numPr>
          <w:ilvl w:val="1"/>
          <w:numId w:val="2"/>
        </w:numPr>
        <w:pBdr>
          <w:top w:val="nil"/>
          <w:left w:val="nil"/>
          <w:bottom w:val="nil"/>
          <w:right w:val="nil"/>
          <w:between w:val="nil"/>
        </w:pBdr>
        <w:spacing w:before="120" w:after="120" w:line="276" w:lineRule="auto"/>
        <w:ind w:left="851" w:hanging="425"/>
        <w:jc w:val="both"/>
        <w:rPr>
          <w:rFonts w:cs="Arial"/>
          <w:color w:val="000000"/>
          <w:szCs w:val="20"/>
        </w:rPr>
      </w:pPr>
      <w:r w:rsidRPr="00B631B6">
        <w:t>Finalizada</w:t>
      </w:r>
      <w:r w:rsidRPr="00B631B6">
        <w:rPr>
          <w:rFonts w:eastAsia="Times New Roman" w:cs="Arial"/>
          <w:szCs w:val="20"/>
        </w:rPr>
        <w:t xml:space="preserve"> a etapa de lances, o(a) Pregoeiro(a) aplicará o lance vencedor (melhor Percentual de Desconto) à fórmula apresentada no item 5.</w:t>
      </w:r>
      <w:r w:rsidR="00B631B6" w:rsidRPr="00B631B6">
        <w:rPr>
          <w:rFonts w:eastAsia="Times New Roman" w:cs="Arial"/>
          <w:szCs w:val="20"/>
        </w:rPr>
        <w:t xml:space="preserve">1.2 </w:t>
      </w:r>
      <w:r w:rsidRPr="00B631B6">
        <w:rPr>
          <w:rFonts w:eastAsia="Times New Roman" w:cs="Arial"/>
          <w:szCs w:val="20"/>
        </w:rPr>
        <w:t>para a apuração do Valor de Cessão (VC) e suas respectivas contraprestações, informando-as ao licitante vencedor e aos demais participantes via chat do sistema eletrônico.</w:t>
      </w:r>
    </w:p>
    <w:p w14:paraId="34C889CA" w14:textId="1C216AC7" w:rsidR="00824E6F" w:rsidRPr="00B631B6" w:rsidRDefault="003579DE" w:rsidP="00214991">
      <w:pPr>
        <w:numPr>
          <w:ilvl w:val="1"/>
          <w:numId w:val="2"/>
        </w:numPr>
        <w:pBdr>
          <w:top w:val="nil"/>
          <w:left w:val="nil"/>
          <w:bottom w:val="nil"/>
          <w:right w:val="nil"/>
          <w:between w:val="nil"/>
        </w:pBdr>
        <w:spacing w:before="120" w:after="120" w:line="276" w:lineRule="auto"/>
        <w:ind w:left="851" w:hanging="425"/>
        <w:jc w:val="both"/>
      </w:pPr>
      <w:r w:rsidRPr="00B631B6">
        <w:t xml:space="preserve">A maior oferta será resultante do maior Percentual de Desconto (D) ofertado, sendo este adotado para classificação e julgamento das propostas no sistema eletrônico COMPRASNET, indicando quantas vezes o licitante se propõe a pagar pela cessão da área objeto do certame, em relação ao Valor Estimado </w:t>
      </w:r>
      <w:r w:rsidR="00F73BD2">
        <w:t xml:space="preserve">Total </w:t>
      </w:r>
      <w:r w:rsidRPr="00B631B6">
        <w:t>pela Administração. Portanto, o Valor de Cessão representa o valor a ser efetivamente pago pela Cessionária em contraprestações mensais.</w:t>
      </w:r>
    </w:p>
    <w:p w14:paraId="0C5AE161" w14:textId="4908E0DB" w:rsidR="00824E6F" w:rsidRPr="00B631B6" w:rsidRDefault="003579DE" w:rsidP="00214991">
      <w:pPr>
        <w:numPr>
          <w:ilvl w:val="1"/>
          <w:numId w:val="2"/>
        </w:numPr>
        <w:pBdr>
          <w:top w:val="nil"/>
          <w:left w:val="nil"/>
          <w:bottom w:val="nil"/>
          <w:right w:val="nil"/>
          <w:between w:val="nil"/>
        </w:pBdr>
        <w:spacing w:before="120" w:after="120" w:line="276" w:lineRule="auto"/>
        <w:ind w:left="851" w:hanging="425"/>
        <w:jc w:val="both"/>
      </w:pPr>
      <w:r w:rsidRPr="00B631B6">
        <w:lastRenderedPageBreak/>
        <w:t xml:space="preserve">Para orientar a formulação de sua proposta e/ou lances, o valor </w:t>
      </w:r>
      <w:r w:rsidR="00F73BD2">
        <w:t>total</w:t>
      </w:r>
      <w:r w:rsidRPr="00B631B6">
        <w:t xml:space="preserve"> para a cessão que o licitante está disposto a ofertar deverá ser aplicado à fórmula abaixo indicada, sendo convertido no Percentual de Desconto (D) que o licitante deverá registrar no sistema eletrônico COMPRASNET. Portanto, a proposta e/ou lances deverão ser registrados em forma de Desconto (D), que representará quantas vezes o licitante se propõe a pagar o valor estimado para cessão.</w:t>
      </w:r>
    </w:p>
    <w:p w14:paraId="57AC8C05" w14:textId="77777777" w:rsidR="00365488" w:rsidRDefault="00365488" w:rsidP="00365488">
      <w:pPr>
        <w:pStyle w:val="Nivel1"/>
        <w:numPr>
          <w:ilvl w:val="0"/>
          <w:numId w:val="0"/>
        </w:numPr>
        <w:ind w:left="360"/>
        <w:jc w:val="center"/>
      </w:pPr>
      <w:r>
        <w:t>D = (VC/100 x 100/EST)</w:t>
      </w:r>
    </w:p>
    <w:p w14:paraId="11846DCB" w14:textId="77777777" w:rsidR="00365488" w:rsidRDefault="00365488" w:rsidP="00365488">
      <w:pPr>
        <w:ind w:left="3328"/>
        <w:rPr>
          <w:rFonts w:ascii="Times New Roman" w:eastAsia="Times New Roman" w:hAnsi="Times New Roman" w:cs="Times New Roman"/>
          <w:sz w:val="22"/>
          <w:szCs w:val="22"/>
        </w:rPr>
      </w:pPr>
    </w:p>
    <w:p w14:paraId="2074AD49" w14:textId="77777777" w:rsidR="00365488" w:rsidRDefault="00365488" w:rsidP="00365488">
      <w:pPr>
        <w:ind w:left="3328"/>
        <w:rPr>
          <w:szCs w:val="20"/>
        </w:rPr>
      </w:pPr>
      <w:r>
        <w:rPr>
          <w:rFonts w:ascii="Times New Roman" w:eastAsia="Times New Roman" w:hAnsi="Times New Roman" w:cs="Times New Roman"/>
          <w:sz w:val="22"/>
          <w:szCs w:val="22"/>
        </w:rPr>
        <w:t>Sendo:</w:t>
      </w:r>
    </w:p>
    <w:p w14:paraId="37288743" w14:textId="77777777" w:rsidR="00365488" w:rsidRDefault="00365488" w:rsidP="00365488">
      <w:pPr>
        <w:spacing w:line="160" w:lineRule="exact"/>
        <w:rPr>
          <w:szCs w:val="20"/>
        </w:rPr>
      </w:pPr>
    </w:p>
    <w:p w14:paraId="28D9E298" w14:textId="77777777" w:rsidR="00365488" w:rsidRDefault="00365488" w:rsidP="00365488">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D = Percentual de Desconto (%)</w:t>
      </w:r>
    </w:p>
    <w:p w14:paraId="49D69F1C" w14:textId="5C9B8A5B" w:rsidR="00365488" w:rsidRPr="00D927D9" w:rsidRDefault="00365488" w:rsidP="00365488">
      <w:pPr>
        <w:ind w:left="3261"/>
        <w:rPr>
          <w:rFonts w:ascii="Times New Roman" w:eastAsia="Times New Roman" w:hAnsi="Times New Roman" w:cs="Times New Roman"/>
          <w:sz w:val="22"/>
          <w:szCs w:val="22"/>
        </w:rPr>
      </w:pPr>
      <w:r w:rsidRPr="00D927D9">
        <w:rPr>
          <w:rFonts w:ascii="Times New Roman" w:eastAsia="Times New Roman" w:hAnsi="Times New Roman" w:cs="Times New Roman"/>
          <w:noProof/>
          <w:sz w:val="22"/>
          <w:szCs w:val="22"/>
        </w:rPr>
        <mc:AlternateContent>
          <mc:Choice Requires="wps">
            <w:drawing>
              <wp:anchor distT="0" distB="0" distL="114300" distR="114300" simplePos="0" relativeHeight="251662336" behindDoc="1" locked="0" layoutInCell="0" allowOverlap="1" wp14:anchorId="06203570" wp14:editId="1CAEBF44">
                <wp:simplePos x="0" y="0"/>
                <wp:positionH relativeFrom="page">
                  <wp:posOffset>2586355</wp:posOffset>
                </wp:positionH>
                <wp:positionV relativeFrom="page">
                  <wp:posOffset>608965</wp:posOffset>
                </wp:positionV>
                <wp:extent cx="2390140" cy="0"/>
                <wp:effectExtent l="0" t="0" r="0" b="0"/>
                <wp:wrapNone/>
                <wp:docPr id="2" name="Shape 32"/>
                <wp:cNvGraphicFramePr/>
                <a:graphic xmlns:a="http://schemas.openxmlformats.org/drawingml/2006/main">
                  <a:graphicData uri="http://schemas.microsoft.com/office/word/2010/wordprocessingShape">
                    <wps:wsp>
                      <wps:cNvCnPr/>
                      <wps:spPr>
                        <a:xfrm>
                          <a:off x="0" y="0"/>
                          <a:ext cx="2390140" cy="4763"/>
                        </a:xfrm>
                        <a:prstGeom prst="line">
                          <a:avLst/>
                        </a:prstGeom>
                        <a:solidFill>
                          <a:srgbClr val="FFFFFF"/>
                        </a:solidFill>
                        <a:ln w="6096">
                          <a:solidFill>
                            <a:srgbClr val="000000"/>
                          </a:solidFill>
                          <a:miter lim="800000"/>
                        </a:ln>
                      </wps:spPr>
                      <wps:bodyPr/>
                    </wps:wsp>
                  </a:graphicData>
                </a:graphic>
              </wp:anchor>
            </w:drawing>
          </mc:Choice>
          <mc:Fallback>
            <w:pict>
              <v:line w14:anchorId="39165D70" id="Shape 32"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203.65pt,47.95pt" to="391.8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MCiAEAACkDAAAOAAAAZHJzL2Uyb0RvYy54bWysUslu2zAQvRfIPxC8x5IXuLFgOQcb7qVo&#10;A7T5AJoiLQLcMMNY9t93yLhe2p6K8DDiLHya92aWz0dn2UEBmuBbPh7VnCkvQ2f8vuWvP7ePT5xh&#10;Er4TNnjV8pNC/rx6+LQcYqMmoQ+2U8AIxGMzxJb3KcWmqlD2ygkchag8JXUAJxK5sK86EAOhO1tN&#10;6npeDQG6CEEqRIpu3pN8VfC1VjJ91xpVYrbl1FsqFordZVutlqLZg4i9kec2xH904YTx9NML1EYk&#10;wd7A/AXljISAQaeRDK4KWhupCgdiM67/YPOjF1EVLiQOxotM+HGw8tth7V+AZBgiNhhfILM4anD5&#10;S/2xYxHrdBFLHROTFJxMF/V4RppKys0+z6dZy+r6NgKmLyo4li8tt8ZnKqIRh6+Y3kt/l+QwBmu6&#10;rbG2OLDfrS2wg6Cxbcs5o9+VWc+Gls/rxbwg3+XwFqIu518QziTaP2tcy59ui6wnMldJ8m0XulNR&#10;qsRpHoXueXfywG/98vq64atfAAAA//8DAFBLAwQUAAYACAAAACEADJgwsuAAAAAJAQAADwAAAGRy&#10;cy9kb3ducmV2LnhtbEyPwU7CQBCG7ya+w2ZMvMlWEQqlW4IkXjSEWE3kOO2ObbU7W7sLlLd3iQc9&#10;zsyXf74/XQ6mFQfqXWNZwe0oAkFcWt1wpeDt9fFmBsJ5ZI2tZVJwIgfL7PIixUTbI7/QIfeVCCHs&#10;ElRQe98lUrqyJoNuZDvicPuwvUEfxr6SusdjCDetvIuiqTTYcPhQY0frmsqvfG8UPBTPu3e7RZdv&#10;C785PU3Wn6vvRqnrq2G1AOFp8H8wnPWDOmTBqbB71k60Cu6jeBxQBfPJHEQA4tk4BlH8LmSWyv8N&#10;sh8AAAD//wMAUEsBAi0AFAAGAAgAAAAhALaDOJL+AAAA4QEAABMAAAAAAAAAAAAAAAAAAAAAAFtD&#10;b250ZW50X1R5cGVzXS54bWxQSwECLQAUAAYACAAAACEAOP0h/9YAAACUAQAACwAAAAAAAAAAAAAA&#10;AAAvAQAAX3JlbHMvLnJlbHNQSwECLQAUAAYACAAAACEAs6mTAogBAAApAwAADgAAAAAAAAAAAAAA&#10;AAAuAgAAZHJzL2Uyb0RvYy54bWxQSwECLQAUAAYACAAAACEADJgwsuAAAAAJAQAADwAAAAAAAAAA&#10;AAAAAADiAwAAZHJzL2Rvd25yZXYueG1sUEsFBgAAAAAEAAQA8wAAAO8EAAAAAA==&#10;" o:allowincell="f" filled="t" strokeweight=".48pt">
                <v:stroke joinstyle="miter"/>
                <w10:wrap anchorx="page" anchory="page"/>
              </v:line>
            </w:pict>
          </mc:Fallback>
        </mc:AlternateContent>
      </w:r>
      <w:r>
        <w:rPr>
          <w:rFonts w:ascii="Times New Roman" w:eastAsia="Times New Roman" w:hAnsi="Times New Roman" w:cs="Times New Roman"/>
          <w:sz w:val="22"/>
          <w:szCs w:val="22"/>
        </w:rPr>
        <w:t>VC = Valor de Cessão</w:t>
      </w:r>
    </w:p>
    <w:p w14:paraId="3EA2AB58" w14:textId="6DD9EE65" w:rsidR="00365488" w:rsidRDefault="00365488" w:rsidP="00365488">
      <w:pPr>
        <w:ind w:left="326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 = Valor Estimado </w:t>
      </w:r>
      <w:r w:rsidR="00F73BD2">
        <w:rPr>
          <w:rFonts w:ascii="Times New Roman" w:eastAsia="Times New Roman" w:hAnsi="Times New Roman" w:cs="Times New Roman"/>
          <w:sz w:val="22"/>
          <w:szCs w:val="22"/>
        </w:rPr>
        <w:t>Total</w:t>
      </w:r>
      <w:r>
        <w:rPr>
          <w:rFonts w:ascii="Times New Roman" w:eastAsia="Times New Roman" w:hAnsi="Times New Roman" w:cs="Times New Roman"/>
          <w:sz w:val="22"/>
          <w:szCs w:val="22"/>
        </w:rPr>
        <w:t xml:space="preserve"> da Cessão</w:t>
      </w:r>
    </w:p>
    <w:p w14:paraId="2C8C77C2" w14:textId="77777777" w:rsidR="00365488" w:rsidRDefault="00365488" w:rsidP="00365488">
      <w:pPr>
        <w:ind w:left="3261"/>
        <w:rPr>
          <w:rFonts w:ascii="Times New Roman" w:eastAsia="Times New Roman" w:hAnsi="Times New Roman" w:cs="Times New Roman"/>
          <w:sz w:val="22"/>
          <w:szCs w:val="22"/>
        </w:rPr>
      </w:pPr>
    </w:p>
    <w:p w14:paraId="29F6064C" w14:textId="77777777" w:rsidR="00365488" w:rsidRDefault="00365488" w:rsidP="00365488">
      <w:pPr>
        <w:ind w:left="3261"/>
        <w:rPr>
          <w:rFonts w:ascii="Times New Roman" w:eastAsia="Times New Roman" w:hAnsi="Times New Roman" w:cs="Times New Roman"/>
          <w:sz w:val="22"/>
          <w:szCs w:val="22"/>
        </w:rPr>
      </w:pPr>
    </w:p>
    <w:p w14:paraId="1A609EB7" w14:textId="77777777" w:rsidR="00365488" w:rsidRDefault="00365488" w:rsidP="00365488">
      <w:pPr>
        <w:ind w:left="3261"/>
        <w:rPr>
          <w:rFonts w:ascii="Times New Roman" w:eastAsia="Times New Roman" w:hAnsi="Times New Roman" w:cs="Times New Roman"/>
          <w:sz w:val="22"/>
          <w:szCs w:val="22"/>
        </w:rPr>
      </w:pPr>
    </w:p>
    <w:p w14:paraId="72AA1BF1" w14:textId="77777777" w:rsidR="00824E6F" w:rsidRDefault="00824E6F">
      <w:pPr>
        <w:tabs>
          <w:tab w:val="left" w:pos="1440"/>
        </w:tabs>
        <w:spacing w:before="120" w:after="120" w:line="276" w:lineRule="auto"/>
        <w:ind w:left="930"/>
        <w:jc w:val="both"/>
        <w:rPr>
          <w:highlight w:val="yellow"/>
        </w:rPr>
      </w:pPr>
    </w:p>
    <w:p w14:paraId="7B6CC9AE" w14:textId="4897073F" w:rsidR="00CC575E" w:rsidRPr="0063078F" w:rsidRDefault="00CC575E" w:rsidP="00214991">
      <w:pPr>
        <w:numPr>
          <w:ilvl w:val="1"/>
          <w:numId w:val="2"/>
        </w:numPr>
        <w:pBdr>
          <w:top w:val="nil"/>
          <w:left w:val="nil"/>
          <w:bottom w:val="nil"/>
          <w:right w:val="nil"/>
          <w:between w:val="nil"/>
        </w:pBdr>
        <w:spacing w:before="120" w:after="120" w:line="276" w:lineRule="auto"/>
        <w:ind w:left="851" w:hanging="425"/>
        <w:jc w:val="both"/>
        <w:rPr>
          <w:rFonts w:cs="Arial"/>
          <w:color w:val="000000"/>
          <w:u w:val="single"/>
        </w:rPr>
      </w:pPr>
      <w:r w:rsidRPr="0063078F">
        <w:rPr>
          <w:rFonts w:cs="Arial"/>
          <w:color w:val="000000"/>
          <w:u w:val="single"/>
        </w:rPr>
        <w:t>Ao valor mensal ofertado pela PERMISSIONÁRIO</w:t>
      </w:r>
      <w:r w:rsidR="00321E9E">
        <w:rPr>
          <w:rFonts w:cs="Arial"/>
          <w:color w:val="000000"/>
          <w:u w:val="single"/>
        </w:rPr>
        <w:t xml:space="preserve"> </w:t>
      </w:r>
      <w:r w:rsidRPr="0063078F">
        <w:rPr>
          <w:rFonts w:cs="Arial"/>
          <w:color w:val="000000"/>
          <w:u w:val="single"/>
        </w:rPr>
        <w:t xml:space="preserve">serão acrescidos seus gastos com o consumo de </w:t>
      </w:r>
      <w:r w:rsidR="00D72ABF" w:rsidRPr="0063078F">
        <w:rPr>
          <w:rFonts w:cs="Arial"/>
          <w:b/>
          <w:bCs/>
          <w:color w:val="000000"/>
          <w:u w:val="single"/>
        </w:rPr>
        <w:t xml:space="preserve">energia elétrica, </w:t>
      </w:r>
      <w:r w:rsidR="00D72ABF" w:rsidRPr="0063078F">
        <w:rPr>
          <w:rFonts w:cs="Arial"/>
          <w:b/>
          <w:bCs/>
          <w:u w:val="single"/>
        </w:rPr>
        <w:t xml:space="preserve">água, esgoto e outras taxas condominiais </w:t>
      </w:r>
      <w:r w:rsidRPr="0063078F">
        <w:rPr>
          <w:rFonts w:cs="Arial"/>
          <w:color w:val="000000"/>
          <w:u w:val="single"/>
        </w:rPr>
        <w:t>durante o mês de referência</w:t>
      </w:r>
      <w:r w:rsidR="008E0124">
        <w:rPr>
          <w:rFonts w:cs="Arial"/>
          <w:color w:val="000000"/>
          <w:u w:val="single"/>
        </w:rPr>
        <w:t>, conforme subitem 12.</w:t>
      </w:r>
      <w:r w:rsidR="000E0B99">
        <w:rPr>
          <w:rFonts w:cs="Arial"/>
          <w:color w:val="000000"/>
          <w:u w:val="single"/>
        </w:rPr>
        <w:t>7</w:t>
      </w:r>
      <w:r w:rsidR="008E0124">
        <w:rPr>
          <w:rFonts w:cs="Arial"/>
          <w:color w:val="000000"/>
          <w:u w:val="single"/>
        </w:rPr>
        <w:t xml:space="preserve"> do Anexo I.</w:t>
      </w:r>
    </w:p>
    <w:p w14:paraId="1F76EAE2" w14:textId="72427AC5" w:rsidR="002A2CD5" w:rsidRPr="002A2CD5" w:rsidRDefault="002A2CD5" w:rsidP="00214991">
      <w:pPr>
        <w:numPr>
          <w:ilvl w:val="1"/>
          <w:numId w:val="2"/>
        </w:numPr>
        <w:pBdr>
          <w:top w:val="nil"/>
          <w:left w:val="nil"/>
          <w:bottom w:val="nil"/>
          <w:right w:val="nil"/>
          <w:between w:val="nil"/>
        </w:pBdr>
        <w:spacing w:before="120" w:after="120" w:line="276" w:lineRule="auto"/>
        <w:ind w:left="851" w:hanging="425"/>
        <w:jc w:val="both"/>
        <w:rPr>
          <w:color w:val="000000"/>
        </w:rPr>
      </w:pPr>
      <w:r w:rsidRPr="002A2CD5">
        <w:rPr>
          <w:color w:val="000000"/>
        </w:rPr>
        <w:t>Não será aceito lance inferior a 1% (um por cento).</w:t>
      </w:r>
    </w:p>
    <w:p w14:paraId="1DE3D69F" w14:textId="77777777" w:rsidR="002A2CD5" w:rsidRPr="002A2CD5" w:rsidRDefault="002A2CD5" w:rsidP="00214991">
      <w:pPr>
        <w:numPr>
          <w:ilvl w:val="1"/>
          <w:numId w:val="2"/>
        </w:numPr>
        <w:pBdr>
          <w:top w:val="nil"/>
          <w:left w:val="nil"/>
          <w:bottom w:val="nil"/>
          <w:right w:val="nil"/>
          <w:between w:val="nil"/>
        </w:pBdr>
        <w:spacing w:before="120" w:after="120" w:line="276" w:lineRule="auto"/>
        <w:ind w:left="851" w:hanging="425"/>
        <w:jc w:val="both"/>
        <w:rPr>
          <w:color w:val="000000"/>
        </w:rPr>
      </w:pPr>
      <w:r w:rsidRPr="002A2CD5">
        <w:rPr>
          <w:color w:val="000000"/>
        </w:rPr>
        <w:t>Se, após o término da fase competitiva, o licitante solicitar pedido de desclassificação de sua proposta ou lance, poderá ele ser submetido a processo administrativo, em cumprimento do art. 7º da Lei nº 10.520/02, para apuração da sua responsabilidade quanto à oferta de lance e posterior desistência ou não encaminhamento da proposta quando solicitada, observadas, ainda, as sanções administrativas previstas neste Edital.</w:t>
      </w:r>
    </w:p>
    <w:p w14:paraId="02FED202" w14:textId="7976A90B" w:rsidR="00824E6F" w:rsidRPr="004E103A"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Caso o licitante não apresente lances, concorrerá com o valor de sua proposta.</w:t>
      </w:r>
    </w:p>
    <w:p w14:paraId="1B97B2C4" w14:textId="77777777" w:rsidR="004E103A" w:rsidRPr="00A1793B" w:rsidRDefault="004E103A" w:rsidP="00214991">
      <w:pPr>
        <w:numPr>
          <w:ilvl w:val="1"/>
          <w:numId w:val="2"/>
        </w:numPr>
        <w:pBdr>
          <w:top w:val="nil"/>
          <w:left w:val="nil"/>
          <w:bottom w:val="nil"/>
          <w:right w:val="nil"/>
          <w:between w:val="nil"/>
        </w:pBdr>
        <w:spacing w:before="120" w:after="120" w:line="276" w:lineRule="auto"/>
        <w:ind w:left="851" w:hanging="425"/>
        <w:jc w:val="both"/>
        <w:rPr>
          <w:color w:val="000000"/>
        </w:rPr>
      </w:pPr>
      <w:r w:rsidRPr="00A1793B">
        <w:rPr>
          <w:color w:val="000000"/>
        </w:rPr>
        <w:t>Tendo em vista que, conforme o disposto no Decreto nº 8.538/2015, as cessões onerosas de uso de área física estão excluídas da aplicação do tratamento diferenciado e favorecido às microempresas e empresas de pequeno porte (ME/EPPs) em situações de empate de propostas e/ou lances</w:t>
      </w:r>
      <w:r w:rsidRPr="00A1793B">
        <w:rPr>
          <w:b/>
          <w:bCs/>
          <w:color w:val="000000"/>
        </w:rPr>
        <w:t>, o licitante enquadrado como microempresa (ME), empresa de pequeno porte (EPP) ou microempreendedor individual (MEI) não deverá declarar no campo próprio do sistema eletrônico COMPRASNET que atende aos requisitos do art. 3º da Lei Complementar nº 123/2006 e que pretende fazer jus aos benefícios previstos nessa Lei.</w:t>
      </w:r>
    </w:p>
    <w:p w14:paraId="5E36CCAB" w14:textId="77777777" w:rsidR="002A4F5A" w:rsidRPr="00A1793B" w:rsidRDefault="002A4F5A" w:rsidP="00214991">
      <w:pPr>
        <w:numPr>
          <w:ilvl w:val="1"/>
          <w:numId w:val="2"/>
        </w:numPr>
        <w:pBdr>
          <w:top w:val="nil"/>
          <w:left w:val="nil"/>
          <w:bottom w:val="nil"/>
          <w:right w:val="nil"/>
          <w:between w:val="nil"/>
        </w:pBdr>
        <w:spacing w:before="120" w:after="120" w:line="276" w:lineRule="auto"/>
        <w:ind w:left="851" w:hanging="425"/>
        <w:jc w:val="both"/>
      </w:pPr>
      <w:r w:rsidRPr="00A1793B">
        <w:t xml:space="preserve">Ainda que o sistema COMPRASNET disponha de tal funcionalidade, </w:t>
      </w:r>
      <w:r w:rsidRPr="00A1793B">
        <w:rPr>
          <w:b/>
          <w:bCs/>
        </w:rPr>
        <w:t>não será aplicado o direito de preferência às ME/EPP/MEIs no âmbito deste certame</w:t>
      </w:r>
      <w:r w:rsidRPr="00A1793B">
        <w:t xml:space="preserve"> para fins de desempate de propostas, visto tratar-se de licitação de cessão onerosa de uso de espaço físico.</w:t>
      </w:r>
    </w:p>
    <w:p w14:paraId="46484974" w14:textId="6F629784" w:rsidR="002A4F5A" w:rsidRPr="009C0CFB" w:rsidRDefault="0085615D" w:rsidP="00214991">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9C0CFB">
        <w:rPr>
          <w:rFonts w:eastAsia="Times New Roman" w:cs="Arial"/>
          <w:b/>
          <w:bCs/>
          <w:szCs w:val="20"/>
        </w:rPr>
        <w:t>No que tange à habilitação jurídica e à regularidade fiscal, será aplicado o tratamento diferenciado e favorecido aos licitantes devidamente enquadrados como ME/EPP/MEIs, observado o disposto na Lei Complementar nº 123/2006 e suas posteriores alterações</w:t>
      </w:r>
      <w:r w:rsidRPr="009C0CFB">
        <w:rPr>
          <w:rFonts w:eastAsia="Times New Roman" w:cs="Arial"/>
          <w:szCs w:val="20"/>
        </w:rPr>
        <w:t>.</w:t>
      </w:r>
    </w:p>
    <w:p w14:paraId="345BA4A8" w14:textId="7A20CEAE" w:rsidR="0085615D" w:rsidRPr="00244471" w:rsidRDefault="0085615D" w:rsidP="007E1FC5">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244471">
        <w:rPr>
          <w:rFonts w:eastAsia="Times New Roman" w:cs="Arial"/>
          <w:szCs w:val="20"/>
        </w:rPr>
        <w:t>O licitante enquadrado como microempresa (ME) ou empresa de pequeno porte (EPP), nos termos do art. 3º, incisos I e II, da Lei Complementar nº 123/2006 e suas posteriores alterações, que pretender se beneficiar, quanto à habilitação jurídica e à regularidade fiscal, do regime diferenciado e favorecido previsto na referida Lei, deverá apresentar o</w:t>
      </w:r>
      <w:r w:rsidR="009D164D" w:rsidRPr="00244471">
        <w:rPr>
          <w:rFonts w:eastAsia="Times New Roman" w:cs="Arial"/>
          <w:szCs w:val="20"/>
        </w:rPr>
        <w:t>s</w:t>
      </w:r>
      <w:r w:rsidRPr="00244471">
        <w:rPr>
          <w:rFonts w:eastAsia="Times New Roman" w:cs="Arial"/>
          <w:szCs w:val="20"/>
        </w:rPr>
        <w:t xml:space="preserve"> documento</w:t>
      </w:r>
      <w:r w:rsidR="009D164D" w:rsidRPr="00244471">
        <w:rPr>
          <w:rFonts w:eastAsia="Times New Roman" w:cs="Arial"/>
          <w:szCs w:val="20"/>
        </w:rPr>
        <w:t>s</w:t>
      </w:r>
      <w:r w:rsidRPr="00244471">
        <w:rPr>
          <w:rFonts w:eastAsia="Times New Roman" w:cs="Arial"/>
          <w:szCs w:val="20"/>
        </w:rPr>
        <w:t xml:space="preserve"> </w:t>
      </w:r>
      <w:r w:rsidR="00A1793B" w:rsidRPr="00244471">
        <w:rPr>
          <w:rFonts w:eastAsia="Times New Roman" w:cs="Arial"/>
          <w:szCs w:val="20"/>
        </w:rPr>
        <w:t xml:space="preserve">de </w:t>
      </w:r>
      <w:r w:rsidR="00AD16E9" w:rsidRPr="00244471">
        <w:rPr>
          <w:rFonts w:eastAsia="Times New Roman" w:cs="Arial"/>
          <w:szCs w:val="20"/>
        </w:rPr>
        <w:t>h</w:t>
      </w:r>
      <w:r w:rsidR="00A1793B" w:rsidRPr="00244471">
        <w:rPr>
          <w:rFonts w:eastAsia="Times New Roman" w:cs="Arial"/>
          <w:szCs w:val="20"/>
        </w:rPr>
        <w:t>abilitação jurídica, regularidade fiscal (federal, estadual e municipal) e trabalhista</w:t>
      </w:r>
      <w:r w:rsidRPr="00244471">
        <w:rPr>
          <w:rFonts w:eastAsia="Times New Roman" w:cs="Arial"/>
          <w:szCs w:val="20"/>
        </w:rPr>
        <w:t xml:space="preserve">, concomitantemente com a sua proposta e documentos de habilitação, conforme dispõe </w:t>
      </w:r>
      <w:r w:rsidR="00AD16E9" w:rsidRPr="00244471">
        <w:rPr>
          <w:rFonts w:eastAsia="Times New Roman" w:cs="Arial"/>
          <w:szCs w:val="20"/>
        </w:rPr>
        <w:t>este edital</w:t>
      </w:r>
      <w:r w:rsidRPr="00244471">
        <w:rPr>
          <w:rFonts w:eastAsia="Times New Roman" w:cs="Arial"/>
          <w:szCs w:val="20"/>
        </w:rPr>
        <w:t>.</w:t>
      </w:r>
    </w:p>
    <w:p w14:paraId="5FF73FEF" w14:textId="3C343854" w:rsidR="0085615D" w:rsidRPr="00244471" w:rsidRDefault="0085615D" w:rsidP="007E1FC5">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9C0CFB">
        <w:rPr>
          <w:rFonts w:eastAsia="Times New Roman" w:cs="Arial"/>
          <w:szCs w:val="20"/>
        </w:rPr>
        <w:lastRenderedPageBreak/>
        <w:t xml:space="preserve">O licitante enquadrado no regime diferenciado e favorecido das ME/EPP/MEIs que não apresentar o documento previsto no subitem anterior poderá participar normalmente do certame, porém, em </w:t>
      </w:r>
      <w:r w:rsidRPr="00214991">
        <w:rPr>
          <w:rFonts w:eastAsia="Times New Roman" w:cs="Arial"/>
          <w:szCs w:val="20"/>
        </w:rPr>
        <w:t>igualdade de condições com os licitantes não enquadrados neste regime</w:t>
      </w:r>
      <w:r w:rsidR="006748B5">
        <w:rPr>
          <w:rFonts w:eastAsia="Times New Roman" w:cs="Arial"/>
          <w:szCs w:val="20"/>
        </w:rPr>
        <w:t>.</w:t>
      </w:r>
    </w:p>
    <w:p w14:paraId="3A61C642" w14:textId="772B84CE" w:rsidR="00244471" w:rsidRPr="00244471" w:rsidRDefault="00244471" w:rsidP="007E1FC5">
      <w:pPr>
        <w:numPr>
          <w:ilvl w:val="1"/>
          <w:numId w:val="2"/>
        </w:numPr>
        <w:pBdr>
          <w:top w:val="nil"/>
          <w:left w:val="nil"/>
          <w:bottom w:val="nil"/>
          <w:right w:val="nil"/>
          <w:between w:val="nil"/>
        </w:pBdr>
        <w:spacing w:before="120" w:after="120" w:line="276" w:lineRule="auto"/>
        <w:ind w:left="851" w:hanging="425"/>
        <w:jc w:val="both"/>
        <w:rPr>
          <w:rFonts w:eastAsia="Times New Roman" w:cs="Arial"/>
          <w:szCs w:val="20"/>
        </w:rPr>
      </w:pPr>
      <w:r w:rsidRPr="00244471">
        <w:rPr>
          <w:rFonts w:eastAsia="Times New Roman" w:cs="Arial"/>
          <w:szCs w:val="20"/>
        </w:rPr>
        <w:t>O licitante enquadrado como microempreendedor individual não poderá auferir os benefícios do tratamento diferenciado previstos na Lei Complementar n. 123, de 2006, mas estará dispensado (a) da prova de inscrição nos cadastros de contribuintes estadual e municipal; entretanto,  por força do Acórdão TCU 148/2022-Plenário, não estará dispensado da apresentação do balanço patrimonial e das demonstrações contábeis do último exercício da apresentação do balanço patrimonial e das demonstrações contábeis do último exercício.</w:t>
      </w:r>
    </w:p>
    <w:p w14:paraId="480FB063" w14:textId="77777777" w:rsidR="00824E6F" w:rsidRPr="00214991"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sidRPr="00214991">
        <w:t>Encerrada</w:t>
      </w:r>
      <w:r w:rsidRPr="00214991">
        <w:rPr>
          <w:color w:val="000000"/>
        </w:rPr>
        <w:t xml:space="preserve">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CEE99D0" w14:textId="77777777" w:rsidR="00824E6F" w:rsidRPr="00214991"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sidRPr="00214991">
        <w:rPr>
          <w:color w:val="000000"/>
        </w:rPr>
        <w:t>A negociação será realizada por meio do sistema, podendo ser acompanhada pelos demais licitantes.</w:t>
      </w:r>
    </w:p>
    <w:p w14:paraId="088F7DDC" w14:textId="77777777" w:rsidR="00824E6F" w:rsidRPr="00194FD8"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w:t>
      </w:r>
      <w:r w:rsidRPr="00194FD8">
        <w:rPr>
          <w:color w:val="000000"/>
        </w:rPr>
        <w:t xml:space="preserve">necessários à confirmação daqueles exigidos neste Edital e já apresentados. </w:t>
      </w:r>
    </w:p>
    <w:p w14:paraId="03DC045E" w14:textId="77777777" w:rsidR="00824E6F" w:rsidRPr="00194FD8" w:rsidRDefault="003579DE" w:rsidP="00194FD8">
      <w:pPr>
        <w:numPr>
          <w:ilvl w:val="2"/>
          <w:numId w:val="2"/>
        </w:numPr>
        <w:pBdr>
          <w:top w:val="nil"/>
          <w:left w:val="nil"/>
          <w:bottom w:val="nil"/>
          <w:right w:val="nil"/>
          <w:between w:val="nil"/>
        </w:pBdr>
        <w:spacing w:before="120" w:after="120" w:line="276" w:lineRule="auto"/>
        <w:ind w:left="1560" w:hanging="646"/>
        <w:jc w:val="both"/>
        <w:rPr>
          <w:color w:val="000000"/>
        </w:rPr>
      </w:pPr>
      <w:r w:rsidRPr="00194FD8">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w:t>
      </w:r>
      <w:r w:rsidRPr="00194FD8">
        <w:rPr>
          <w:b/>
        </w:rPr>
        <w:t>cpl@id.uff.br</w:t>
      </w:r>
      <w:r w:rsidRPr="00194FD8">
        <w:t xml:space="preserve"> pelo licitante, antes de findo o prazo.</w:t>
      </w:r>
    </w:p>
    <w:p w14:paraId="2AA03A67" w14:textId="77777777" w:rsidR="00824E6F" w:rsidRDefault="003579DE" w:rsidP="0021499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Após a negociação do preço, o Pregoeiro iniciará a fase de aceitação e julgamento da proposta.</w:t>
      </w:r>
    </w:p>
    <w:p w14:paraId="5FED5A5B" w14:textId="77777777" w:rsidR="00824E6F" w:rsidRDefault="00824E6F">
      <w:pPr>
        <w:pBdr>
          <w:top w:val="nil"/>
          <w:left w:val="nil"/>
          <w:bottom w:val="nil"/>
          <w:right w:val="nil"/>
          <w:between w:val="nil"/>
        </w:pBdr>
        <w:tabs>
          <w:tab w:val="left" w:pos="-12"/>
        </w:tabs>
        <w:spacing w:before="120" w:after="120" w:line="276" w:lineRule="auto"/>
        <w:ind w:left="426"/>
        <w:jc w:val="both"/>
        <w:rPr>
          <w:color w:val="000000"/>
        </w:rPr>
      </w:pPr>
    </w:p>
    <w:p w14:paraId="2FB04634" w14:textId="77777777" w:rsidR="00824E6F" w:rsidRPr="008E233D" w:rsidRDefault="003579DE" w:rsidP="008E233D">
      <w:pPr>
        <w:keepNext/>
        <w:keepLines/>
        <w:numPr>
          <w:ilvl w:val="0"/>
          <w:numId w:val="2"/>
        </w:numPr>
        <w:pBdr>
          <w:top w:val="nil"/>
          <w:left w:val="nil"/>
          <w:bottom w:val="nil"/>
          <w:right w:val="nil"/>
          <w:between w:val="nil"/>
        </w:pBdr>
        <w:spacing w:before="480" w:after="120" w:line="276" w:lineRule="auto"/>
        <w:ind w:right="-15"/>
        <w:jc w:val="both"/>
        <w:rPr>
          <w:highlight w:val="lightGray"/>
        </w:rPr>
      </w:pPr>
      <w:r w:rsidRPr="008E233D">
        <w:rPr>
          <w:b/>
          <w:color w:val="000000"/>
          <w:highlight w:val="lightGray"/>
        </w:rPr>
        <w:t>DA ACEITABILIDADE DA PROPOSTA VENCEDORA.</w:t>
      </w:r>
    </w:p>
    <w:p w14:paraId="4CEDD175" w14:textId="6E1FE075"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Encerrada a etapa de </w:t>
      </w:r>
      <w:r w:rsidR="004A66E9">
        <w:rPr>
          <w:color w:val="000000"/>
        </w:rPr>
        <w:t>negociação</w:t>
      </w:r>
      <w:r>
        <w:rPr>
          <w:color w:val="000000"/>
        </w:rPr>
        <w:t>, o pregoeiro examinará a proposta classificada em primeiro lugar quanto à adequação ao objeto e à compatibilidade do preço em relação ao máximo estipulado para contratação neste Edital e em seus anexos</w:t>
      </w:r>
      <w:r w:rsidR="00836C28">
        <w:rPr>
          <w:color w:val="000000"/>
        </w:rPr>
        <w:t xml:space="preserve">, </w:t>
      </w:r>
      <w:r>
        <w:rPr>
          <w:color w:val="000000"/>
        </w:rPr>
        <w:t>observado o disposto no parágrafo único do art. 7º e no § 9º do art. 26 do Decreto n.º 10.024/2019</w:t>
      </w:r>
      <w:r w:rsidR="00836C28">
        <w:rPr>
          <w:color w:val="000000"/>
        </w:rPr>
        <w:t xml:space="preserve">, e verificará a habilitação do </w:t>
      </w:r>
      <w:r w:rsidR="005D7497">
        <w:rPr>
          <w:color w:val="000000"/>
        </w:rPr>
        <w:t>licitante</w:t>
      </w:r>
      <w:r w:rsidR="00836C28">
        <w:rPr>
          <w:color w:val="000000"/>
        </w:rPr>
        <w:t>.</w:t>
      </w:r>
    </w:p>
    <w:p w14:paraId="553B3571" w14:textId="77777777" w:rsidR="005D7497" w:rsidRDefault="005D7497" w:rsidP="008E233D">
      <w:pPr>
        <w:numPr>
          <w:ilvl w:val="2"/>
          <w:numId w:val="2"/>
        </w:numPr>
        <w:pBdr>
          <w:top w:val="nil"/>
          <w:left w:val="nil"/>
          <w:bottom w:val="nil"/>
          <w:right w:val="nil"/>
          <w:between w:val="nil"/>
        </w:pBdr>
        <w:spacing w:before="120" w:after="120" w:line="276" w:lineRule="auto"/>
        <w:ind w:left="1560" w:hanging="646"/>
        <w:jc w:val="both"/>
        <w:rPr>
          <w:szCs w:val="20"/>
        </w:rPr>
      </w:pPr>
      <w:r>
        <w:t>O(A) Pregoeiro(a) poderá realizar questionamentos no chat e definir um prazo para manifestação,</w:t>
      </w:r>
      <w:r>
        <w:rPr>
          <w:b/>
          <w:bCs/>
        </w:rPr>
        <w:t xml:space="preserve"> </w:t>
      </w:r>
      <w:r>
        <w:t>que será de no mínimo 10 (dez) minutos, e deverá ser obedecido pelo licitante, sob pena de desclassificação.</w:t>
      </w:r>
    </w:p>
    <w:p w14:paraId="753FEE61" w14:textId="5F70096A" w:rsidR="005D7497" w:rsidRPr="00E560CF" w:rsidRDefault="005D7497" w:rsidP="008E233D">
      <w:pPr>
        <w:numPr>
          <w:ilvl w:val="2"/>
          <w:numId w:val="2"/>
        </w:numPr>
        <w:pBdr>
          <w:top w:val="nil"/>
          <w:left w:val="nil"/>
          <w:bottom w:val="nil"/>
          <w:right w:val="nil"/>
          <w:between w:val="nil"/>
        </w:pBdr>
        <w:spacing w:before="120" w:after="120" w:line="276" w:lineRule="auto"/>
        <w:ind w:left="1560" w:hanging="646"/>
        <w:jc w:val="both"/>
        <w:rPr>
          <w:szCs w:val="20"/>
        </w:rPr>
      </w:pPr>
      <w:r>
        <w:t>Saneamento de dúvidas, por parte do(a) Pregoeiro(a) e/ou da Equipe de Apoio, que não envolvam o</w:t>
      </w:r>
      <w:r>
        <w:rPr>
          <w:b/>
          <w:bCs/>
        </w:rPr>
        <w:t xml:space="preserve"> </w:t>
      </w:r>
      <w:r>
        <w:t>envio de documentação complementar, como, por exemplo, questionamentos técnicos acerca das especificações do objeto ofertado, não se enquadram na cessão do prazo de 2 (duas horas)</w:t>
      </w:r>
      <w:r>
        <w:rPr>
          <w:b/>
          <w:bCs/>
        </w:rPr>
        <w:t>.</w:t>
      </w:r>
      <w:r>
        <w:t xml:space="preserve"> Cabe aos licitantes a atenção ao chat do sistema COMPRASNET durante todas as etapas do certame, sendo a eles atribuída a responsabilidade pela possível intempestividade e consequente desclassificação/inabilitação.</w:t>
      </w:r>
    </w:p>
    <w:p w14:paraId="1508C544" w14:textId="6A692931" w:rsidR="00E560CF" w:rsidRPr="00F9095D" w:rsidRDefault="00E560CF" w:rsidP="008E233D">
      <w:pPr>
        <w:numPr>
          <w:ilvl w:val="2"/>
          <w:numId w:val="2"/>
        </w:numPr>
        <w:pBdr>
          <w:top w:val="nil"/>
          <w:left w:val="nil"/>
          <w:bottom w:val="nil"/>
          <w:right w:val="nil"/>
          <w:between w:val="nil"/>
        </w:pBdr>
        <w:spacing w:before="120" w:after="120" w:line="276" w:lineRule="auto"/>
        <w:ind w:left="1560" w:hanging="646"/>
        <w:jc w:val="both"/>
        <w:rPr>
          <w:szCs w:val="20"/>
        </w:rPr>
      </w:pPr>
      <w:r>
        <w:t>A não manifestação do licitante a qualquer diligência do(a) Pregoeiro(a), dentro do prazo</w:t>
      </w:r>
      <w:r>
        <w:rPr>
          <w:b/>
          <w:bCs/>
        </w:rPr>
        <w:t xml:space="preserve"> </w:t>
      </w:r>
      <w:r>
        <w:t>estabelecido, seja via chat ou e-mail, poderá acarretar na sua desclassificação.</w:t>
      </w:r>
    </w:p>
    <w:p w14:paraId="4744C373" w14:textId="5995E763" w:rsidR="00F9095D" w:rsidRPr="00F9095D" w:rsidRDefault="00F9095D" w:rsidP="008E233D">
      <w:pPr>
        <w:numPr>
          <w:ilvl w:val="1"/>
          <w:numId w:val="2"/>
        </w:numPr>
        <w:pBdr>
          <w:top w:val="nil"/>
          <w:left w:val="nil"/>
          <w:bottom w:val="nil"/>
          <w:right w:val="nil"/>
          <w:between w:val="nil"/>
        </w:pBdr>
        <w:spacing w:before="120" w:after="120" w:line="276" w:lineRule="auto"/>
        <w:ind w:left="851" w:hanging="425"/>
        <w:jc w:val="both"/>
        <w:rPr>
          <w:szCs w:val="20"/>
        </w:rPr>
      </w:pPr>
      <w:r>
        <w:t>Não se admitirá proposta de desconto que apresente valores simbólicos, irrisórios, de valor zero ou inferiores</w:t>
      </w:r>
      <w:r>
        <w:rPr>
          <w:b/>
          <w:bCs/>
        </w:rPr>
        <w:t xml:space="preserve"> </w:t>
      </w:r>
      <w:r>
        <w:t>a 1% (um por cento), e incompatíveis com os preços de mercado.</w:t>
      </w:r>
    </w:p>
    <w:p w14:paraId="20778FD7"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pPr>
      <w:r>
        <w:lastRenderedPageBreak/>
        <w:t>8.5.</w:t>
      </w:r>
      <w:r>
        <w:tab/>
      </w:r>
      <w:r w:rsidRPr="00752BC0">
        <w:rPr>
          <w:b/>
          <w:bCs/>
          <w:color w:val="000000"/>
        </w:rPr>
        <w:t>Será desclassificada a proposta ou o lance vencedor</w:t>
      </w:r>
      <w:r>
        <w:rPr>
          <w:color w:val="000000"/>
        </w:rPr>
        <w:t xml:space="preserve">, nos termos do item 9.1 do Anexo VII-A da In SEGES/MP n. 5/2017, que: </w:t>
      </w:r>
    </w:p>
    <w:p w14:paraId="25D5ECBF" w14:textId="2C7C4C93" w:rsidR="00824E6F"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não estiver em conformidade com os requisitos estabelecidos neste edital;</w:t>
      </w:r>
    </w:p>
    <w:p w14:paraId="1AE8135C" w14:textId="78D57AEC" w:rsidR="00824E6F" w:rsidRPr="00203205"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sidRPr="00203205">
        <w:rPr>
          <w:color w:val="000000"/>
        </w:rPr>
        <w:t>contenha vício insanável ou ilegalidade;</w:t>
      </w:r>
    </w:p>
    <w:p w14:paraId="543B7E32" w14:textId="15729737" w:rsidR="00824E6F" w:rsidRPr="00203205" w:rsidRDefault="003579DE" w:rsidP="008E233D">
      <w:pPr>
        <w:numPr>
          <w:ilvl w:val="2"/>
          <w:numId w:val="2"/>
        </w:numPr>
        <w:pBdr>
          <w:top w:val="nil"/>
          <w:left w:val="nil"/>
          <w:bottom w:val="nil"/>
          <w:right w:val="nil"/>
          <w:between w:val="nil"/>
        </w:pBdr>
        <w:spacing w:before="120" w:after="120" w:line="276" w:lineRule="auto"/>
        <w:ind w:left="1560" w:hanging="646"/>
        <w:jc w:val="both"/>
      </w:pPr>
      <w:r w:rsidRPr="00203205">
        <w:t>cujo Percentual de Desconto (D) seja menor do que 1% (um por cento), visto que, aplicado à fórmula, resultará em valor inferior ao valor mínimo estimado pela Administração.</w:t>
      </w:r>
    </w:p>
    <w:p w14:paraId="096532D6" w14:textId="37D17482" w:rsidR="00824E6F"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não apresente as especificações técnicas exigidas pelo Termo de Referência;</w:t>
      </w:r>
    </w:p>
    <w:p w14:paraId="0A5BFA16" w14:textId="2F468478" w:rsidR="00824E6F"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 xml:space="preserve">apresentar preço manifestamente inexequível;. </w:t>
      </w:r>
    </w:p>
    <w:p w14:paraId="4A217148"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t>8.6.</w:t>
      </w:r>
      <w:r>
        <w:tab/>
      </w: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4BF241C7"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14:paraId="27D252CD" w14:textId="33A33693" w:rsidR="00824E6F" w:rsidRDefault="003579DE" w:rsidP="008E233D">
      <w:pPr>
        <w:numPr>
          <w:ilvl w:val="2"/>
          <w:numId w:val="2"/>
        </w:numPr>
        <w:pBdr>
          <w:top w:val="nil"/>
          <w:left w:val="nil"/>
          <w:bottom w:val="nil"/>
          <w:right w:val="nil"/>
          <w:between w:val="nil"/>
        </w:pBdr>
        <w:spacing w:before="120" w:after="120" w:line="276" w:lineRule="auto"/>
        <w:ind w:left="1560" w:hanging="646"/>
        <w:jc w:val="both"/>
        <w:rPr>
          <w:color w:val="00000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BD38D8">
        <w:rPr>
          <w:color w:val="000000"/>
        </w:rPr>
        <w:t>.</w:t>
      </w:r>
    </w:p>
    <w:p w14:paraId="6EE5A36B" w14:textId="50644B0B" w:rsidR="00824E6F" w:rsidRDefault="003579DE" w:rsidP="002566AF">
      <w:pPr>
        <w:numPr>
          <w:ilvl w:val="1"/>
          <w:numId w:val="2"/>
        </w:numPr>
        <w:pBdr>
          <w:top w:val="nil"/>
          <w:left w:val="nil"/>
          <w:bottom w:val="nil"/>
          <w:right w:val="nil"/>
          <w:between w:val="nil"/>
        </w:pBdr>
        <w:spacing w:before="120" w:after="120" w:line="276" w:lineRule="auto"/>
        <w:ind w:left="930" w:right="-15" w:hanging="425"/>
        <w:jc w:val="both"/>
      </w:pPr>
      <w:r w:rsidRPr="00B21957">
        <w:rPr>
          <w:color w:val="000000"/>
        </w:rPr>
        <w:t>O Pregoeiro poderá convocar o licitante para enviar documento digital complementar, por meio de funcionalidade disponível no sistema, no prazo de duas horas ou conforme exposto pelo Pregoeiro no “chat”, sob pena de não aceitação da proposta.</w:t>
      </w:r>
    </w:p>
    <w:p w14:paraId="7ABB380E" w14:textId="77777777" w:rsidR="00824E6F" w:rsidRDefault="003579DE" w:rsidP="00B21957">
      <w:pPr>
        <w:numPr>
          <w:ilvl w:val="2"/>
          <w:numId w:val="2"/>
        </w:numPr>
        <w:pBdr>
          <w:top w:val="nil"/>
          <w:left w:val="nil"/>
          <w:bottom w:val="nil"/>
          <w:right w:val="nil"/>
          <w:between w:val="nil"/>
        </w:pBdr>
        <w:spacing w:before="120" w:after="120" w:line="276" w:lineRule="auto"/>
        <w:ind w:left="1560" w:hanging="646"/>
        <w:jc w:val="both"/>
      </w:pPr>
      <w:r>
        <w:rPr>
          <w:color w:val="000000"/>
        </w:rPr>
        <w:t>É facultado ao pregoeiro prorrogar o prazo estabelecido, a partir de solicitação fundamentada feita no chat pelo licitante, antes de findo o prazo</w:t>
      </w:r>
    </w:p>
    <w:p w14:paraId="06E6A092" w14:textId="39B18FB1" w:rsidR="00824E6F" w:rsidRDefault="003579DE" w:rsidP="00B21957">
      <w:pPr>
        <w:numPr>
          <w:ilvl w:val="2"/>
          <w:numId w:val="2"/>
        </w:numPr>
        <w:pBdr>
          <w:top w:val="nil"/>
          <w:left w:val="nil"/>
          <w:bottom w:val="nil"/>
          <w:right w:val="nil"/>
          <w:between w:val="nil"/>
        </w:pBdr>
        <w:spacing w:before="120" w:after="120" w:line="276" w:lineRule="auto"/>
        <w:ind w:left="1560" w:hanging="646"/>
        <w:jc w:val="both"/>
      </w:pPr>
      <w:r w:rsidRPr="008E233D">
        <w:rPr>
          <w:color w:val="000000"/>
        </w:rPr>
        <w:t>Dentre os documentos passíveis de solicitação pelo Pregoeiro, destacam-se as planilhas de custo readequadas com o valor final ofertado.</w:t>
      </w:r>
    </w:p>
    <w:p w14:paraId="71CEDCF4" w14:textId="77777777" w:rsidR="008E233D" w:rsidRPr="008E233D" w:rsidRDefault="003579DE" w:rsidP="00CD3C30">
      <w:pPr>
        <w:numPr>
          <w:ilvl w:val="1"/>
          <w:numId w:val="2"/>
        </w:numPr>
        <w:pBdr>
          <w:top w:val="nil"/>
          <w:left w:val="nil"/>
          <w:bottom w:val="nil"/>
          <w:right w:val="nil"/>
          <w:between w:val="nil"/>
        </w:pBdr>
        <w:spacing w:before="120" w:after="120" w:line="276" w:lineRule="auto"/>
        <w:ind w:left="851" w:right="-15" w:hanging="425"/>
        <w:jc w:val="both"/>
      </w:pPr>
      <w:r w:rsidRPr="008E233D">
        <w:rPr>
          <w:color w:val="000000"/>
        </w:rPr>
        <w:t>Para fins de análise da proposta quanto ao cumprimento das especificações do objeto, poderá ser colhida a manifestação escrita do setor requisitante do serviço ou da área especializada no objeto.</w:t>
      </w:r>
    </w:p>
    <w:p w14:paraId="3E39B4DB" w14:textId="77777777" w:rsidR="008E233D" w:rsidRDefault="005C79E4" w:rsidP="00DE33A0">
      <w:pPr>
        <w:numPr>
          <w:ilvl w:val="1"/>
          <w:numId w:val="2"/>
        </w:numPr>
        <w:pBdr>
          <w:top w:val="nil"/>
          <w:left w:val="nil"/>
          <w:bottom w:val="nil"/>
          <w:right w:val="nil"/>
          <w:between w:val="nil"/>
        </w:pBdr>
        <w:spacing w:before="120" w:after="120" w:line="276" w:lineRule="auto"/>
        <w:ind w:left="851" w:right="-15" w:hanging="425"/>
        <w:jc w:val="both"/>
        <w:rPr>
          <w:color w:val="000000"/>
        </w:rPr>
      </w:pPr>
      <w:r w:rsidRPr="008E233D">
        <w:rPr>
          <w:color w:val="000000"/>
        </w:rPr>
        <w:t>Se a proposta que apresentou a maior oferta não for aceitável ou se o licitante não atender às exigências de habilitação deste Edital, o(a) Pregoeiro(a) examinará a proposta subsequente, e assim sucessivamente, na ordem de classificação, até a apuração de uma proposta que atenda às exigências deste Edital</w:t>
      </w:r>
    </w:p>
    <w:p w14:paraId="735E8784" w14:textId="33D5A202" w:rsidR="00824E6F" w:rsidRDefault="003579DE" w:rsidP="00421B87">
      <w:pPr>
        <w:numPr>
          <w:ilvl w:val="1"/>
          <w:numId w:val="2"/>
        </w:numPr>
        <w:pBdr>
          <w:top w:val="nil"/>
          <w:left w:val="nil"/>
          <w:bottom w:val="nil"/>
          <w:right w:val="nil"/>
          <w:between w:val="nil"/>
        </w:pBdr>
        <w:spacing w:before="120" w:after="120" w:line="276" w:lineRule="auto"/>
        <w:ind w:left="851" w:right="-15" w:hanging="425"/>
        <w:jc w:val="both"/>
      </w:pPr>
      <w:r w:rsidRPr="008E233D">
        <w:rPr>
          <w:color w:val="000000"/>
        </w:rPr>
        <w:t>Havendo necessidade, o Pregoeiro suspenderá a sessão, informando no “chat” a nova data e horário para a continuidade da mesma.</w:t>
      </w:r>
    </w:p>
    <w:p w14:paraId="7ECFB5D6" w14:textId="25B4EA17" w:rsidR="00824E6F" w:rsidRPr="008E233D"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Encerrada a análise quanto à aceitação da proposta, o pregoeiro verificará a habilitação do licitante, observado o disposto neste Edital</w:t>
      </w:r>
      <w:r>
        <w:t>.</w:t>
      </w:r>
    </w:p>
    <w:p w14:paraId="28853326" w14:textId="77777777" w:rsidR="008E233D" w:rsidRDefault="008E233D" w:rsidP="008E233D">
      <w:pPr>
        <w:pBdr>
          <w:top w:val="nil"/>
          <w:left w:val="nil"/>
          <w:bottom w:val="nil"/>
          <w:right w:val="nil"/>
          <w:between w:val="nil"/>
        </w:pBdr>
        <w:spacing w:before="120" w:after="120" w:line="276" w:lineRule="auto"/>
        <w:ind w:left="851"/>
        <w:jc w:val="both"/>
        <w:rPr>
          <w:color w:val="000000"/>
        </w:rPr>
      </w:pPr>
    </w:p>
    <w:p w14:paraId="017FC7DC" w14:textId="77777777" w:rsidR="00824E6F" w:rsidRPr="00F52C20" w:rsidRDefault="003579DE" w:rsidP="00F52C20">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F52C20">
        <w:rPr>
          <w:b/>
          <w:color w:val="000000"/>
          <w:highlight w:val="lightGray"/>
        </w:rPr>
        <w:t xml:space="preserve">DA HABILITAÇÃO </w:t>
      </w:r>
    </w:p>
    <w:p w14:paraId="1E22F2CE" w14:textId="01ED1FC9"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b/>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DC97EF0" w14:textId="77777777" w:rsidR="00824E6F" w:rsidRDefault="003579DE">
      <w:pPr>
        <w:pBdr>
          <w:top w:val="nil"/>
          <w:left w:val="nil"/>
          <w:bottom w:val="nil"/>
          <w:right w:val="nil"/>
          <w:between w:val="nil"/>
        </w:pBdr>
        <w:spacing w:before="120" w:line="276" w:lineRule="auto"/>
        <w:ind w:left="1134"/>
        <w:jc w:val="both"/>
        <w:rPr>
          <w:color w:val="000000"/>
        </w:rPr>
      </w:pPr>
      <w:r>
        <w:rPr>
          <w:color w:val="000000"/>
        </w:rPr>
        <w:t xml:space="preserve">a) SICAF;  </w:t>
      </w:r>
    </w:p>
    <w:p w14:paraId="761781B5" w14:textId="77777777" w:rsidR="00824E6F" w:rsidRDefault="003579DE">
      <w:pPr>
        <w:pBdr>
          <w:top w:val="nil"/>
          <w:left w:val="nil"/>
          <w:bottom w:val="nil"/>
          <w:right w:val="nil"/>
          <w:between w:val="nil"/>
        </w:pBdr>
        <w:spacing w:line="276" w:lineRule="auto"/>
        <w:ind w:left="1134"/>
        <w:jc w:val="both"/>
        <w:rPr>
          <w:color w:val="000000"/>
        </w:rPr>
      </w:pPr>
      <w:r>
        <w:rPr>
          <w:color w:val="000000"/>
        </w:rPr>
        <w:lastRenderedPageBreak/>
        <w:t>b) Cadastro Nacional de Empresas Inidôneas e Suspensas - CEIS, mantido pela Controladoria-Geral da União (</w:t>
      </w:r>
      <w:hyperlink r:id="rId14">
        <w:r>
          <w:rPr>
            <w:color w:val="0000FF"/>
            <w:u w:val="single"/>
          </w:rPr>
          <w:t>www.portaldatransparencia.gov.br/ceis</w:t>
        </w:r>
      </w:hyperlink>
      <w:r>
        <w:rPr>
          <w:color w:val="000000"/>
        </w:rPr>
        <w:t xml:space="preserve">);  </w:t>
      </w:r>
    </w:p>
    <w:p w14:paraId="7ED7EE0B" w14:textId="77777777" w:rsidR="00824E6F" w:rsidRDefault="003579DE">
      <w:pPr>
        <w:pBdr>
          <w:top w:val="nil"/>
          <w:left w:val="nil"/>
          <w:bottom w:val="nil"/>
          <w:right w:val="nil"/>
          <w:between w:val="nil"/>
        </w:pBdr>
        <w:spacing w:line="276" w:lineRule="auto"/>
        <w:ind w:left="1134"/>
        <w:jc w:val="both"/>
        <w:rPr>
          <w:color w:val="000000"/>
        </w:rPr>
      </w:pPr>
      <w:r>
        <w:rPr>
          <w:color w:val="000000"/>
        </w:rPr>
        <w:t>c) Cadastro Nacional de Condenações Cíveis por Atos de Improbidade Administrativa, mantido pelo Conselho Nacional de Justiça (</w:t>
      </w:r>
      <w:hyperlink r:id="rId15">
        <w:r>
          <w:rPr>
            <w:color w:val="0000FF"/>
            <w:u w:val="single"/>
          </w:rPr>
          <w:t>www.cnj.jus.br/improbidade_adm/consultar_requerido.php</w:t>
        </w:r>
      </w:hyperlink>
      <w:r>
        <w:rPr>
          <w:color w:val="000000"/>
        </w:rPr>
        <w:t xml:space="preserve">).  </w:t>
      </w:r>
    </w:p>
    <w:p w14:paraId="3CD40E6A" w14:textId="77777777" w:rsidR="00824E6F" w:rsidRDefault="003579DE">
      <w:pPr>
        <w:pBdr>
          <w:top w:val="nil"/>
          <w:left w:val="nil"/>
          <w:bottom w:val="nil"/>
          <w:right w:val="nil"/>
          <w:between w:val="nil"/>
        </w:pBdr>
        <w:spacing w:line="276" w:lineRule="auto"/>
        <w:ind w:left="1134"/>
        <w:jc w:val="both"/>
        <w:rPr>
          <w:color w:val="000000"/>
        </w:rPr>
      </w:pPr>
      <w:r>
        <w:rPr>
          <w:color w:val="000000"/>
        </w:rPr>
        <w:t xml:space="preserve">d) Lista de Inidôneos e o Cadastro Integrado de Condenações por Ilícitos Administrativos - CADICON, mantidos pelo Tribunal de Contas da União - TCU; </w:t>
      </w:r>
    </w:p>
    <w:p w14:paraId="2E39BA12"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Para a consulta de licitantes pessoa jurídica poderá haver a substituição das consultas das alíneas “b”, “c” e “d” acima pela Consulta Consolidada de Pessoa Jurídica do TCU (https://certidoesapf.apps.tcu.gov.br/)</w:t>
      </w:r>
    </w:p>
    <w:p w14:paraId="77A41BE7"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DCF652D" w14:textId="77777777" w:rsidR="00824E6F" w:rsidRDefault="003579DE" w:rsidP="00D26E5F">
      <w:pPr>
        <w:numPr>
          <w:ilvl w:val="3"/>
          <w:numId w:val="2"/>
        </w:numPr>
        <w:pBdr>
          <w:top w:val="nil"/>
          <w:left w:val="nil"/>
          <w:bottom w:val="nil"/>
          <w:right w:val="nil"/>
          <w:between w:val="nil"/>
        </w:pBdr>
        <w:spacing w:before="120" w:after="120"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48695DB8" w14:textId="77777777" w:rsidR="00824E6F" w:rsidRDefault="003579DE">
      <w:pPr>
        <w:numPr>
          <w:ilvl w:val="4"/>
          <w:numId w:val="6"/>
        </w:numPr>
        <w:pBdr>
          <w:top w:val="nil"/>
          <w:left w:val="nil"/>
          <w:bottom w:val="nil"/>
          <w:right w:val="nil"/>
          <w:between w:val="nil"/>
        </w:pBdr>
        <w:spacing w:before="120" w:after="120" w:line="276" w:lineRule="auto"/>
        <w:jc w:val="both"/>
        <w:rPr>
          <w:color w:val="000000"/>
        </w:rPr>
      </w:pPr>
      <w:r>
        <w:rPr>
          <w:color w:val="000000"/>
        </w:rPr>
        <w:t>A tentativa de burla será verificada por meio dos vínculos societários, linhas de fornecimento similares, dentre outros.</w:t>
      </w:r>
    </w:p>
    <w:p w14:paraId="0D3D24C1" w14:textId="77777777" w:rsidR="00824E6F" w:rsidRDefault="003579DE">
      <w:pPr>
        <w:numPr>
          <w:ilvl w:val="4"/>
          <w:numId w:val="6"/>
        </w:numPr>
        <w:pBdr>
          <w:top w:val="nil"/>
          <w:left w:val="nil"/>
          <w:bottom w:val="nil"/>
          <w:right w:val="nil"/>
          <w:between w:val="nil"/>
        </w:pBdr>
        <w:spacing w:before="120" w:after="120" w:line="276" w:lineRule="auto"/>
        <w:jc w:val="both"/>
        <w:rPr>
          <w:color w:val="000000"/>
        </w:rPr>
      </w:pPr>
      <w:r>
        <w:rPr>
          <w:color w:val="000000"/>
        </w:rPr>
        <w:t>O licitante será convocado para manifestação previamente à sua desclassificação.</w:t>
      </w:r>
    </w:p>
    <w:p w14:paraId="7DB7A978"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Constatada a existência de sanção, o Pregoeiro reputará o licitante inabilitado, por falta de condição de participação.</w:t>
      </w:r>
    </w:p>
    <w:p w14:paraId="742E3244"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B4B4A0C"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2648535"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6556E35F"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15D984B"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rPr>
        <w:t xml:space="preserve"> </w:t>
      </w:r>
      <w:r>
        <w:rPr>
          <w:color w:val="000000"/>
        </w:rPr>
        <w:t>no prazo de duas horas ou conforme exposto pelo Pregoeiro no “chat”, sob pena de inabilitação.</w:t>
      </w:r>
    </w:p>
    <w:p w14:paraId="0EA84B7E"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pPr>
      <w:r>
        <w:t>Somente haverá a necessidade de comprovação do preenchimento de requisitos mediante apresentação dos documentos originais não-digitais quando houver dúvida em relação à integridade do documento digital.</w:t>
      </w:r>
    </w:p>
    <w:p w14:paraId="6964D6DF"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pPr>
      <w:r>
        <w:t>Não serão aceitos documentos de habilitação com indicação de CNPJ/CPF diferentes, salvo aqueles legalmente permitidos.</w:t>
      </w:r>
    </w:p>
    <w:p w14:paraId="5C940865" w14:textId="77777777" w:rsidR="00824E6F" w:rsidRDefault="003579DE" w:rsidP="008E233D">
      <w:pPr>
        <w:numPr>
          <w:ilvl w:val="1"/>
          <w:numId w:val="2"/>
        </w:numPr>
        <w:pBdr>
          <w:top w:val="nil"/>
          <w:left w:val="nil"/>
          <w:bottom w:val="nil"/>
          <w:right w:val="nil"/>
          <w:between w:val="nil"/>
        </w:pBdr>
        <w:spacing w:before="120" w:after="120" w:line="276" w:lineRule="auto"/>
        <w:ind w:left="851" w:hanging="425"/>
        <w:jc w:val="both"/>
      </w:pPr>
      <w: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612ED4C"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Serão aceitos registros de CNPJ de licitante matriz e filial com diferenças de números de documentos pertinentes ao CND e ao CRF/FGTS, quando for comprovada a centralização do recolhimento dessas contribuições.</w:t>
      </w:r>
    </w:p>
    <w:p w14:paraId="0F2657F3" w14:textId="2EBC0B99" w:rsidR="00824E6F" w:rsidRPr="000B6C74" w:rsidRDefault="00B1281E" w:rsidP="008E233D">
      <w:pPr>
        <w:numPr>
          <w:ilvl w:val="1"/>
          <w:numId w:val="2"/>
        </w:numPr>
        <w:pBdr>
          <w:top w:val="nil"/>
          <w:left w:val="nil"/>
          <w:bottom w:val="nil"/>
          <w:right w:val="nil"/>
          <w:between w:val="nil"/>
        </w:pBdr>
        <w:spacing w:before="120" w:after="120" w:line="276" w:lineRule="auto"/>
        <w:ind w:left="851" w:hanging="425"/>
        <w:jc w:val="both"/>
      </w:pPr>
      <w:r w:rsidRPr="000B6C74">
        <w:rPr>
          <w:color w:val="000000"/>
        </w:rPr>
        <w:t>O</w:t>
      </w:r>
      <w:r w:rsidR="003579DE" w:rsidRPr="000B6C74">
        <w:rPr>
          <w:color w:val="000000"/>
        </w:rPr>
        <w:t>s licitantes deverão encaminhar, nos termos deste Edital, a documentação relacionada nos itens a seguir, para fins de habilitação</w:t>
      </w:r>
      <w:r w:rsidR="000B6C74">
        <w:rPr>
          <w:b/>
          <w:color w:val="000000"/>
        </w:rPr>
        <w:t>:</w:t>
      </w:r>
    </w:p>
    <w:p w14:paraId="4D08C8DD" w14:textId="77777777" w:rsidR="00824E6F" w:rsidRDefault="00824E6F">
      <w:pPr>
        <w:spacing w:before="120" w:after="120" w:line="276" w:lineRule="auto"/>
        <w:ind w:left="425"/>
        <w:jc w:val="both"/>
        <w:rPr>
          <w:color w:val="000000"/>
        </w:rPr>
      </w:pPr>
    </w:p>
    <w:p w14:paraId="650E99FA"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b/>
          <w:color w:val="000000"/>
        </w:rPr>
      </w:pPr>
      <w:r>
        <w:rPr>
          <w:b/>
          <w:color w:val="000000"/>
        </w:rPr>
        <w:t xml:space="preserve">Habilitação jurídica: </w:t>
      </w:r>
    </w:p>
    <w:p w14:paraId="7C3607E6"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FD9FAF7"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inscrição no Registro Público de Empresas Mercantis onde opera, com averbação no Registro onde tem sede a matriz, no caso de ser o participante sucursal, filial ou agência;</w:t>
      </w:r>
    </w:p>
    <w:p w14:paraId="287DABAD"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No caso de sociedade simples: inscrição do ato constitutivo no Registro Civil das Pessoas Jurídicas do local de sua sede, acompanhada de prova da indicação dos seus administradores;</w:t>
      </w:r>
    </w:p>
    <w:p w14:paraId="782FCC6F" w14:textId="77777777" w:rsidR="00824E6F" w:rsidRPr="003205B2"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 xml:space="preserve">Decreto de autorização, em se tratando de sociedade empresária estrangeira em </w:t>
      </w:r>
      <w:r w:rsidRPr="003205B2">
        <w:rPr>
          <w:color w:val="000000"/>
        </w:rPr>
        <w:t>funcionamento no País;</w:t>
      </w:r>
    </w:p>
    <w:p w14:paraId="5CC2AE31" w14:textId="77777777" w:rsidR="00824E6F" w:rsidRPr="003205B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3205B2">
        <w:t>Os documentos acima deverão estar acompanhados de todas as alterações ou da consolidação respectiva.</w:t>
      </w:r>
    </w:p>
    <w:p w14:paraId="532B8393" w14:textId="77777777" w:rsidR="00824E6F" w:rsidRDefault="00824E6F" w:rsidP="00F52C20">
      <w:pPr>
        <w:pBdr>
          <w:top w:val="nil"/>
          <w:left w:val="nil"/>
          <w:bottom w:val="nil"/>
          <w:right w:val="nil"/>
          <w:between w:val="nil"/>
        </w:pBdr>
        <w:spacing w:before="120" w:after="120" w:line="276" w:lineRule="auto"/>
        <w:ind w:left="851"/>
        <w:jc w:val="both"/>
        <w:rPr>
          <w:color w:val="000000"/>
        </w:rPr>
      </w:pPr>
    </w:p>
    <w:p w14:paraId="476389ED"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b/>
          <w:color w:val="000000"/>
        </w:rPr>
      </w:pPr>
      <w:r>
        <w:rPr>
          <w:b/>
          <w:color w:val="000000"/>
        </w:rPr>
        <w:t>Regularidade fiscal e trabalhista:</w:t>
      </w:r>
    </w:p>
    <w:p w14:paraId="50AF15AC"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prova de inscrição no Cadastro Nacional de Pessoas Jurídicas;</w:t>
      </w:r>
    </w:p>
    <w:p w14:paraId="67DF59BF"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E82F4A9"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prova de regularidade com o Fundo de Garantia do Tempo de Serviço (FGTS);</w:t>
      </w:r>
    </w:p>
    <w:p w14:paraId="00F0F667"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7297C66"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 xml:space="preserve">prova de inscrição no cadastro de contribuintes municipal, relativo ao domicílio ou sede do licitante, pertinente ao seu ramo de atividade e compatível com o objeto contratual; </w:t>
      </w:r>
    </w:p>
    <w:p w14:paraId="4D962AA0"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 xml:space="preserve">prova de regularidade com a Fazenda Municipal do domicílio ou sede do licitante, relativa à atividade em cujo exercício contrata ou concorre; </w:t>
      </w:r>
    </w:p>
    <w:p w14:paraId="14EE0BB4"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0B43A820" w14:textId="77777777" w:rsidR="00824E6F" w:rsidRDefault="00824E6F">
      <w:pPr>
        <w:spacing w:before="120" w:after="120" w:line="276" w:lineRule="auto"/>
        <w:ind w:left="425"/>
        <w:jc w:val="both"/>
        <w:rPr>
          <w:b/>
          <w:color w:val="000000"/>
          <w:highlight w:val="yellow"/>
        </w:rPr>
      </w:pPr>
    </w:p>
    <w:p w14:paraId="3D957BC9" w14:textId="77777777" w:rsidR="00824E6F" w:rsidRDefault="00824E6F">
      <w:pPr>
        <w:spacing w:line="276" w:lineRule="auto"/>
        <w:jc w:val="both"/>
        <w:rPr>
          <w:color w:val="FF0000"/>
          <w:highlight w:val="yellow"/>
        </w:rPr>
      </w:pPr>
    </w:p>
    <w:p w14:paraId="2ABAB5A6" w14:textId="77777777" w:rsidR="00824E6F" w:rsidRPr="007A28F2" w:rsidRDefault="003579DE" w:rsidP="00F52C20">
      <w:pPr>
        <w:numPr>
          <w:ilvl w:val="1"/>
          <w:numId w:val="2"/>
        </w:numPr>
        <w:pBdr>
          <w:top w:val="nil"/>
          <w:left w:val="nil"/>
          <w:bottom w:val="nil"/>
          <w:right w:val="nil"/>
          <w:between w:val="nil"/>
        </w:pBdr>
        <w:spacing w:before="120" w:after="120" w:line="276" w:lineRule="auto"/>
        <w:ind w:left="851" w:hanging="425"/>
        <w:jc w:val="both"/>
        <w:rPr>
          <w:b/>
          <w:color w:val="000000"/>
        </w:rPr>
      </w:pPr>
      <w:r w:rsidRPr="007A28F2">
        <w:rPr>
          <w:b/>
        </w:rPr>
        <w:t>Qualificação Econômico-Financeira:</w:t>
      </w:r>
    </w:p>
    <w:p w14:paraId="57D75CCC" w14:textId="77777777" w:rsidR="00824E6F" w:rsidRPr="007A28F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7A28F2">
        <w:t>certidão negativa de falência expedida pelo distribuidor da sede do licitante;</w:t>
      </w:r>
    </w:p>
    <w:p w14:paraId="7C0FE07D" w14:textId="77777777" w:rsidR="00824E6F" w:rsidRPr="007A28F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7A28F2">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8240836" w14:textId="77777777" w:rsidR="00824E6F" w:rsidRPr="007A28F2" w:rsidRDefault="003579DE" w:rsidP="00D26E5F">
      <w:pPr>
        <w:numPr>
          <w:ilvl w:val="3"/>
          <w:numId w:val="2"/>
        </w:numPr>
        <w:pBdr>
          <w:top w:val="nil"/>
          <w:left w:val="nil"/>
          <w:bottom w:val="nil"/>
          <w:right w:val="nil"/>
          <w:between w:val="nil"/>
        </w:pBdr>
        <w:spacing w:before="120" w:after="120" w:line="276" w:lineRule="auto"/>
        <w:jc w:val="both"/>
      </w:pPr>
      <w:r w:rsidRPr="007A28F2">
        <w:rPr>
          <w:color w:val="000000"/>
        </w:rPr>
        <w:t>no</w:t>
      </w:r>
      <w:r w:rsidRPr="007A28F2">
        <w:t xml:space="preserve"> caso de empresa constituída no exercício social vigente, admite-se a apresentação de balanço patrimonial e demonstrações contábeis referentes ao período de existência da sociedade;</w:t>
      </w:r>
    </w:p>
    <w:p w14:paraId="695BA933" w14:textId="77777777" w:rsidR="00824E6F" w:rsidRPr="007A28F2" w:rsidRDefault="003579DE" w:rsidP="00D26E5F">
      <w:pPr>
        <w:numPr>
          <w:ilvl w:val="3"/>
          <w:numId w:val="2"/>
        </w:numPr>
        <w:pBdr>
          <w:top w:val="nil"/>
          <w:left w:val="nil"/>
          <w:bottom w:val="nil"/>
          <w:right w:val="nil"/>
          <w:between w:val="nil"/>
        </w:pBdr>
        <w:spacing w:before="120" w:after="120" w:line="276" w:lineRule="auto"/>
        <w:jc w:val="both"/>
      </w:pPr>
      <w:r w:rsidRPr="007A28F2">
        <w:t>é admissível o balanço intermediário, se decorrer de lei ou contrato/estatuto social.</w:t>
      </w:r>
    </w:p>
    <w:p w14:paraId="7C770275" w14:textId="77777777" w:rsidR="00824E6F" w:rsidRPr="007A28F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7A28F2">
        <w:t>comprovação da boa situação financeira da empresa mediante obtenção de índices de Liquidez Geral (LG), Solvência Geral (SG) e Liquidez Corrente (LC), superiores a 1 (um), obtidos  pela aplicação das seguintes fórmulas:</w:t>
      </w:r>
    </w:p>
    <w:p w14:paraId="7CA64926" w14:textId="77777777" w:rsidR="00824E6F" w:rsidRPr="007A28F2" w:rsidRDefault="003579DE">
      <w:pPr>
        <w:spacing w:before="240" w:line="276" w:lineRule="auto"/>
        <w:jc w:val="center"/>
      </w:pPr>
      <w:r w:rsidRPr="007A28F2">
        <w:rPr>
          <w:noProof/>
        </w:rPr>
        <w:drawing>
          <wp:inline distT="114300" distB="114300" distL="114300" distR="114300" wp14:anchorId="52879D20" wp14:editId="37A3C88A">
            <wp:extent cx="3989550" cy="192405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3989550" cy="1924050"/>
                    </a:xfrm>
                    <a:prstGeom prst="rect">
                      <a:avLst/>
                    </a:prstGeom>
                    <a:ln/>
                  </pic:spPr>
                </pic:pic>
              </a:graphicData>
            </a:graphic>
          </wp:inline>
        </w:drawing>
      </w:r>
    </w:p>
    <w:p w14:paraId="12512062" w14:textId="77777777" w:rsidR="00824E6F" w:rsidRPr="007A28F2" w:rsidRDefault="00824E6F">
      <w:pPr>
        <w:spacing w:after="120" w:line="276" w:lineRule="auto"/>
        <w:jc w:val="both"/>
      </w:pPr>
    </w:p>
    <w:p w14:paraId="2AA52C56" w14:textId="77777777" w:rsidR="00824E6F" w:rsidRPr="007A28F2" w:rsidRDefault="00824E6F">
      <w:pPr>
        <w:spacing w:after="120" w:line="276" w:lineRule="auto"/>
        <w:jc w:val="both"/>
      </w:pPr>
    </w:p>
    <w:p w14:paraId="1DA2AB4C" w14:textId="623B24E0" w:rsidR="00824E6F" w:rsidRPr="007A28F2" w:rsidRDefault="003579DE" w:rsidP="00F52C20">
      <w:pPr>
        <w:numPr>
          <w:ilvl w:val="2"/>
          <w:numId w:val="2"/>
        </w:numPr>
        <w:pBdr>
          <w:top w:val="nil"/>
          <w:left w:val="nil"/>
          <w:bottom w:val="nil"/>
          <w:right w:val="nil"/>
          <w:between w:val="nil"/>
        </w:pBdr>
        <w:spacing w:before="120" w:after="120" w:line="276" w:lineRule="auto"/>
        <w:ind w:left="1560" w:hanging="646"/>
        <w:jc w:val="both"/>
      </w:pPr>
      <w:r w:rsidRPr="007A28F2">
        <w:t>As empresas, cadastradas ou não no SICAF, que apresentarem resultado inferior ou igual a 1(um) em qualquer dos índices de Liquidez Geral (LG), Solvência Geral (SG) e Liquidez Corrente (LC), deverão comprovar patrimônio líquido de 5% (cinco por cento) do valor estimado da contratação ou do item pertinente.</w:t>
      </w:r>
    </w:p>
    <w:p w14:paraId="1202A189" w14:textId="77777777" w:rsidR="00FF55E1" w:rsidRDefault="00FF55E1" w:rsidP="00FF55E1">
      <w:pPr>
        <w:pBdr>
          <w:top w:val="nil"/>
          <w:left w:val="nil"/>
          <w:bottom w:val="nil"/>
          <w:right w:val="nil"/>
          <w:between w:val="nil"/>
        </w:pBdr>
        <w:spacing w:before="120" w:after="120" w:line="276" w:lineRule="auto"/>
        <w:ind w:left="1560"/>
        <w:jc w:val="both"/>
        <w:rPr>
          <w:highlight w:val="yellow"/>
        </w:rPr>
      </w:pPr>
    </w:p>
    <w:p w14:paraId="0492441A"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b/>
          <w:color w:val="000000"/>
        </w:rPr>
      </w:pPr>
      <w:r>
        <w:rPr>
          <w:b/>
          <w:color w:val="000000"/>
        </w:rPr>
        <w:t xml:space="preserve">Qualificação Técnica: </w:t>
      </w:r>
    </w:p>
    <w:p w14:paraId="5C94B7CA" w14:textId="5CB356E3" w:rsidR="00BB2126" w:rsidRPr="008D6A5E" w:rsidRDefault="00BB2126" w:rsidP="00F52C20">
      <w:pPr>
        <w:numPr>
          <w:ilvl w:val="2"/>
          <w:numId w:val="2"/>
        </w:numPr>
        <w:pBdr>
          <w:top w:val="nil"/>
          <w:left w:val="nil"/>
          <w:bottom w:val="nil"/>
          <w:right w:val="nil"/>
          <w:between w:val="nil"/>
        </w:pBdr>
        <w:spacing w:before="120" w:after="120" w:line="276" w:lineRule="auto"/>
        <w:ind w:left="1560" w:hanging="646"/>
        <w:jc w:val="both"/>
        <w:rPr>
          <w:b/>
          <w:bCs/>
        </w:rPr>
      </w:pPr>
      <w:bookmarkStart w:id="3" w:name="_heading=h.3dy6vkm" w:colFirst="0" w:colLast="0"/>
      <w:bookmarkEnd w:id="3"/>
      <w:r>
        <w:t>Prova de capacidade técnica da empresa, mediante a apresentação atestado (s) de capacidade</w:t>
      </w:r>
      <w:r>
        <w:rPr>
          <w:b/>
          <w:bCs/>
          <w:sz w:val="22"/>
          <w:szCs w:val="22"/>
        </w:rPr>
        <w:t xml:space="preserve"> </w:t>
      </w:r>
      <w:r>
        <w:t>técnica, fornecido por pessoa jurídica de direito público ou privado, que comprove a aptidão da empresa licitante para o desempenho de atividade pertinente e compatível ao objeto descrito no Termo de Referência.</w:t>
      </w:r>
    </w:p>
    <w:p w14:paraId="67192D89" w14:textId="4E3A6822" w:rsidR="008D6A5E" w:rsidRPr="00B244F0" w:rsidRDefault="008D6A5E" w:rsidP="00D26E5F">
      <w:pPr>
        <w:numPr>
          <w:ilvl w:val="3"/>
          <w:numId w:val="2"/>
        </w:numPr>
        <w:pBdr>
          <w:top w:val="nil"/>
          <w:left w:val="nil"/>
          <w:bottom w:val="nil"/>
          <w:right w:val="nil"/>
          <w:between w:val="nil"/>
        </w:pBdr>
        <w:spacing w:before="120" w:after="120" w:line="276" w:lineRule="auto"/>
        <w:jc w:val="both"/>
        <w:rPr>
          <w:rFonts w:cs="Arial"/>
          <w:b/>
          <w:bCs/>
        </w:rPr>
      </w:pPr>
      <w:r w:rsidRPr="00B244F0">
        <w:rPr>
          <w:rFonts w:cs="Arial"/>
          <w:color w:val="000000"/>
        </w:rPr>
        <w:t xml:space="preserve">Para fins da comprovação de que trata este subitem, os atestados deverão dizer respeito a contratos executados com as </w:t>
      </w:r>
      <w:r w:rsidRPr="00B244F0">
        <w:rPr>
          <w:rFonts w:cs="Arial"/>
          <w:b/>
          <w:bCs/>
          <w:color w:val="000000"/>
        </w:rPr>
        <w:t>características mínimas de 12 meses de gerenciamento de lanchonete similar.</w:t>
      </w:r>
    </w:p>
    <w:p w14:paraId="34689BB4" w14:textId="055EA64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Os atestados deverão referir-se a serviços prestados no âmbito de sua atividade econômica principal ou secundária especificadas no contrato social vigente;</w:t>
      </w:r>
    </w:p>
    <w:p w14:paraId="2C2A0FF3"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lastRenderedPageBreak/>
        <w:t>Somente serão aceitos atestados expedidos após a conclusão do contrato ou se decorrido, pelo menos, um ano do início de sua execução, exceto se firmado para ser executado em prazo inferior, conforme item 10.8 do Anexo VII</w:t>
      </w:r>
      <w:r>
        <w:t>-</w:t>
      </w:r>
      <w:r>
        <w:rPr>
          <w:color w:val="000000"/>
        </w:rPr>
        <w:t>A da IN SEGES/MPDG n. 5, de 2017.</w:t>
      </w:r>
    </w:p>
    <w:p w14:paraId="64B2A2A9"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p w14:paraId="34170EE1"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73A28D46" w14:textId="77777777" w:rsidR="00824E6F" w:rsidRDefault="003579DE" w:rsidP="00F52C20">
      <w:pPr>
        <w:numPr>
          <w:ilvl w:val="2"/>
          <w:numId w:val="2"/>
        </w:numPr>
        <w:pBdr>
          <w:top w:val="nil"/>
          <w:left w:val="nil"/>
          <w:bottom w:val="nil"/>
          <w:right w:val="nil"/>
          <w:between w:val="nil"/>
        </w:pBdr>
        <w:spacing w:before="120" w:after="120" w:line="276" w:lineRule="auto"/>
        <w:ind w:left="1560" w:hanging="646"/>
        <w:jc w:val="both"/>
      </w:pPr>
      <w:bookmarkStart w:id="4" w:name="_heading=h.2s8eyo1" w:colFirst="0" w:colLast="0"/>
      <w:bookmarkEnd w:id="4"/>
      <w:r>
        <w:t xml:space="preserve">As empresas, cadastradas ou não no SICAF, deverão apresentar </w:t>
      </w:r>
      <w:r w:rsidRPr="00224DFE">
        <w:rPr>
          <w:b/>
          <w:bCs/>
        </w:rPr>
        <w:t>atestado de vistoria</w:t>
      </w:r>
      <w:r>
        <w:t xml:space="preserve"> caso seja OBRIGATÓRIO no Termo de Referência. </w:t>
      </w:r>
    </w:p>
    <w:p w14:paraId="3E12B7D5" w14:textId="77777777" w:rsidR="00824E6F" w:rsidRDefault="003579DE" w:rsidP="00D26E5F">
      <w:pPr>
        <w:numPr>
          <w:ilvl w:val="3"/>
          <w:numId w:val="2"/>
        </w:numPr>
        <w:pBdr>
          <w:top w:val="nil"/>
          <w:left w:val="nil"/>
          <w:bottom w:val="nil"/>
          <w:right w:val="nil"/>
          <w:between w:val="nil"/>
        </w:pBdr>
        <w:spacing w:before="120" w:after="120" w:line="276" w:lineRule="auto"/>
        <w:jc w:val="both"/>
      </w:pPr>
      <w: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14:paraId="34A30A31" w14:textId="7B3545E4"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declaração do vencedor acontecerá no momento imediatamente posterior à fase de habilitação.</w:t>
      </w:r>
    </w:p>
    <w:p w14:paraId="45C72DB8" w14:textId="3A7E886E" w:rsidR="002E719F" w:rsidRPr="002E719F" w:rsidRDefault="002E719F" w:rsidP="00F52C20">
      <w:pPr>
        <w:numPr>
          <w:ilvl w:val="1"/>
          <w:numId w:val="2"/>
        </w:numPr>
        <w:pBdr>
          <w:top w:val="nil"/>
          <w:left w:val="nil"/>
          <w:bottom w:val="nil"/>
          <w:right w:val="nil"/>
          <w:between w:val="nil"/>
        </w:pBdr>
        <w:spacing w:before="120" w:after="120" w:line="276" w:lineRule="auto"/>
        <w:ind w:left="851" w:hanging="425"/>
        <w:jc w:val="both"/>
        <w:rPr>
          <w:rFonts w:cs="Arial"/>
          <w:color w:val="000000"/>
          <w:szCs w:val="20"/>
        </w:rPr>
      </w:pPr>
      <w:r w:rsidRPr="00E74505">
        <w:rPr>
          <w:rFonts w:eastAsia="Times New Roman" w:cs="Arial"/>
          <w:szCs w:val="20"/>
        </w:rPr>
        <w:t>A validade das certidões exigidas corresponderá ao prazo fixado nos próprios documentos. Caso as mesmas</w:t>
      </w:r>
      <w:r w:rsidRPr="00E74505">
        <w:rPr>
          <w:rFonts w:eastAsia="Times New Roman" w:cs="Arial"/>
          <w:b/>
          <w:bCs/>
          <w:szCs w:val="20"/>
        </w:rPr>
        <w:t xml:space="preserve"> </w:t>
      </w:r>
      <w:r w:rsidRPr="00E74505">
        <w:rPr>
          <w:rFonts w:eastAsia="Times New Roman" w:cs="Arial"/>
          <w:szCs w:val="20"/>
        </w:rPr>
        <w:t>não contenham expressamente o prazo de validade, esta comissão convenciona o prazo como sendo de 60 (sessenta) dias, a contar da data de sua expedição, ressalvada a hipótese de o licitante comprovar que o documento tem</w:t>
      </w:r>
      <w:r w:rsidRPr="002E719F">
        <w:rPr>
          <w:rFonts w:eastAsia="Times New Roman" w:cs="Arial"/>
          <w:szCs w:val="20"/>
        </w:rPr>
        <w:t xml:space="preserve"> prazo de validade superior ao convencionado, mediante juntada de norma legal pertinente.</w:t>
      </w:r>
    </w:p>
    <w:p w14:paraId="6DCACA0C"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7B61CCE"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407BDAC9"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Havendo necessidade de analisar minuciosamente os documentos exigidos, o Pregoeiro suspenderá a sessão, informando no “chat” a nova data e horário para a continuidade da mesma.</w:t>
      </w:r>
    </w:p>
    <w:p w14:paraId="6A852397"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4E6D8C0"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Constatado o atendimento às exigências de habilitação fixadas no Edital, o licitante será declarado vencedor.</w:t>
      </w:r>
    </w:p>
    <w:p w14:paraId="371628C0" w14:textId="77777777" w:rsidR="00824E6F" w:rsidRDefault="00824E6F">
      <w:pPr>
        <w:spacing w:before="120" w:after="120" w:line="276" w:lineRule="auto"/>
        <w:ind w:left="425"/>
        <w:jc w:val="both"/>
        <w:rPr>
          <w:color w:val="000000"/>
        </w:rPr>
      </w:pPr>
    </w:p>
    <w:p w14:paraId="68260FE9" w14:textId="77777777" w:rsidR="00824E6F" w:rsidRPr="006F0A2C" w:rsidRDefault="003579DE" w:rsidP="00FF55E1">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6F0A2C">
        <w:rPr>
          <w:b/>
          <w:color w:val="000000"/>
          <w:highlight w:val="lightGray"/>
        </w:rPr>
        <w:lastRenderedPageBreak/>
        <w:t>DO ENCAMINHAMENTO DA PROPOSTA VENCEDORA</w:t>
      </w:r>
    </w:p>
    <w:p w14:paraId="173D4666" w14:textId="3231E26C"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highlight w:val="white"/>
        </w:rPr>
      </w:pPr>
      <w:r>
        <w:rPr>
          <w:color w:val="000000"/>
          <w:highlight w:val="white"/>
        </w:rPr>
        <w:t xml:space="preserve">A proposta final do licitante declarado vencedor deverá ser encaminhada </w:t>
      </w:r>
      <w:r w:rsidR="003302C2">
        <w:rPr>
          <w:color w:val="000000"/>
        </w:rPr>
        <w:t>no prazo de duas horas ou conforme exposto pelo Pregoeiro no “chat”</w:t>
      </w:r>
      <w:r>
        <w:rPr>
          <w:color w:val="000000"/>
          <w:highlight w:val="white"/>
        </w:rPr>
        <w:t>, a contar da solicitação do Pregoeiro no sistema eletrônico e deverá:</w:t>
      </w:r>
    </w:p>
    <w:p w14:paraId="24C267FC" w14:textId="77777777"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ser redigida em língua portuguesa, datilografada ou digitada, em uma via, sem emendas, rasuras, entrelinhas ou ressalvas, devendo a última folha ser assinada e as demais rubricadas pelo licitante ou seu representante legal.</w:t>
      </w:r>
    </w:p>
    <w:p w14:paraId="511BF979" w14:textId="73114EF8"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 xml:space="preserve">apresentar a </w:t>
      </w:r>
      <w:r w:rsidR="00B32020">
        <w:rPr>
          <w:color w:val="000000"/>
          <w:highlight w:val="white"/>
        </w:rPr>
        <w:t>proposta</w:t>
      </w:r>
      <w:r>
        <w:rPr>
          <w:color w:val="000000"/>
          <w:highlight w:val="white"/>
        </w:rPr>
        <w:t xml:space="preserve"> devidamente ajustada ao lance vencedor;</w:t>
      </w:r>
    </w:p>
    <w:p w14:paraId="393E8960" w14:textId="77777777"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conter a indicação do banco, número da conta e agência do licitante vencedor, para fins de pagamento.</w:t>
      </w:r>
    </w:p>
    <w:p w14:paraId="2F28E95D" w14:textId="06B0269E"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A proposta final deverá ser documentada nos autos e será levada em consideração no decorrer da execução do contrato e aplicação de eventual sanção à Contratada, se for o caso.</w:t>
      </w:r>
    </w:p>
    <w:p w14:paraId="4F8D652F" w14:textId="77777777" w:rsidR="00824E6F" w:rsidRDefault="003579DE" w:rsidP="00FF55E1">
      <w:pPr>
        <w:numPr>
          <w:ilvl w:val="2"/>
          <w:numId w:val="2"/>
        </w:numPr>
        <w:pBdr>
          <w:top w:val="nil"/>
          <w:left w:val="nil"/>
          <w:bottom w:val="nil"/>
          <w:right w:val="nil"/>
          <w:between w:val="nil"/>
        </w:pBdr>
        <w:spacing w:before="120" w:after="120" w:line="276" w:lineRule="auto"/>
        <w:ind w:left="1560" w:hanging="646"/>
        <w:jc w:val="both"/>
        <w:rPr>
          <w:highlight w:val="white"/>
        </w:rPr>
      </w:pPr>
      <w:r>
        <w:rPr>
          <w:color w:val="000000"/>
          <w:highlight w:val="white"/>
        </w:rPr>
        <w:t>Todas as especificações do objeto contidas na proposta vinculam a Contratada.</w:t>
      </w:r>
    </w:p>
    <w:p w14:paraId="0DF3C22C" w14:textId="01F4DC2B" w:rsidR="00D4296A" w:rsidRPr="00D4296A" w:rsidRDefault="00D4296A" w:rsidP="00F52C20">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D4296A">
        <w:rPr>
          <w:rFonts w:eastAsia="Times New Roman" w:cs="Arial"/>
          <w:szCs w:val="20"/>
        </w:rPr>
        <w:t>Na proposta comercial dos licitantes, recomenda-se a inserção dos seguintes dados mínimos:</w:t>
      </w:r>
    </w:p>
    <w:p w14:paraId="3DA84CD1"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Razão Social.</w:t>
      </w:r>
    </w:p>
    <w:p w14:paraId="7C97B52E" w14:textId="77777777" w:rsidR="00D4296A" w:rsidRPr="00D4296A" w:rsidRDefault="00D4296A" w:rsidP="00D4296A">
      <w:pPr>
        <w:spacing w:line="157" w:lineRule="exact"/>
        <w:ind w:left="1276"/>
        <w:rPr>
          <w:rFonts w:eastAsia="Times New Roman" w:cs="Arial"/>
        </w:rPr>
      </w:pPr>
    </w:p>
    <w:p w14:paraId="630E9BF2"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Endereço completo (incluindo CEP).</w:t>
      </w:r>
    </w:p>
    <w:p w14:paraId="42818508" w14:textId="77777777" w:rsidR="00D4296A" w:rsidRPr="00D4296A" w:rsidRDefault="00D4296A" w:rsidP="00D4296A">
      <w:pPr>
        <w:spacing w:line="159" w:lineRule="exact"/>
        <w:ind w:left="1276"/>
        <w:rPr>
          <w:rFonts w:eastAsia="Times New Roman" w:cs="Arial"/>
        </w:rPr>
      </w:pPr>
    </w:p>
    <w:p w14:paraId="7DD94FE1"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Telefone comercial e celular (se houver).</w:t>
      </w:r>
    </w:p>
    <w:p w14:paraId="14DA71FD" w14:textId="77777777" w:rsidR="00D4296A" w:rsidRPr="00D4296A" w:rsidRDefault="00D4296A" w:rsidP="00D4296A">
      <w:pPr>
        <w:spacing w:line="157" w:lineRule="exact"/>
        <w:ind w:left="1276"/>
        <w:rPr>
          <w:rFonts w:eastAsia="Times New Roman" w:cs="Arial"/>
        </w:rPr>
      </w:pPr>
    </w:p>
    <w:p w14:paraId="1B53A525"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Número do CNPJ/MF, inscrição estadual e inscrição municipal.</w:t>
      </w:r>
    </w:p>
    <w:p w14:paraId="72F332B0" w14:textId="77777777" w:rsidR="00D4296A" w:rsidRPr="00D4296A" w:rsidRDefault="00D4296A" w:rsidP="00D4296A">
      <w:pPr>
        <w:spacing w:line="168" w:lineRule="exact"/>
        <w:ind w:left="1276"/>
        <w:rPr>
          <w:rFonts w:eastAsia="Times New Roman" w:cs="Arial"/>
        </w:rPr>
      </w:pPr>
    </w:p>
    <w:p w14:paraId="76EC7741"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Dados bancários (nº do banco, nº da agência bancária, nº da conta corrente e nome da praça de pagamento).</w:t>
      </w:r>
    </w:p>
    <w:p w14:paraId="68A7F96A" w14:textId="77777777" w:rsidR="00D4296A" w:rsidRPr="00D4296A" w:rsidRDefault="00D4296A" w:rsidP="00D4296A">
      <w:pPr>
        <w:spacing w:line="135" w:lineRule="exact"/>
        <w:ind w:left="1276"/>
        <w:rPr>
          <w:rFonts w:eastAsia="Times New Roman" w:cs="Arial"/>
        </w:rPr>
      </w:pPr>
    </w:p>
    <w:p w14:paraId="0F183AA4"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E-mail comercial da empresa.</w:t>
      </w:r>
    </w:p>
    <w:p w14:paraId="2F8E64F8" w14:textId="77777777" w:rsidR="00D4296A" w:rsidRPr="00D4296A" w:rsidRDefault="00D4296A" w:rsidP="00D4296A">
      <w:pPr>
        <w:spacing w:line="169" w:lineRule="exact"/>
        <w:ind w:left="1276"/>
        <w:rPr>
          <w:rFonts w:eastAsia="Times New Roman" w:cs="Arial"/>
        </w:rPr>
      </w:pPr>
    </w:p>
    <w:p w14:paraId="04C44B33"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Dados do Representante Legal que irá firmar a contratação, tais como: nome completo, RG e CPF, números telefônicos fixo e móvel e endereço eletrônico (e-mail).</w:t>
      </w:r>
    </w:p>
    <w:p w14:paraId="7985937A" w14:textId="77777777" w:rsidR="00D4296A" w:rsidRPr="00D4296A" w:rsidRDefault="00D4296A" w:rsidP="00D4296A">
      <w:pPr>
        <w:spacing w:line="144" w:lineRule="exact"/>
        <w:ind w:left="1276"/>
        <w:rPr>
          <w:rFonts w:eastAsia="Times New Roman" w:cs="Arial"/>
        </w:rPr>
      </w:pPr>
    </w:p>
    <w:p w14:paraId="1477B91E"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Especificação detalhada e completa do objeto ofertado, que não poderá divergir do termo de referência.</w:t>
      </w:r>
    </w:p>
    <w:p w14:paraId="500568DF" w14:textId="77777777" w:rsidR="00D4296A" w:rsidRPr="00D4296A" w:rsidRDefault="00D4296A" w:rsidP="00D4296A">
      <w:pPr>
        <w:spacing w:line="135" w:lineRule="exact"/>
        <w:ind w:left="1276"/>
        <w:rPr>
          <w:rFonts w:eastAsia="Times New Roman" w:cs="Arial"/>
        </w:rPr>
      </w:pPr>
    </w:p>
    <w:p w14:paraId="7A951CF5" w14:textId="09167886"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Valores unitários (mês) e a totalização por item.</w:t>
      </w:r>
    </w:p>
    <w:p w14:paraId="4584DD10" w14:textId="77777777" w:rsidR="00D4296A" w:rsidRPr="00D4296A" w:rsidRDefault="00D4296A" w:rsidP="00D4296A">
      <w:pPr>
        <w:spacing w:line="168" w:lineRule="exact"/>
        <w:ind w:left="1276"/>
        <w:rPr>
          <w:rFonts w:eastAsia="Times New Roman" w:cs="Arial"/>
        </w:rPr>
      </w:pPr>
    </w:p>
    <w:p w14:paraId="1521849C"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Validade da proposta que deverá ser de 100 (cem) dias a contar da data de abertura do certame; havendo a menção diferenciada deste prazo, o mesmo será desconsiderado e prevalecerá a regra estabelecida nesta alínea como condição de participação, não sendo, assim, motivo para desclassificação da proposta no caso de divergência.</w:t>
      </w:r>
    </w:p>
    <w:p w14:paraId="41E90753" w14:textId="77777777" w:rsidR="00D4296A" w:rsidRPr="00D4296A" w:rsidRDefault="00D4296A" w:rsidP="00D4296A">
      <w:pPr>
        <w:spacing w:line="126" w:lineRule="exact"/>
        <w:ind w:left="1276"/>
        <w:rPr>
          <w:rFonts w:eastAsia="Times New Roman" w:cs="Arial"/>
        </w:rPr>
      </w:pPr>
    </w:p>
    <w:p w14:paraId="23CACCE7" w14:textId="056EECB4"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 xml:space="preserve">Número do pregão e nome da instituição </w:t>
      </w:r>
      <w:r w:rsidR="00331999">
        <w:rPr>
          <w:rFonts w:ascii="Arial" w:eastAsia="Times New Roman" w:hAnsi="Arial" w:cs="Arial"/>
          <w:b w:val="0"/>
          <w:bCs w:val="0"/>
        </w:rPr>
        <w:t>UFF- Universidade Federal Fluminense</w:t>
      </w:r>
      <w:r w:rsidRPr="00D4296A">
        <w:rPr>
          <w:rFonts w:ascii="Arial" w:eastAsia="Times New Roman" w:hAnsi="Arial" w:cs="Arial"/>
          <w:b w:val="0"/>
          <w:bCs w:val="0"/>
        </w:rPr>
        <w:t>.</w:t>
      </w:r>
    </w:p>
    <w:p w14:paraId="362373EA" w14:textId="77777777" w:rsidR="00D4296A" w:rsidRPr="00D4296A" w:rsidRDefault="00D4296A" w:rsidP="00D4296A">
      <w:pPr>
        <w:spacing w:line="157" w:lineRule="exact"/>
        <w:ind w:left="1276"/>
        <w:rPr>
          <w:rFonts w:eastAsia="Times New Roman" w:cs="Arial"/>
        </w:rPr>
      </w:pPr>
    </w:p>
    <w:p w14:paraId="0922A21E" w14:textId="77777777" w:rsidR="00D4296A" w:rsidRPr="00D4296A" w:rsidRDefault="00D4296A" w:rsidP="00D4296A">
      <w:pPr>
        <w:pStyle w:val="Nivel01"/>
        <w:numPr>
          <w:ilvl w:val="0"/>
          <w:numId w:val="12"/>
        </w:numPr>
        <w:spacing w:before="0"/>
        <w:ind w:left="1276"/>
        <w:rPr>
          <w:rFonts w:ascii="Arial" w:eastAsia="Times New Roman" w:hAnsi="Arial" w:cs="Arial"/>
          <w:b w:val="0"/>
          <w:bCs w:val="0"/>
        </w:rPr>
      </w:pPr>
      <w:r w:rsidRPr="00D4296A">
        <w:rPr>
          <w:rFonts w:ascii="Arial" w:eastAsia="Times New Roman" w:hAnsi="Arial" w:cs="Arial"/>
          <w:b w:val="0"/>
          <w:bCs w:val="0"/>
        </w:rPr>
        <w:t>Indicação do site da empresa (caso possua).</w:t>
      </w:r>
    </w:p>
    <w:p w14:paraId="10B1FEAA" w14:textId="77777777" w:rsidR="00D4296A" w:rsidRPr="00D4296A" w:rsidRDefault="00D4296A" w:rsidP="00D4296A">
      <w:pPr>
        <w:spacing w:line="168" w:lineRule="exact"/>
        <w:ind w:left="1276"/>
        <w:rPr>
          <w:rFonts w:eastAsia="Times New Roman" w:cs="Arial"/>
        </w:rPr>
      </w:pPr>
    </w:p>
    <w:p w14:paraId="7E6F9217" w14:textId="05C5BD17" w:rsidR="00824E6F" w:rsidRDefault="003579DE" w:rsidP="00FF55E1">
      <w:pPr>
        <w:numPr>
          <w:ilvl w:val="1"/>
          <w:numId w:val="2"/>
        </w:numPr>
        <w:pBdr>
          <w:top w:val="nil"/>
          <w:left w:val="nil"/>
          <w:bottom w:val="nil"/>
          <w:right w:val="nil"/>
          <w:between w:val="nil"/>
        </w:pBdr>
        <w:spacing w:before="120" w:after="120" w:line="276" w:lineRule="auto"/>
        <w:ind w:left="851" w:hanging="425"/>
        <w:jc w:val="both"/>
      </w:pPr>
      <w:r>
        <w:t>Os preços deverão ser expressos em moeda corrente nacional, o valor unitário em algarismos e o valor global em algarismos e por extenso (art. 5º da Lei nº 8.666/93).</w:t>
      </w:r>
    </w:p>
    <w:p w14:paraId="70ADEB40"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pPr>
      <w:r>
        <w:t>A oferta deverá ser firme e precisa, limitada, rigorosamente, ao objeto deste Edital, sem conter alternativas de preço ou de qualquer outra condição que induza o julgamento a mais de um resultado, sob pena de desclassificação.</w:t>
      </w:r>
    </w:p>
    <w:p w14:paraId="5B26DEB3"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pPr>
      <w:r>
        <w:t>A proposta deverá obedecer aos termos deste Edital e seus Anexos, não sendo considerada aquela que não corresponda às especificações ali contidas ou que estabeleça vínculo à proposta de outro licitante.</w:t>
      </w:r>
    </w:p>
    <w:p w14:paraId="7D3A5AF5"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pPr>
      <w:r>
        <w:rPr>
          <w:color w:val="000000"/>
        </w:rPr>
        <w:t>As propostas que contenham a descrição do objeto, o valor e os documentos complementares estarão disponíveis na internet, após a homologação.</w:t>
      </w:r>
    </w:p>
    <w:p w14:paraId="42C0525A" w14:textId="77777777" w:rsidR="00824E6F" w:rsidRDefault="00824E6F">
      <w:pPr>
        <w:spacing w:before="120" w:after="120" w:line="276" w:lineRule="auto"/>
        <w:ind w:left="709"/>
        <w:jc w:val="both"/>
      </w:pPr>
    </w:p>
    <w:p w14:paraId="67242F85" w14:textId="77777777" w:rsidR="00824E6F" w:rsidRPr="006F0A2C" w:rsidRDefault="003579DE" w:rsidP="006F0A2C">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6F0A2C">
        <w:rPr>
          <w:b/>
          <w:color w:val="000000"/>
          <w:highlight w:val="lightGray"/>
        </w:rPr>
        <w:t>DOS RECURSOS</w:t>
      </w:r>
    </w:p>
    <w:p w14:paraId="723FDF93"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O Pregoeiro declarará o vencedor e, depois de decorrida a fase de regularização fiscal e trabalhista de microempresa ou empresa de pequeno porte, se for o caso, concederá o prazo de no mínimo trinta minutos, para que qualquer licitante </w:t>
      </w:r>
      <w:r w:rsidRPr="00B80DDE">
        <w:rPr>
          <w:b/>
          <w:bCs/>
          <w:color w:val="000000"/>
        </w:rPr>
        <w:t>manifeste a intenção de recorrer</w:t>
      </w:r>
      <w:r>
        <w:rPr>
          <w:color w:val="000000"/>
        </w:rPr>
        <w:t>, de forma motivada, isto é, indicando contra quais decisões pretende recorrer e por quais motivos, em campo próprio do sistema.</w:t>
      </w:r>
    </w:p>
    <w:p w14:paraId="1770F793"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63D68EE7"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Nesse momento o Pregoeiro não adentrará no mérito recursal, mas apenas verificará as condições de admissibilidade do recurso.</w:t>
      </w:r>
    </w:p>
    <w:p w14:paraId="39351F37"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A falta de manifestação motivada do licitante quanto à intenção de recorrer importará a decadência desse direito.</w:t>
      </w:r>
    </w:p>
    <w:p w14:paraId="45FB5F04"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778F4B8"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 xml:space="preserve">O acolhimento do recurso invalida tão somente os atos insuscetíveis de aproveitamento. </w:t>
      </w:r>
    </w:p>
    <w:p w14:paraId="56510FA2" w14:textId="77777777" w:rsidR="00824E6F" w:rsidRDefault="003579DE" w:rsidP="00F52C20">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Os autos do processo permanecerão com vista franqueada aos interessados, no endereço constante neste Edital.</w:t>
      </w:r>
    </w:p>
    <w:p w14:paraId="7ED19D0E" w14:textId="77777777" w:rsidR="00824E6F" w:rsidRDefault="00824E6F">
      <w:pPr>
        <w:spacing w:before="120" w:after="120" w:line="276" w:lineRule="auto"/>
        <w:ind w:left="425"/>
        <w:jc w:val="both"/>
        <w:rPr>
          <w:color w:val="000000"/>
        </w:rPr>
      </w:pPr>
    </w:p>
    <w:p w14:paraId="4A830ECE" w14:textId="77777777" w:rsidR="00824E6F" w:rsidRPr="00C21AF1" w:rsidRDefault="003579DE" w:rsidP="00E926D1">
      <w:pPr>
        <w:keepNext/>
        <w:keepLines/>
        <w:numPr>
          <w:ilvl w:val="0"/>
          <w:numId w:val="2"/>
        </w:numPr>
        <w:pBdr>
          <w:top w:val="nil"/>
          <w:left w:val="nil"/>
          <w:bottom w:val="nil"/>
          <w:right w:val="nil"/>
          <w:between w:val="nil"/>
        </w:pBdr>
        <w:spacing w:before="480" w:after="120" w:line="276" w:lineRule="auto"/>
        <w:ind w:right="-15"/>
        <w:jc w:val="both"/>
        <w:rPr>
          <w:b/>
          <w:color w:val="000000"/>
          <w:highlight w:val="lightGray"/>
        </w:rPr>
      </w:pPr>
      <w:r w:rsidRPr="00C21AF1">
        <w:rPr>
          <w:b/>
          <w:color w:val="000000"/>
          <w:highlight w:val="lightGray"/>
        </w:rPr>
        <w:t>DA REABERTURA DA SESSÃO PÚBLICA</w:t>
      </w:r>
    </w:p>
    <w:p w14:paraId="20DBE442" w14:textId="77777777" w:rsidR="00824E6F"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A sessão pública poderá ser reaberta:</w:t>
      </w:r>
    </w:p>
    <w:p w14:paraId="2ED06F46"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D49AC38" w14:textId="77777777"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E60A760" w14:textId="77777777" w:rsidR="00824E6F"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Pr>
          <w:color w:val="000000"/>
        </w:rPr>
        <w:t>Todos os licitantes remanescentes deverão ser convocados para acompanhar a sessão reaberta.</w:t>
      </w:r>
    </w:p>
    <w:p w14:paraId="3D01EF35" w14:textId="6E80D5D0" w:rsidR="00824E6F"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A convocação se dará por meio do sistema eletrônico (“chat”) ou e-mail de acordo com a fase do procedimento licitatório.</w:t>
      </w:r>
    </w:p>
    <w:p w14:paraId="0E429C39" w14:textId="32B04F12" w:rsidR="00824E6F" w:rsidRPr="00E926D1" w:rsidRDefault="003579DE" w:rsidP="00E926D1">
      <w:pPr>
        <w:numPr>
          <w:ilvl w:val="2"/>
          <w:numId w:val="2"/>
        </w:numPr>
        <w:pBdr>
          <w:top w:val="nil"/>
          <w:left w:val="nil"/>
          <w:bottom w:val="nil"/>
          <w:right w:val="nil"/>
          <w:between w:val="nil"/>
        </w:pBdr>
        <w:spacing w:before="120" w:after="120" w:line="276" w:lineRule="auto"/>
        <w:ind w:left="1560" w:hanging="646"/>
        <w:jc w:val="both"/>
      </w:pPr>
      <w:r>
        <w:rPr>
          <w:color w:val="000000"/>
        </w:rPr>
        <w:t>A convocação feita por e-mail dar-se-á de acordo com os dados contidos no SICAF, sendo responsabilidade do licitante manter seus dados cadastrais atualizados.</w:t>
      </w:r>
    </w:p>
    <w:p w14:paraId="30D6356A" w14:textId="77777777" w:rsidR="00E926D1" w:rsidRDefault="00E926D1" w:rsidP="00E926D1">
      <w:pPr>
        <w:pBdr>
          <w:top w:val="nil"/>
          <w:left w:val="nil"/>
          <w:bottom w:val="nil"/>
          <w:right w:val="nil"/>
          <w:between w:val="nil"/>
        </w:pBdr>
        <w:tabs>
          <w:tab w:val="left" w:pos="567"/>
        </w:tabs>
        <w:spacing w:before="120" w:after="120" w:line="276" w:lineRule="auto"/>
        <w:ind w:left="1134"/>
        <w:jc w:val="both"/>
      </w:pPr>
    </w:p>
    <w:p w14:paraId="2C6FF3A0" w14:textId="77777777" w:rsidR="00824E6F" w:rsidRDefault="003579DE" w:rsidP="00C21AF1">
      <w:pPr>
        <w:keepNext/>
        <w:keepLines/>
        <w:numPr>
          <w:ilvl w:val="0"/>
          <w:numId w:val="2"/>
        </w:numPr>
        <w:pBdr>
          <w:top w:val="nil"/>
          <w:left w:val="nil"/>
          <w:bottom w:val="nil"/>
          <w:right w:val="nil"/>
          <w:between w:val="nil"/>
        </w:pBdr>
        <w:spacing w:before="480" w:after="120" w:line="276" w:lineRule="auto"/>
        <w:ind w:right="-15"/>
        <w:jc w:val="both"/>
        <w:rPr>
          <w:b/>
          <w:color w:val="000000"/>
        </w:rPr>
      </w:pPr>
      <w:r w:rsidRPr="00C21AF1">
        <w:rPr>
          <w:b/>
          <w:color w:val="000000"/>
          <w:highlight w:val="lightGray"/>
        </w:rPr>
        <w:lastRenderedPageBreak/>
        <w:t>DA ADJUDICAÇÃO E HOMOLOGAÇÃO</w:t>
      </w:r>
    </w:p>
    <w:p w14:paraId="5DE20E73" w14:textId="77777777" w:rsidR="00824E6F" w:rsidRDefault="003579DE" w:rsidP="00E926D1">
      <w:pPr>
        <w:numPr>
          <w:ilvl w:val="1"/>
          <w:numId w:val="2"/>
        </w:numPr>
        <w:pBdr>
          <w:top w:val="nil"/>
          <w:left w:val="nil"/>
          <w:bottom w:val="nil"/>
          <w:right w:val="nil"/>
          <w:between w:val="nil"/>
        </w:pBdr>
        <w:spacing w:before="120" w:after="120" w:line="276" w:lineRule="auto"/>
        <w:ind w:left="851" w:hanging="425"/>
        <w:jc w:val="both"/>
      </w:pPr>
      <w:r>
        <w:t>O objeto da licitação será adjudicado ao licitante declarado vencedor, por ato do Pregoeiro, caso não haja interposição de recurso, ou pela autoridade competente, após a regular decisão dos recursos apresentados.</w:t>
      </w:r>
    </w:p>
    <w:p w14:paraId="44513D00" w14:textId="5E68E091" w:rsidR="00824E6F" w:rsidRDefault="003579DE" w:rsidP="00E926D1">
      <w:pPr>
        <w:numPr>
          <w:ilvl w:val="1"/>
          <w:numId w:val="2"/>
        </w:numPr>
        <w:pBdr>
          <w:top w:val="nil"/>
          <w:left w:val="nil"/>
          <w:bottom w:val="nil"/>
          <w:right w:val="nil"/>
          <w:between w:val="nil"/>
        </w:pBdr>
        <w:spacing w:before="120" w:after="120" w:line="276" w:lineRule="auto"/>
        <w:ind w:left="851" w:hanging="425"/>
        <w:jc w:val="both"/>
      </w:pPr>
      <w:r>
        <w:t>Após a fase recursal, constatada a regularidade dos atos praticados, a autoridade competente homologará o procedimento licitatório.</w:t>
      </w:r>
    </w:p>
    <w:p w14:paraId="787BFC28" w14:textId="77777777" w:rsidR="002D1BEC" w:rsidRDefault="002D1BEC" w:rsidP="002D1BEC">
      <w:pPr>
        <w:spacing w:before="120" w:after="120" w:line="276" w:lineRule="auto"/>
        <w:ind w:left="1287"/>
        <w:jc w:val="both"/>
      </w:pPr>
    </w:p>
    <w:p w14:paraId="7B9E0010" w14:textId="57396B75" w:rsidR="00824E6F" w:rsidRPr="00C21AF1" w:rsidRDefault="003579DE" w:rsidP="00C21AF1">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sidRPr="00C21AF1">
        <w:rPr>
          <w:b/>
          <w:highlight w:val="lightGray"/>
        </w:rPr>
        <w:t xml:space="preserve">DO TERMO DE </w:t>
      </w:r>
      <w:r w:rsidR="00F83DCA" w:rsidRPr="00C21AF1">
        <w:rPr>
          <w:b/>
          <w:highlight w:val="lightGray"/>
        </w:rPr>
        <w:t>CESSÃO</w:t>
      </w:r>
      <w:r w:rsidRPr="00C21AF1">
        <w:rPr>
          <w:b/>
          <w:highlight w:val="lightGray"/>
        </w:rPr>
        <w:t xml:space="preserve"> DE USO</w:t>
      </w:r>
    </w:p>
    <w:p w14:paraId="7775688F" w14:textId="7258A817" w:rsidR="00824E6F" w:rsidRPr="006C1BC6"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sidRPr="006C1BC6">
        <w:rPr>
          <w:color w:val="000000"/>
        </w:rPr>
        <w:t xml:space="preserve">Depois da homologação deste certame, a convocação da Adjudicatária será procedida por meio de Notificação para, no prazo de </w:t>
      </w:r>
      <w:r w:rsidR="008B2026" w:rsidRPr="006C1BC6">
        <w:rPr>
          <w:color w:val="000000"/>
        </w:rPr>
        <w:t xml:space="preserve">até </w:t>
      </w:r>
      <w:r w:rsidRPr="006C1BC6">
        <w:rPr>
          <w:color w:val="000000"/>
        </w:rPr>
        <w:t xml:space="preserve">5 (cinco) dias úteis contado de seu recebimento, assinar o Termo de </w:t>
      </w:r>
      <w:r w:rsidR="00111445" w:rsidRPr="006C1BC6">
        <w:rPr>
          <w:color w:val="000000"/>
        </w:rPr>
        <w:t>Cessão</w:t>
      </w:r>
      <w:r w:rsidRPr="006C1BC6">
        <w:rPr>
          <w:color w:val="000000"/>
        </w:rPr>
        <w:t xml:space="preserve"> de Uso, sob pena de decair do direito à contratação, sem prejuízo das sanções previstas no art. 81 da Lei nº 8.666/93.</w:t>
      </w:r>
    </w:p>
    <w:p w14:paraId="6E3934CD" w14:textId="77777777" w:rsidR="00824E6F" w:rsidRPr="006C1BC6"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sidRPr="006C1BC6">
        <w:rPr>
          <w:color w:val="000000"/>
        </w:rPr>
        <w:t>O Termo de Cessão de Uso deverá ser assinado pelo representante legal da Adjudicatária, com poderes expressos e com a apresentação de documento que comprove tal investidura.</w:t>
      </w:r>
    </w:p>
    <w:p w14:paraId="23AB8A3F" w14:textId="77777777" w:rsidR="00824E6F" w:rsidRPr="00563E27" w:rsidRDefault="003579DE" w:rsidP="00C21AF1">
      <w:pPr>
        <w:numPr>
          <w:ilvl w:val="1"/>
          <w:numId w:val="2"/>
        </w:numPr>
        <w:pBdr>
          <w:top w:val="nil"/>
          <w:left w:val="nil"/>
          <w:bottom w:val="nil"/>
          <w:right w:val="nil"/>
          <w:between w:val="nil"/>
        </w:pBdr>
        <w:spacing w:before="120" w:after="120" w:line="276" w:lineRule="auto"/>
        <w:ind w:left="851" w:hanging="425"/>
        <w:jc w:val="both"/>
        <w:rPr>
          <w:color w:val="000000"/>
        </w:rPr>
      </w:pPr>
      <w:r w:rsidRPr="00563E27">
        <w:rPr>
          <w:color w:val="000000"/>
        </w:rPr>
        <w:t>No ato da assinatura do Termo de Cessão de Uso, a Adjudicatária deverá:</w:t>
      </w:r>
    </w:p>
    <w:p w14:paraId="06E34A6A" w14:textId="77777777" w:rsidR="00824E6F" w:rsidRPr="00563E27" w:rsidRDefault="003579DE">
      <w:pPr>
        <w:spacing w:before="120" w:after="120" w:line="276" w:lineRule="auto"/>
        <w:ind w:left="1287"/>
        <w:jc w:val="both"/>
        <w:rPr>
          <w:color w:val="000000"/>
        </w:rPr>
      </w:pPr>
      <w:r w:rsidRPr="00563E27">
        <w:rPr>
          <w:color w:val="000000"/>
        </w:rPr>
        <w:t>a) Fornecer ao órgão fiscalizador da Administração a relação nominal dos empregados que prestarão os serviços e os respectivos registros trabalhistas, bem como endereço residencial, se solicitado pela Administração.</w:t>
      </w:r>
    </w:p>
    <w:p w14:paraId="58AA6879" w14:textId="77777777" w:rsidR="00824E6F" w:rsidRPr="00563E27" w:rsidRDefault="003579DE">
      <w:pPr>
        <w:spacing w:before="120" w:after="120" w:line="276" w:lineRule="auto"/>
        <w:ind w:left="1287"/>
        <w:jc w:val="both"/>
        <w:rPr>
          <w:color w:val="000000"/>
        </w:rPr>
      </w:pPr>
      <w:r w:rsidRPr="00563E27">
        <w:rPr>
          <w:color w:val="000000"/>
        </w:rPr>
        <w:t>b) Indicar o nome de seu preposto ou empregado com competência para manter entendimentos e receber comunicações ou transmiti-las ao setor incumbido da fiscalização da cessão.</w:t>
      </w:r>
    </w:p>
    <w:p w14:paraId="1C76CAFE" w14:textId="77777777" w:rsidR="00824E6F" w:rsidRPr="00563E27" w:rsidRDefault="003579DE">
      <w:pPr>
        <w:spacing w:before="120" w:after="120" w:line="276" w:lineRule="auto"/>
        <w:ind w:left="1287"/>
        <w:jc w:val="both"/>
        <w:rPr>
          <w:color w:val="000000"/>
        </w:rPr>
      </w:pPr>
      <w:r w:rsidRPr="00563E27">
        <w:rPr>
          <w:color w:val="000000"/>
        </w:rPr>
        <w:t>c) Apresentar, se for o caso, tabela de serviços e respectivos preços para aprovação da Pró-Reitoria de Administração.</w:t>
      </w:r>
    </w:p>
    <w:p w14:paraId="14562E5E" w14:textId="77777777" w:rsidR="00824E6F" w:rsidRPr="00563E27"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sidRPr="00563E27">
        <w:rPr>
          <w:color w:val="000000"/>
        </w:rPr>
        <w:t>Caso a Adjudicatária não assine o Termo de Cessão de Uso na forma proposta, à Administração reserva-se o direito de convocar os licitantes remanescentes, na ordem de classificação, para fazê-lo em igual prazo e nas mesmas condições propostas pela primeira classificada, inclusive quanto a valores.</w:t>
      </w:r>
    </w:p>
    <w:p w14:paraId="493D998D" w14:textId="2A6B5CB6" w:rsidR="00824E6F" w:rsidRPr="00563E27" w:rsidRDefault="003579DE" w:rsidP="00E926D1">
      <w:pPr>
        <w:numPr>
          <w:ilvl w:val="1"/>
          <w:numId w:val="2"/>
        </w:numPr>
        <w:pBdr>
          <w:top w:val="nil"/>
          <w:left w:val="nil"/>
          <w:bottom w:val="nil"/>
          <w:right w:val="nil"/>
          <w:between w:val="nil"/>
        </w:pBdr>
        <w:spacing w:before="120" w:after="120" w:line="276" w:lineRule="auto"/>
        <w:ind w:left="851" w:hanging="425"/>
        <w:jc w:val="both"/>
        <w:rPr>
          <w:color w:val="000000"/>
        </w:rPr>
      </w:pPr>
      <w:r w:rsidRPr="00563E27">
        <w:t>H</w:t>
      </w:r>
      <w:r w:rsidRPr="00563E27">
        <w:rPr>
          <w:color w:val="000000"/>
        </w:rPr>
        <w:t xml:space="preserve">avendo necessidade da realização de obras e benfeitorias que impliquem aprovação de projetos específicos, a Adjudicatária somente será convocada para assinar o Termo de Cessão de Uso mediante prévia aprovação do projeto pela </w:t>
      </w:r>
      <w:r w:rsidRPr="00563E27">
        <w:t>UFF</w:t>
      </w:r>
      <w:r w:rsidRPr="00563E27">
        <w:rPr>
          <w:color w:val="000000"/>
        </w:rPr>
        <w:t>, conforme orientações expressas no Anexo I (Termo de Referência).</w:t>
      </w:r>
    </w:p>
    <w:p w14:paraId="5B38820C" w14:textId="1F8E0199" w:rsidR="00824E6F" w:rsidRPr="00563E27" w:rsidRDefault="003579DE" w:rsidP="00E926D1">
      <w:pPr>
        <w:numPr>
          <w:ilvl w:val="2"/>
          <w:numId w:val="2"/>
        </w:numPr>
        <w:pBdr>
          <w:top w:val="nil"/>
          <w:left w:val="nil"/>
          <w:bottom w:val="nil"/>
          <w:right w:val="nil"/>
          <w:between w:val="nil"/>
        </w:pBdr>
        <w:spacing w:before="120" w:after="120" w:line="276" w:lineRule="auto"/>
        <w:ind w:left="1560" w:hanging="646"/>
        <w:jc w:val="both"/>
        <w:rPr>
          <w:color w:val="000000"/>
        </w:rPr>
      </w:pPr>
      <w:r w:rsidRPr="00563E27">
        <w:rPr>
          <w:color w:val="000000"/>
        </w:rPr>
        <w:t>Após a aprovação do projeto pela UF</w:t>
      </w:r>
      <w:r w:rsidRPr="00563E27">
        <w:t>F</w:t>
      </w:r>
      <w:r w:rsidRPr="00563E27">
        <w:rPr>
          <w:color w:val="000000"/>
        </w:rPr>
        <w:t xml:space="preserve"> e atendidas as condições estabelecidas do Anexo I (Termo de Referência), a Adjudicatária será convocada por meio de </w:t>
      </w:r>
      <w:r w:rsidRPr="00563E27">
        <w:t>notificação via correio, com aviso de recebimento, para assinar o Termo de Cessão de Uso no prazo de 5 (cinco) dias.</w:t>
      </w:r>
    </w:p>
    <w:p w14:paraId="478744B6" w14:textId="77777777" w:rsidR="002D1BEC" w:rsidRDefault="003579DE" w:rsidP="00E926D1">
      <w:pPr>
        <w:numPr>
          <w:ilvl w:val="1"/>
          <w:numId w:val="2"/>
        </w:numPr>
        <w:pBdr>
          <w:top w:val="nil"/>
          <w:left w:val="nil"/>
          <w:bottom w:val="nil"/>
          <w:right w:val="nil"/>
          <w:between w:val="nil"/>
        </w:pBdr>
        <w:spacing w:before="120" w:after="120" w:line="276" w:lineRule="auto"/>
        <w:ind w:left="851" w:hanging="425"/>
        <w:jc w:val="both"/>
      </w:pPr>
      <w:r w:rsidRPr="006C1BC6">
        <w:t>Como condição para celebração do Termo de Cessão de Uso, a Adjudicatária deverá manter todas as condições de habilitação e qualificação exigidas na licitação.</w:t>
      </w:r>
    </w:p>
    <w:p w14:paraId="31AA19F3" w14:textId="77777777" w:rsidR="002D1BEC" w:rsidRPr="002D1BEC" w:rsidRDefault="002D1BEC" w:rsidP="002D1BEC">
      <w:pPr>
        <w:keepNext/>
        <w:keepLines/>
        <w:pBdr>
          <w:top w:val="nil"/>
          <w:left w:val="nil"/>
          <w:bottom w:val="nil"/>
          <w:right w:val="nil"/>
          <w:between w:val="nil"/>
        </w:pBdr>
        <w:spacing w:before="480" w:after="120" w:line="276" w:lineRule="auto"/>
        <w:ind w:left="735" w:right="-15"/>
        <w:jc w:val="both"/>
        <w:rPr>
          <w:b/>
        </w:rPr>
      </w:pPr>
    </w:p>
    <w:p w14:paraId="6345F5FE" w14:textId="2B63E08C"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sidRPr="00A75D8C">
        <w:rPr>
          <w:b/>
          <w:highlight w:val="lightGray"/>
        </w:rPr>
        <w:t>DAS CONDIÇÕES DA CESSÃO DE USO</w:t>
      </w:r>
    </w:p>
    <w:p w14:paraId="0DFB09D6" w14:textId="77777777" w:rsidR="00824E6F" w:rsidRPr="006C1BC6" w:rsidRDefault="003579DE" w:rsidP="00A75D8C">
      <w:pPr>
        <w:numPr>
          <w:ilvl w:val="1"/>
          <w:numId w:val="2"/>
        </w:numPr>
        <w:pBdr>
          <w:top w:val="nil"/>
          <w:left w:val="nil"/>
          <w:bottom w:val="nil"/>
          <w:right w:val="nil"/>
          <w:between w:val="nil"/>
        </w:pBdr>
        <w:spacing w:before="120" w:after="120" w:line="276" w:lineRule="auto"/>
        <w:ind w:left="851" w:hanging="425"/>
        <w:jc w:val="both"/>
      </w:pPr>
      <w:r w:rsidRPr="006C1BC6">
        <w:t>Os serviços relativos a esta cessão de uso deverão ser executados conforme as condições, local e horários indicados no Anexo I (Termo de Referência).</w:t>
      </w:r>
    </w:p>
    <w:p w14:paraId="72B5142E" w14:textId="1CA4311B"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rsidRPr="006C1BC6">
        <w:lastRenderedPageBreak/>
        <w:t>A área objeto desta cessão destina-se exclusivamente para o fim específico a que foi proposta, sendo expressamente vedado o seu uso por terceiros, a qualquer título ou forma, ou mesmo pela Cessionária para outras finalidades.</w:t>
      </w:r>
    </w:p>
    <w:p w14:paraId="61FCABC1" w14:textId="77777777" w:rsidR="002D1BEC" w:rsidRPr="006C1BC6" w:rsidRDefault="002D1BEC" w:rsidP="002D1BEC">
      <w:pPr>
        <w:spacing w:before="120" w:after="120" w:line="276" w:lineRule="auto"/>
        <w:ind w:left="425"/>
        <w:jc w:val="both"/>
      </w:pPr>
    </w:p>
    <w:p w14:paraId="27D426D1"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sidRPr="00A75D8C">
        <w:rPr>
          <w:b/>
          <w:highlight w:val="lightGray"/>
        </w:rPr>
        <w:t>DA GARANTIA DE EXECUÇÃO</w:t>
      </w:r>
    </w:p>
    <w:p w14:paraId="790B4926" w14:textId="7A7E27F3" w:rsidR="007B5378" w:rsidRPr="00574972" w:rsidRDefault="005E4123" w:rsidP="00A75D8C">
      <w:pPr>
        <w:numPr>
          <w:ilvl w:val="1"/>
          <w:numId w:val="2"/>
        </w:numPr>
        <w:pBdr>
          <w:top w:val="nil"/>
          <w:left w:val="nil"/>
          <w:bottom w:val="nil"/>
          <w:right w:val="nil"/>
          <w:between w:val="nil"/>
        </w:pBdr>
        <w:spacing w:before="120" w:after="120" w:line="276" w:lineRule="auto"/>
        <w:ind w:left="851" w:hanging="425"/>
        <w:jc w:val="both"/>
        <w:rPr>
          <w:rFonts w:cs="Arial"/>
          <w:szCs w:val="20"/>
        </w:rPr>
      </w:pPr>
      <w:r w:rsidRPr="00574972">
        <w:rPr>
          <w:rFonts w:eastAsia="Times New Roman" w:cs="Arial"/>
          <w:szCs w:val="20"/>
        </w:rPr>
        <w:t xml:space="preserve">As condições de apresentação de garantia </w:t>
      </w:r>
      <w:r w:rsidR="00574972" w:rsidRPr="00574972">
        <w:rPr>
          <w:rFonts w:eastAsia="Times New Roman" w:cs="Arial"/>
          <w:szCs w:val="20"/>
        </w:rPr>
        <w:t xml:space="preserve">estão </w:t>
      </w:r>
      <w:r w:rsidR="00574972" w:rsidRPr="00574972">
        <w:rPr>
          <w:rFonts w:cs="Arial"/>
          <w:szCs w:val="20"/>
        </w:rPr>
        <w:t>definidas</w:t>
      </w:r>
      <w:r w:rsidR="007B5378" w:rsidRPr="00574972">
        <w:rPr>
          <w:rFonts w:cs="Arial"/>
          <w:szCs w:val="20"/>
        </w:rPr>
        <w:t xml:space="preserve"> no Termo de Referência e no Termo de Permissão de Uso.</w:t>
      </w:r>
    </w:p>
    <w:p w14:paraId="4682B988"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Pr>
          <w:b/>
        </w:rPr>
        <w:t xml:space="preserve">  </w:t>
      </w:r>
      <w:r w:rsidRPr="00A75D8C">
        <w:rPr>
          <w:b/>
          <w:highlight w:val="lightGray"/>
        </w:rPr>
        <w:t>DA ALTERAÇÃO, DA RESCISÃO E DA RENOVAÇÃO CONTRATUAL</w:t>
      </w:r>
    </w:p>
    <w:p w14:paraId="20147C63" w14:textId="19A9563C"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 xml:space="preserve">As regras quanto à alteração, rescisão e renovação da cessão estão definidas no Termo de Referência e no Termo de </w:t>
      </w:r>
      <w:r w:rsidR="00DD2DC8">
        <w:t>Permissão</w:t>
      </w:r>
      <w:r>
        <w:t xml:space="preserve"> de Uso.</w:t>
      </w:r>
    </w:p>
    <w:p w14:paraId="4CF49D9B" w14:textId="33F927D4"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Pr>
          <w:b/>
        </w:rPr>
        <w:t xml:space="preserve"> </w:t>
      </w:r>
      <w:r w:rsidRPr="00A75D8C">
        <w:rPr>
          <w:b/>
          <w:highlight w:val="lightGray"/>
        </w:rPr>
        <w:t>DA FISCALIZAÇÃO</w:t>
      </w:r>
      <w:r w:rsidR="00A96376" w:rsidRPr="00A75D8C">
        <w:rPr>
          <w:b/>
          <w:highlight w:val="lightGray"/>
        </w:rPr>
        <w:t xml:space="preserve"> E ACOMPANHAMENTO</w:t>
      </w:r>
    </w:p>
    <w:p w14:paraId="5F4F33A0" w14:textId="128960CC"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t>Os critérios de fiscalização</w:t>
      </w:r>
      <w:r w:rsidR="00A96376">
        <w:t xml:space="preserve"> e controle de execução dos serviços</w:t>
      </w:r>
      <w:r>
        <w:t xml:space="preserve"> estão previstos no Termo de </w:t>
      </w:r>
      <w:r w:rsidR="00ED1E45">
        <w:t>Referência e</w:t>
      </w:r>
      <w:r>
        <w:t xml:space="preserve"> no Termo de </w:t>
      </w:r>
      <w:r w:rsidR="00BB73E8">
        <w:t>Permissão</w:t>
      </w:r>
      <w:r>
        <w:t xml:space="preserve"> de Uso.</w:t>
      </w:r>
    </w:p>
    <w:p w14:paraId="7C7C65AD"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Pr>
          <w:b/>
        </w:rPr>
        <w:t xml:space="preserve"> </w:t>
      </w:r>
      <w:r w:rsidRPr="00A75D8C">
        <w:rPr>
          <w:b/>
          <w:highlight w:val="lightGray"/>
        </w:rPr>
        <w:t>DAS OBRIGAÇÕES DA CONTRATANTE E DA CONTRATADA</w:t>
      </w:r>
    </w:p>
    <w:p w14:paraId="4B5594E9" w14:textId="7FE89022"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t xml:space="preserve">As obrigações da Contratante e da Contratada são as estabelecidas no Termo de Referência e no Termo de </w:t>
      </w:r>
      <w:r w:rsidR="00C33D70">
        <w:t>Permissão</w:t>
      </w:r>
      <w:r>
        <w:t xml:space="preserve"> de Uso.</w:t>
      </w:r>
    </w:p>
    <w:p w14:paraId="2D3E7A40"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Pr>
          <w:b/>
        </w:rPr>
        <w:t xml:space="preserve"> </w:t>
      </w:r>
      <w:r w:rsidRPr="00A75D8C">
        <w:rPr>
          <w:b/>
          <w:highlight w:val="lightGray"/>
        </w:rPr>
        <w:t>DO PAGAMENTO</w:t>
      </w:r>
    </w:p>
    <w:p w14:paraId="50E4A74A"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t>As regras acerca do pagamento são as estabelecidas no Termo de Referência, anexo a este Edital.</w:t>
      </w:r>
    </w:p>
    <w:p w14:paraId="6EF2AB01" w14:textId="77777777" w:rsidR="00824E6F" w:rsidRDefault="003579DE" w:rsidP="00A75D8C">
      <w:pPr>
        <w:keepNext/>
        <w:keepLines/>
        <w:numPr>
          <w:ilvl w:val="0"/>
          <w:numId w:val="2"/>
        </w:numPr>
        <w:pBdr>
          <w:top w:val="nil"/>
          <w:left w:val="nil"/>
          <w:bottom w:val="nil"/>
          <w:right w:val="nil"/>
          <w:between w:val="nil"/>
        </w:pBdr>
        <w:spacing w:before="480" w:after="120" w:line="276" w:lineRule="auto"/>
        <w:ind w:right="-15"/>
        <w:jc w:val="both"/>
        <w:rPr>
          <w:b/>
        </w:rPr>
      </w:pPr>
      <w:r>
        <w:rPr>
          <w:b/>
        </w:rPr>
        <w:t xml:space="preserve"> </w:t>
      </w:r>
      <w:r w:rsidRPr="00A75D8C">
        <w:rPr>
          <w:b/>
          <w:highlight w:val="lightGray"/>
        </w:rPr>
        <w:t>DAS SANÇÕES ADMINISTRATIVAS</w:t>
      </w:r>
      <w:r>
        <w:rPr>
          <w:b/>
        </w:rPr>
        <w:t>.</w:t>
      </w:r>
    </w:p>
    <w:p w14:paraId="6E973F7E"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rPr>
          <w:b/>
        </w:rPr>
        <w:t xml:space="preserve"> </w:t>
      </w:r>
      <w:r>
        <w:t xml:space="preserve">Comete infração administrativa, nos termos da Lei nº 10.520, de 2002, o licitante/adjudicatário que: </w:t>
      </w:r>
    </w:p>
    <w:p w14:paraId="3B6BC7F9"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não assinar o termo de cessão de uso ou aceitar/retirar o instrumento equivalente, quando convocado dentro do prazo de validade da proposta;</w:t>
      </w:r>
    </w:p>
    <w:p w14:paraId="30E37765"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não assinar a ata de registro de preços, quando cabível;</w:t>
      </w:r>
    </w:p>
    <w:p w14:paraId="216832AA"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apresentar documentação falsa;</w:t>
      </w:r>
    </w:p>
    <w:p w14:paraId="356C567C"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deixar de entregar os documentos exigidos no certame;</w:t>
      </w:r>
    </w:p>
    <w:p w14:paraId="183EABC4"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ensejar o retardamento da execução do objeto;</w:t>
      </w:r>
    </w:p>
    <w:p w14:paraId="37503414"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não mantiver a proposta;</w:t>
      </w:r>
    </w:p>
    <w:p w14:paraId="1AEAADBF"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cometer fraude fiscal;</w:t>
      </w:r>
    </w:p>
    <w:p w14:paraId="381840FE"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comportar-se de modo inidôneo;</w:t>
      </w:r>
    </w:p>
    <w:p w14:paraId="100936F5" w14:textId="77777777" w:rsidR="00AA58EC" w:rsidRDefault="00AA58EC" w:rsidP="00AA58EC">
      <w:pPr>
        <w:spacing w:before="120" w:after="120" w:line="276" w:lineRule="auto"/>
        <w:ind w:left="1287"/>
        <w:jc w:val="both"/>
      </w:pPr>
    </w:p>
    <w:p w14:paraId="3DA4CB90" w14:textId="71A63341"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6221818"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rPr>
          <w:b/>
        </w:rPr>
      </w:pPr>
      <w:r>
        <w:rPr>
          <w:b/>
        </w:rPr>
        <w:t xml:space="preserve"> </w:t>
      </w:r>
      <w:r>
        <w:t>O licitante/adjudicatário que cometer qualquer das infrações discriminadas nos subitens anteriores ficará sujeito, sem prejuízo da responsabilidade civil e criminal, às seguintes sanções:</w:t>
      </w:r>
    </w:p>
    <w:p w14:paraId="1503472F"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Advertência por faltas leves, assim entendidas como aquelas que não acarretarem prejuízos significativos ao objeto da contratação;</w:t>
      </w:r>
    </w:p>
    <w:p w14:paraId="39CE904B"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Multa de até 5% (cinco por cento) sobre o valor estimado do(s) item(s) prejudicado(s) pela conduta do licitante;</w:t>
      </w:r>
    </w:p>
    <w:p w14:paraId="44826C41"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Suspensão de licitar e impedimento de contratar com o órgão, entidade ou unidade administrativa pela qual a Administração Pública opera e atua concretamente, pelo prazo de até dois anos;</w:t>
      </w:r>
    </w:p>
    <w:p w14:paraId="5A7FDFBD"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Impedimento de licitar e de contratar com a União e descredenciamento no SICAF, pelo prazo de até cinco anos;</w:t>
      </w:r>
    </w:p>
    <w:p w14:paraId="76B7459A" w14:textId="77777777" w:rsidR="00824E6F" w:rsidRDefault="003579DE" w:rsidP="009F2EB1">
      <w:pPr>
        <w:numPr>
          <w:ilvl w:val="3"/>
          <w:numId w:val="2"/>
        </w:numPr>
        <w:pBdr>
          <w:top w:val="nil"/>
          <w:left w:val="nil"/>
          <w:bottom w:val="nil"/>
          <w:right w:val="nil"/>
          <w:between w:val="nil"/>
        </w:pBdr>
        <w:spacing w:before="120" w:after="120" w:line="276" w:lineRule="auto"/>
        <w:jc w:val="both"/>
      </w:pPr>
      <w:r>
        <w:t>A Sanção de impedimento de licitar e contratar prevista neste subitem também é aplicável em quaisquer das hipóteses previstas como infração administrativa no subitem 20.1 deste Edital.</w:t>
      </w:r>
    </w:p>
    <w:p w14:paraId="6FF60D05" w14:textId="77777777" w:rsidR="00824E6F" w:rsidRDefault="003579DE" w:rsidP="00214ED9">
      <w:pPr>
        <w:numPr>
          <w:ilvl w:val="2"/>
          <w:numId w:val="2"/>
        </w:numPr>
        <w:pBdr>
          <w:top w:val="nil"/>
          <w:left w:val="nil"/>
          <w:bottom w:val="nil"/>
          <w:right w:val="nil"/>
          <w:between w:val="nil"/>
        </w:pBdr>
        <w:spacing w:before="120" w:after="120" w:line="276" w:lineRule="auto"/>
        <w:ind w:left="1560" w:hanging="646"/>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D5E5E32"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 penalidade de multa pode ser aplicada cumulativamente com as demais sanções.</w:t>
      </w:r>
    </w:p>
    <w:p w14:paraId="385074DD"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1A00DD1"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43EC1FF"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6A540E3"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Caso o valor da multa não seja suficiente para cobrir os prejuízos causados pela conduta do licitante, a União ou Entidade poderá cobrar o valor remanescente judicialmente, conforme artigo 419 do Código Civil.</w:t>
      </w:r>
    </w:p>
    <w:p w14:paraId="2CB6FD0A"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316216F"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 autoridade competente, na aplicação das sanções, levará em consideração a gravidade da conduta do infrator, o caráter educativo da pena, bem como o dano causado à Administração, observado o princípio da proporcionalidade.</w:t>
      </w:r>
    </w:p>
    <w:p w14:paraId="030D46AA" w14:textId="77777777"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t>As penalidades serão obrigatoriamente registradas no SICAF.</w:t>
      </w:r>
    </w:p>
    <w:p w14:paraId="2F5CA919" w14:textId="038A80F6" w:rsidR="00824E6F" w:rsidRDefault="003579DE" w:rsidP="00A75D8C">
      <w:pPr>
        <w:numPr>
          <w:ilvl w:val="1"/>
          <w:numId w:val="2"/>
        </w:numPr>
        <w:pBdr>
          <w:top w:val="nil"/>
          <w:left w:val="nil"/>
          <w:bottom w:val="nil"/>
          <w:right w:val="nil"/>
          <w:between w:val="nil"/>
        </w:pBdr>
        <w:spacing w:before="120" w:after="120" w:line="276" w:lineRule="auto"/>
        <w:ind w:left="851" w:hanging="425"/>
        <w:jc w:val="both"/>
      </w:pPr>
      <w:r>
        <w:lastRenderedPageBreak/>
        <w:t>As sanções por atos praticados no decorrer da contratação estão previstas no Termo de Referência.</w:t>
      </w:r>
    </w:p>
    <w:p w14:paraId="73822200" w14:textId="77777777" w:rsidR="00DD2DC8" w:rsidRDefault="00DD2DC8" w:rsidP="00DD2DC8">
      <w:pPr>
        <w:spacing w:before="120" w:after="120" w:line="276" w:lineRule="auto"/>
        <w:ind w:left="1287"/>
        <w:jc w:val="both"/>
      </w:pPr>
    </w:p>
    <w:p w14:paraId="5F0A5D56" w14:textId="77777777" w:rsidR="00824E6F" w:rsidRPr="00A75D8C" w:rsidRDefault="003579DE" w:rsidP="00A75D8C">
      <w:pPr>
        <w:keepNext/>
        <w:keepLines/>
        <w:numPr>
          <w:ilvl w:val="0"/>
          <w:numId w:val="2"/>
        </w:numPr>
        <w:pBdr>
          <w:top w:val="nil"/>
          <w:left w:val="nil"/>
          <w:bottom w:val="nil"/>
          <w:right w:val="nil"/>
          <w:between w:val="nil"/>
        </w:pBdr>
        <w:spacing w:before="480" w:after="120" w:line="276" w:lineRule="auto"/>
        <w:ind w:right="-15"/>
        <w:jc w:val="both"/>
        <w:rPr>
          <w:highlight w:val="lightGray"/>
        </w:rPr>
      </w:pPr>
      <w:r>
        <w:t xml:space="preserve"> </w:t>
      </w:r>
      <w:r w:rsidRPr="00A75D8C">
        <w:rPr>
          <w:b/>
          <w:highlight w:val="lightGray"/>
        </w:rPr>
        <w:t>DAS DISPOSIÇÕES GERAIS</w:t>
      </w:r>
    </w:p>
    <w:p w14:paraId="2BABA4BA"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Da sessão pública do Pregão divulgar-se-á Ata no sistema eletrônico.</w:t>
      </w:r>
    </w:p>
    <w:p w14:paraId="72DB5067"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2A881A4"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Todas as referências de tempo no Edital, no aviso e durante a sessão pública observarão o horário de Brasília – DF.</w:t>
      </w:r>
    </w:p>
    <w:p w14:paraId="75826517"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6D0E81"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A homologação do resultado desta licitação não implicará direito à contratação.</w:t>
      </w:r>
    </w:p>
    <w:p w14:paraId="40D23B1D"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C328F9D"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1ABC7033"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Na contagem dos prazos estabelecidos neste Edital e seus Anexos, excluir-se-á o dia do início e incluir-se-á o do vencimento. Só se iniciam e vencem os prazos em dias de expediente na Administração.</w:t>
      </w:r>
    </w:p>
    <w:p w14:paraId="4A291929"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O desatendimento de exigências formais não essenciais não importará o afastamento do licitante, desde que seja possível o aproveitamento do ato, observados os princípios da isonomia e do interesse público.</w:t>
      </w:r>
    </w:p>
    <w:p w14:paraId="25B7226C"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Em caso de divergência entre disposições deste Edital e de seus anexos ou demais peças que compõem o processo, prevalecerá as deste Edital.</w:t>
      </w:r>
    </w:p>
    <w:p w14:paraId="7DB04B9E" w14:textId="085A245C"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t xml:space="preserve">. Os autos do processo administrativo são digitais e podem ser consultados, por qualquer interessado, por meio do clique no nº do processo, constante também do endereço eletrônico </w:t>
      </w:r>
      <w:r>
        <w:rPr>
          <w:b/>
        </w:rPr>
        <w:t>&lt;</w:t>
      </w:r>
      <w:hyperlink r:id="rId21">
        <w:r>
          <w:rPr>
            <w:b/>
          </w:rPr>
          <w:t xml:space="preserve"> </w:t>
        </w:r>
      </w:hyperlink>
      <w:hyperlink r:id="rId22">
        <w:r>
          <w:rPr>
            <w:b/>
            <w:color w:val="0000FF"/>
            <w:u w:val="single"/>
          </w:rPr>
          <w:t>www.uff.br/licitacoes</w:t>
        </w:r>
      </w:hyperlink>
      <w:r>
        <w:rPr>
          <w:b/>
        </w:rPr>
        <w:t xml:space="preserve"> &gt;</w:t>
      </w:r>
      <w:r>
        <w:t>.</w:t>
      </w:r>
    </w:p>
    <w:p w14:paraId="05319C24" w14:textId="5484D95F" w:rsidR="00E331BE" w:rsidRDefault="00E331BE" w:rsidP="00E93E9E">
      <w:pPr>
        <w:numPr>
          <w:ilvl w:val="1"/>
          <w:numId w:val="2"/>
        </w:numPr>
        <w:pBdr>
          <w:top w:val="nil"/>
          <w:left w:val="nil"/>
          <w:bottom w:val="nil"/>
          <w:right w:val="nil"/>
          <w:between w:val="nil"/>
        </w:pBdr>
        <w:spacing w:before="120" w:after="120" w:line="276" w:lineRule="auto"/>
        <w:ind w:left="851" w:hanging="425"/>
        <w:jc w:val="both"/>
      </w:pPr>
      <w:r>
        <w:t xml:space="preserve">Todo e qualquer esclarecimento pertinente a este Pregão será sanado exclusivamente por meio de endereço eletrônico </w:t>
      </w:r>
      <w:r w:rsidRPr="00E331BE">
        <w:rPr>
          <w:b/>
          <w:bCs/>
          <w:u w:val="single"/>
        </w:rPr>
        <w:t>cpl@id.uff.br</w:t>
      </w:r>
      <w:r>
        <w:t>. Nenhum esclarecimento a respeito do Pregão será prestado por telefone.</w:t>
      </w:r>
    </w:p>
    <w:p w14:paraId="0793F672" w14:textId="1895005C" w:rsidR="00E331BE" w:rsidRDefault="00E331BE" w:rsidP="00E331BE">
      <w:pPr>
        <w:spacing w:before="120" w:after="120" w:line="276" w:lineRule="auto"/>
        <w:ind w:left="1287"/>
        <w:jc w:val="both"/>
      </w:pPr>
    </w:p>
    <w:p w14:paraId="31052BC9" w14:textId="5095B483" w:rsidR="00E331BE" w:rsidRPr="00A75D8C" w:rsidRDefault="00E331BE" w:rsidP="00A75D8C">
      <w:pPr>
        <w:keepNext/>
        <w:keepLines/>
        <w:numPr>
          <w:ilvl w:val="0"/>
          <w:numId w:val="2"/>
        </w:numPr>
        <w:pBdr>
          <w:top w:val="nil"/>
          <w:left w:val="nil"/>
          <w:bottom w:val="nil"/>
          <w:right w:val="nil"/>
          <w:between w:val="nil"/>
        </w:pBdr>
        <w:spacing w:before="480" w:after="120" w:line="276" w:lineRule="auto"/>
        <w:ind w:right="-15"/>
        <w:jc w:val="both"/>
        <w:rPr>
          <w:b/>
          <w:highlight w:val="lightGray"/>
        </w:rPr>
      </w:pPr>
      <w:r w:rsidRPr="00A75D8C">
        <w:rPr>
          <w:b/>
          <w:highlight w:val="lightGray"/>
        </w:rPr>
        <w:t>DOS ANEXOS</w:t>
      </w:r>
    </w:p>
    <w:p w14:paraId="6F51EA0D" w14:textId="77777777" w:rsidR="00824E6F" w:rsidRDefault="003579DE" w:rsidP="00E93E9E">
      <w:pPr>
        <w:numPr>
          <w:ilvl w:val="1"/>
          <w:numId w:val="2"/>
        </w:numPr>
        <w:pBdr>
          <w:top w:val="nil"/>
          <w:left w:val="nil"/>
          <w:bottom w:val="nil"/>
          <w:right w:val="nil"/>
          <w:between w:val="nil"/>
        </w:pBdr>
        <w:spacing w:before="120" w:after="120" w:line="276" w:lineRule="auto"/>
        <w:ind w:left="851" w:hanging="425"/>
        <w:jc w:val="both"/>
      </w:pPr>
      <w:r>
        <w:t>Integram este Edital, para todos os fins e efeitos, os seguintes anexos:</w:t>
      </w:r>
    </w:p>
    <w:p w14:paraId="348CE617" w14:textId="77777777" w:rsidR="00824E6F" w:rsidRPr="00E331BE" w:rsidRDefault="003579DE" w:rsidP="00214ED9">
      <w:pPr>
        <w:numPr>
          <w:ilvl w:val="2"/>
          <w:numId w:val="2"/>
        </w:numPr>
        <w:pBdr>
          <w:top w:val="nil"/>
          <w:left w:val="nil"/>
          <w:bottom w:val="nil"/>
          <w:right w:val="nil"/>
          <w:between w:val="nil"/>
        </w:pBdr>
        <w:spacing w:before="120" w:after="120" w:line="276" w:lineRule="auto"/>
        <w:ind w:left="1560" w:hanging="646"/>
        <w:jc w:val="both"/>
      </w:pPr>
      <w:r w:rsidRPr="00E331BE">
        <w:t>ANEXO I - Termo de Referência;</w:t>
      </w:r>
    </w:p>
    <w:p w14:paraId="57B96387" w14:textId="75B37195" w:rsidR="00DE6BC8" w:rsidRDefault="003579DE" w:rsidP="00214ED9">
      <w:pPr>
        <w:numPr>
          <w:ilvl w:val="2"/>
          <w:numId w:val="2"/>
        </w:numPr>
        <w:pBdr>
          <w:top w:val="nil"/>
          <w:left w:val="nil"/>
          <w:bottom w:val="nil"/>
          <w:right w:val="nil"/>
          <w:between w:val="nil"/>
        </w:pBdr>
        <w:spacing w:before="120" w:after="120" w:line="276" w:lineRule="auto"/>
        <w:ind w:left="1560" w:hanging="646"/>
        <w:jc w:val="both"/>
      </w:pPr>
      <w:r w:rsidRPr="00214ED9">
        <w:lastRenderedPageBreak/>
        <w:t xml:space="preserve">ANEXO II </w:t>
      </w:r>
      <w:r w:rsidR="00DE6BC8" w:rsidRPr="00214ED9">
        <w:t>– Minuta Termo</w:t>
      </w:r>
      <w:r w:rsidR="00DE6BC8" w:rsidRPr="00E331BE">
        <w:t xml:space="preserve"> de Permissão de Uso</w:t>
      </w:r>
    </w:p>
    <w:p w14:paraId="1C63D374" w14:textId="068877A8" w:rsidR="00824E6F" w:rsidRPr="00214ED9" w:rsidRDefault="00DE6BC8" w:rsidP="00214ED9">
      <w:pPr>
        <w:numPr>
          <w:ilvl w:val="2"/>
          <w:numId w:val="2"/>
        </w:numPr>
        <w:pBdr>
          <w:top w:val="nil"/>
          <w:left w:val="nil"/>
          <w:bottom w:val="nil"/>
          <w:right w:val="nil"/>
          <w:between w:val="nil"/>
        </w:pBdr>
        <w:spacing w:before="120" w:after="120" w:line="276" w:lineRule="auto"/>
        <w:ind w:left="1560" w:hanging="646"/>
        <w:jc w:val="both"/>
      </w:pPr>
      <w:r w:rsidRPr="00214ED9">
        <w:t>ANEXO II</w:t>
      </w:r>
      <w:r>
        <w:t xml:space="preserve">I –A - </w:t>
      </w:r>
      <w:r w:rsidR="003579DE" w:rsidRPr="00214ED9">
        <w:t>Modelo de Proposta Comercial, Dispensa de Vistoria;</w:t>
      </w:r>
    </w:p>
    <w:p w14:paraId="3CB3CD7A" w14:textId="401A44FE" w:rsidR="00824E6F" w:rsidRPr="00214ED9" w:rsidRDefault="003579DE" w:rsidP="00214ED9">
      <w:pPr>
        <w:numPr>
          <w:ilvl w:val="2"/>
          <w:numId w:val="2"/>
        </w:numPr>
        <w:pBdr>
          <w:top w:val="nil"/>
          <w:left w:val="nil"/>
          <w:bottom w:val="nil"/>
          <w:right w:val="nil"/>
          <w:between w:val="nil"/>
        </w:pBdr>
        <w:spacing w:before="120" w:after="120" w:line="276" w:lineRule="auto"/>
        <w:ind w:left="1560" w:hanging="646"/>
        <w:jc w:val="both"/>
      </w:pPr>
      <w:r w:rsidRPr="00214ED9">
        <w:rPr>
          <w:color w:val="000000"/>
        </w:rPr>
        <w:t>ANEXO</w:t>
      </w:r>
      <w:r w:rsidRPr="00214ED9">
        <w:t xml:space="preserve"> III</w:t>
      </w:r>
      <w:r w:rsidR="00DE6BC8">
        <w:t>-B</w:t>
      </w:r>
      <w:r w:rsidRPr="00214ED9">
        <w:t xml:space="preserve"> – Modelo de Declaração de Vistoria (quando houver)</w:t>
      </w:r>
    </w:p>
    <w:p w14:paraId="3557D84F" w14:textId="00196A2D" w:rsidR="00824E6F" w:rsidRDefault="00824E6F">
      <w:pPr>
        <w:spacing w:before="120" w:after="120" w:line="276" w:lineRule="auto"/>
        <w:jc w:val="both"/>
        <w:rPr>
          <w:color w:val="000000"/>
        </w:rPr>
      </w:pPr>
    </w:p>
    <w:p w14:paraId="6A0AFC5D" w14:textId="77777777" w:rsidR="00DE6BC8" w:rsidRDefault="00DE6BC8">
      <w:pPr>
        <w:spacing w:before="120" w:after="120" w:line="276" w:lineRule="auto"/>
        <w:jc w:val="both"/>
        <w:rPr>
          <w:color w:val="000000"/>
        </w:rPr>
      </w:pPr>
    </w:p>
    <w:p w14:paraId="061227CB" w14:textId="075C9DC7" w:rsidR="00824E6F" w:rsidRDefault="003579DE">
      <w:pPr>
        <w:spacing w:before="120" w:after="120" w:line="276" w:lineRule="auto"/>
        <w:jc w:val="center"/>
        <w:rPr>
          <w:color w:val="000000"/>
        </w:rPr>
      </w:pPr>
      <w:r>
        <w:rPr>
          <w:color w:val="000000"/>
        </w:rPr>
        <w:t xml:space="preserve">Niterói, </w:t>
      </w:r>
      <w:r w:rsidR="003A6CCA">
        <w:t>04</w:t>
      </w:r>
      <w:r>
        <w:rPr>
          <w:color w:val="000000"/>
        </w:rPr>
        <w:t xml:space="preserve"> de </w:t>
      </w:r>
      <w:r w:rsidR="003A6CCA">
        <w:t>julho</w:t>
      </w:r>
      <w:r>
        <w:rPr>
          <w:color w:val="000000"/>
        </w:rPr>
        <w:t xml:space="preserve"> de 202</w:t>
      </w:r>
      <w:r w:rsidR="0038498D">
        <w:rPr>
          <w:color w:val="000000"/>
        </w:rPr>
        <w:t>2</w:t>
      </w:r>
      <w:r>
        <w:rPr>
          <w:color w:val="000000"/>
        </w:rPr>
        <w:t>.</w:t>
      </w:r>
    </w:p>
    <w:p w14:paraId="018D491A" w14:textId="77777777" w:rsidR="00824E6F" w:rsidRDefault="00824E6F">
      <w:pPr>
        <w:spacing w:before="120" w:after="120" w:line="276" w:lineRule="auto"/>
        <w:jc w:val="center"/>
      </w:pPr>
    </w:p>
    <w:p w14:paraId="64F6B444" w14:textId="77777777" w:rsidR="00824E6F" w:rsidRDefault="00824E6F">
      <w:pPr>
        <w:spacing w:before="120" w:after="120" w:line="276" w:lineRule="auto"/>
        <w:jc w:val="center"/>
      </w:pPr>
    </w:p>
    <w:p w14:paraId="676E8F2C" w14:textId="616CDD20" w:rsidR="00824E6F" w:rsidRDefault="00ED1E45">
      <w:pPr>
        <w:spacing w:before="120" w:after="120" w:line="276" w:lineRule="auto"/>
        <w:jc w:val="center"/>
        <w:rPr>
          <w:b/>
        </w:rPr>
      </w:pPr>
      <w:r>
        <w:rPr>
          <w:b/>
        </w:rPr>
        <w:t xml:space="preserve">Juliana </w:t>
      </w:r>
      <w:r w:rsidR="00BD58A6">
        <w:rPr>
          <w:b/>
        </w:rPr>
        <w:t>Palermo Borsoi Richa</w:t>
      </w:r>
    </w:p>
    <w:p w14:paraId="14759B62" w14:textId="73A3ED14" w:rsidR="0038498D" w:rsidRDefault="0038498D" w:rsidP="0038498D">
      <w:pPr>
        <w:jc w:val="center"/>
        <w:rPr>
          <w:b/>
          <w:color w:val="000000"/>
        </w:rPr>
      </w:pPr>
      <w:r>
        <w:rPr>
          <w:b/>
        </w:rPr>
        <w:t>Membro da CLI</w:t>
      </w:r>
    </w:p>
    <w:p w14:paraId="177773E3" w14:textId="77777777" w:rsidR="00824E6F" w:rsidRPr="0038498D" w:rsidRDefault="003579DE" w:rsidP="0038498D">
      <w:pPr>
        <w:jc w:val="center"/>
        <w:rPr>
          <w:b/>
          <w:bCs/>
          <w:color w:val="000000"/>
        </w:rPr>
      </w:pPr>
      <w:r w:rsidRPr="0038498D">
        <w:rPr>
          <w:b/>
          <w:bCs/>
          <w:color w:val="000000"/>
        </w:rPr>
        <w:t>Pró-Reitoria de Administração</w:t>
      </w:r>
    </w:p>
    <w:p w14:paraId="5CA58A54" w14:textId="77777777" w:rsidR="00824E6F" w:rsidRPr="0038498D" w:rsidRDefault="003579DE" w:rsidP="0038498D">
      <w:pPr>
        <w:jc w:val="center"/>
        <w:rPr>
          <w:rFonts w:ascii="Calibri" w:eastAsia="Calibri" w:hAnsi="Calibri" w:cs="Calibri"/>
          <w:b/>
          <w:bCs/>
          <w:sz w:val="22"/>
          <w:szCs w:val="22"/>
        </w:rPr>
      </w:pPr>
      <w:r w:rsidRPr="0038498D">
        <w:rPr>
          <w:b/>
          <w:bCs/>
          <w:color w:val="000000"/>
        </w:rPr>
        <w:t>Universidade Federal Fluminense</w:t>
      </w:r>
    </w:p>
    <w:sectPr w:rsidR="00824E6F" w:rsidRPr="0038498D">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04E9" w14:textId="77777777" w:rsidR="00C67867" w:rsidRDefault="00C67867">
      <w:r>
        <w:separator/>
      </w:r>
    </w:p>
  </w:endnote>
  <w:endnote w:type="continuationSeparator" w:id="0">
    <w:p w14:paraId="0FB9FAD8" w14:textId="77777777" w:rsidR="00C67867" w:rsidRDefault="00C6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default"/>
    <w:sig w:usb0="00000000"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altName w:val="Times New Roman"/>
    <w:charset w:val="00"/>
    <w:family w:val="roman"/>
    <w:pitch w:val="default"/>
  </w:font>
  <w:font w:name="Lohit Hindi">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90953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667BAC0" w14:textId="7DD64778" w:rsidR="009D5603" w:rsidRPr="009D5603" w:rsidRDefault="009D5603">
            <w:pPr>
              <w:pStyle w:val="Rodap"/>
              <w:jc w:val="right"/>
              <w:rPr>
                <w:sz w:val="16"/>
                <w:szCs w:val="16"/>
              </w:rPr>
            </w:pPr>
            <w:r w:rsidRPr="009D5603">
              <w:rPr>
                <w:sz w:val="16"/>
                <w:szCs w:val="16"/>
              </w:rPr>
              <w:t xml:space="preserve">Página </w:t>
            </w:r>
            <w:r w:rsidRPr="009D5603">
              <w:rPr>
                <w:b/>
                <w:bCs/>
                <w:sz w:val="16"/>
                <w:szCs w:val="16"/>
              </w:rPr>
              <w:fldChar w:fldCharType="begin"/>
            </w:r>
            <w:r w:rsidRPr="009D5603">
              <w:rPr>
                <w:b/>
                <w:bCs/>
                <w:sz w:val="16"/>
                <w:szCs w:val="16"/>
              </w:rPr>
              <w:instrText>PAGE</w:instrText>
            </w:r>
            <w:r w:rsidRPr="009D5603">
              <w:rPr>
                <w:b/>
                <w:bCs/>
                <w:sz w:val="16"/>
                <w:szCs w:val="16"/>
              </w:rPr>
              <w:fldChar w:fldCharType="separate"/>
            </w:r>
            <w:r w:rsidRPr="009D5603">
              <w:rPr>
                <w:b/>
                <w:bCs/>
                <w:sz w:val="16"/>
                <w:szCs w:val="16"/>
              </w:rPr>
              <w:t>2</w:t>
            </w:r>
            <w:r w:rsidRPr="009D5603">
              <w:rPr>
                <w:b/>
                <w:bCs/>
                <w:sz w:val="16"/>
                <w:szCs w:val="16"/>
              </w:rPr>
              <w:fldChar w:fldCharType="end"/>
            </w:r>
            <w:r w:rsidRPr="009D5603">
              <w:rPr>
                <w:sz w:val="16"/>
                <w:szCs w:val="16"/>
              </w:rPr>
              <w:t xml:space="preserve"> de </w:t>
            </w:r>
            <w:r w:rsidRPr="009D5603">
              <w:rPr>
                <w:b/>
                <w:bCs/>
                <w:sz w:val="16"/>
                <w:szCs w:val="16"/>
              </w:rPr>
              <w:fldChar w:fldCharType="begin"/>
            </w:r>
            <w:r w:rsidRPr="009D5603">
              <w:rPr>
                <w:b/>
                <w:bCs/>
                <w:sz w:val="16"/>
                <w:szCs w:val="16"/>
              </w:rPr>
              <w:instrText>NUMPAGES</w:instrText>
            </w:r>
            <w:r w:rsidRPr="009D5603">
              <w:rPr>
                <w:b/>
                <w:bCs/>
                <w:sz w:val="16"/>
                <w:szCs w:val="16"/>
              </w:rPr>
              <w:fldChar w:fldCharType="separate"/>
            </w:r>
            <w:r w:rsidRPr="009D5603">
              <w:rPr>
                <w:b/>
                <w:bCs/>
                <w:sz w:val="16"/>
                <w:szCs w:val="16"/>
              </w:rPr>
              <w:t>2</w:t>
            </w:r>
            <w:r w:rsidRPr="009D5603">
              <w:rPr>
                <w:b/>
                <w:bCs/>
                <w:sz w:val="16"/>
                <w:szCs w:val="16"/>
              </w:rPr>
              <w:fldChar w:fldCharType="end"/>
            </w:r>
          </w:p>
        </w:sdtContent>
      </w:sdt>
    </w:sdtContent>
  </w:sdt>
  <w:p w14:paraId="4F61EB0D" w14:textId="77777777" w:rsidR="00824E6F" w:rsidRPr="009D5603" w:rsidRDefault="00824E6F">
    <w:pPr>
      <w:pBdr>
        <w:top w:val="nil"/>
        <w:left w:val="nil"/>
        <w:bottom w:val="nil"/>
        <w:right w:val="nil"/>
        <w:between w:val="nil"/>
      </w:pBdr>
      <w:tabs>
        <w:tab w:val="center" w:pos="4252"/>
        <w:tab w:val="right" w:pos="8504"/>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C001" w14:textId="77777777" w:rsidR="00C67867" w:rsidRDefault="00C67867">
      <w:r>
        <w:separator/>
      </w:r>
    </w:p>
  </w:footnote>
  <w:footnote w:type="continuationSeparator" w:id="0">
    <w:p w14:paraId="32FA42B3" w14:textId="77777777" w:rsidR="00C67867" w:rsidRDefault="00C6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223A" w14:textId="77777777" w:rsidR="00824E6F" w:rsidRDefault="00824E6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ED5CCC7" w14:textId="77777777" w:rsidR="00824E6F" w:rsidRDefault="00824E6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6B1DF9F5" w14:textId="4D02E47F" w:rsidR="00824E6F" w:rsidRDefault="003579DE">
    <w:pPr>
      <w:pBdr>
        <w:top w:val="nil"/>
        <w:left w:val="nil"/>
        <w:bottom w:val="nil"/>
        <w:right w:val="nil"/>
        <w:between w:val="nil"/>
      </w:pBdr>
      <w:tabs>
        <w:tab w:val="center" w:pos="4252"/>
        <w:tab w:val="right" w:pos="8504"/>
      </w:tabs>
      <w:jc w:val="right"/>
      <w:rPr>
        <w:color w:val="000000"/>
      </w:rPr>
    </w:pPr>
    <w:r>
      <w:rPr>
        <w:rFonts w:ascii="Verdana" w:eastAsia="Verdana" w:hAnsi="Verdana" w:cs="Verdana"/>
        <w:color w:val="000000"/>
        <w:sz w:val="16"/>
        <w:szCs w:val="16"/>
      </w:rPr>
      <w:t xml:space="preserve">Processo n.º </w:t>
    </w:r>
    <w:r w:rsidR="00E92A2F" w:rsidRPr="00E92A2F">
      <w:rPr>
        <w:rFonts w:ascii="Verdana" w:eastAsia="Verdana" w:hAnsi="Verdana" w:cs="Verdana"/>
        <w:color w:val="000000"/>
        <w:sz w:val="16"/>
        <w:szCs w:val="16"/>
      </w:rPr>
      <w:t>23069.155534/2021-16</w:t>
    </w:r>
    <w:r>
      <w:rPr>
        <w:noProof/>
      </w:rPr>
      <w:drawing>
        <wp:anchor distT="0" distB="0" distL="114300" distR="114300" simplePos="0" relativeHeight="251658240" behindDoc="0" locked="0" layoutInCell="1" hidden="0" allowOverlap="1" wp14:anchorId="28D581EE" wp14:editId="21E64235">
          <wp:simplePos x="0" y="0"/>
          <wp:positionH relativeFrom="column">
            <wp:posOffset>11432</wp:posOffset>
          </wp:positionH>
          <wp:positionV relativeFrom="paragraph">
            <wp:posOffset>38100</wp:posOffset>
          </wp:positionV>
          <wp:extent cx="685800" cy="370840"/>
          <wp:effectExtent l="0" t="0" r="0" b="0"/>
          <wp:wrapNone/>
          <wp:docPr id="7"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CA"/>
    <w:multiLevelType w:val="singleLevel"/>
    <w:tmpl w:val="000026CA"/>
    <w:lvl w:ilvl="0">
      <w:start w:val="1"/>
      <w:numFmt w:val="lowerLetter"/>
      <w:lvlText w:val="%1)"/>
      <w:lvlJc w:val="left"/>
    </w:lvl>
  </w:abstractNum>
  <w:abstractNum w:abstractNumId="1" w15:restartNumberingAfterBreak="0">
    <w:nsid w:val="00003699"/>
    <w:multiLevelType w:val="singleLevel"/>
    <w:tmpl w:val="00003699"/>
    <w:lvl w:ilvl="0">
      <w:start w:val="2"/>
      <w:numFmt w:val="lowerLetter"/>
      <w:lvlText w:val="%1)"/>
      <w:lvlJc w:val="left"/>
    </w:lvl>
  </w:abstractNum>
  <w:abstractNum w:abstractNumId="2" w15:restartNumberingAfterBreak="0">
    <w:nsid w:val="000058B0"/>
    <w:multiLevelType w:val="singleLevel"/>
    <w:tmpl w:val="000058B0"/>
    <w:lvl w:ilvl="0">
      <w:start w:val="1"/>
      <w:numFmt w:val="lowerLetter"/>
      <w:lvlText w:val="%1)"/>
      <w:lvlJc w:val="left"/>
    </w:lvl>
  </w:abstractNum>
  <w:abstractNum w:abstractNumId="3" w15:restartNumberingAfterBreak="0">
    <w:nsid w:val="00007BB9"/>
    <w:multiLevelType w:val="singleLevel"/>
    <w:tmpl w:val="00007BB9"/>
    <w:lvl w:ilvl="0">
      <w:start w:val="1"/>
      <w:numFmt w:val="lowerLetter"/>
      <w:lvlText w:val="%1)"/>
      <w:lvlJc w:val="left"/>
    </w:lvl>
  </w:abstractNum>
  <w:abstractNum w:abstractNumId="4" w15:restartNumberingAfterBreak="0">
    <w:nsid w:val="07307D57"/>
    <w:multiLevelType w:val="multilevel"/>
    <w:tmpl w:val="CEE6F1C2"/>
    <w:lvl w:ilvl="0">
      <w:start w:val="1"/>
      <w:numFmt w:val="lowerLetter"/>
      <w:lvlText w:val="%1)"/>
      <w:lvlJc w:val="left"/>
      <w:pPr>
        <w:ind w:left="735" w:hanging="360"/>
      </w:pPr>
    </w:lvl>
    <w:lvl w:ilvl="1">
      <w:start w:val="1"/>
      <w:numFmt w:val="decimal"/>
      <w:lvlText w:val="%1.%2."/>
      <w:lvlJc w:val="left"/>
      <w:pPr>
        <w:ind w:left="1287" w:hanging="360"/>
      </w:pPr>
      <w:rPr>
        <w:rFonts w:ascii="Arial" w:eastAsia="Arial" w:hAnsi="Arial" w:cs="Arial"/>
        <w:b/>
      </w:rPr>
    </w:lvl>
    <w:lvl w:ilvl="2">
      <w:start w:val="1"/>
      <w:numFmt w:val="decimal"/>
      <w:lvlText w:val="%1.%2.%3."/>
      <w:lvlJc w:val="left"/>
      <w:pPr>
        <w:ind w:left="2199" w:hanging="720"/>
      </w:pPr>
      <w:rPr>
        <w:b w:val="0"/>
        <w:i w:val="0"/>
        <w:color w:val="000000"/>
      </w:rPr>
    </w:lvl>
    <w:lvl w:ilvl="3">
      <w:start w:val="1"/>
      <w:numFmt w:val="decimal"/>
      <w:lvlText w:val="%1.%2.%3.%4."/>
      <w:lvlJc w:val="left"/>
      <w:pPr>
        <w:ind w:left="2751" w:hanging="718"/>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8"/>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5" w15:restartNumberingAfterBreak="0">
    <w:nsid w:val="295E30BE"/>
    <w:multiLevelType w:val="multilevel"/>
    <w:tmpl w:val="4D1ECE76"/>
    <w:lvl w:ilvl="0">
      <w:start w:val="2"/>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1133" w:hanging="509"/>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9875FA"/>
    <w:multiLevelType w:val="multilevel"/>
    <w:tmpl w:val="A36856EA"/>
    <w:lvl w:ilvl="0">
      <w:start w:val="1"/>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3012CC"/>
    <w:multiLevelType w:val="multilevel"/>
    <w:tmpl w:val="8D5EE53E"/>
    <w:lvl w:ilvl="0">
      <w:start w:val="7"/>
      <w:numFmt w:val="decimal"/>
      <w:pStyle w:val="SalisNumeroEsquerdaArial11"/>
      <w:lvlText w:val="%1."/>
      <w:lvlJc w:val="left"/>
      <w:pPr>
        <w:ind w:left="360" w:hanging="360"/>
      </w:pPr>
      <w:rPr>
        <w:b/>
        <w:color w:val="000000"/>
      </w:rPr>
    </w:lvl>
    <w:lvl w:ilvl="1">
      <w:start w:val="8"/>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267" w:hanging="645"/>
      </w:pPr>
    </w:lvl>
    <w:lvl w:ilvl="4">
      <w:start w:val="1"/>
      <w:numFmt w:val="decimal"/>
      <w:lvlText w:val="%1.%2.%3.%4.%5."/>
      <w:lvlJc w:val="left"/>
      <w:pPr>
        <w:ind w:left="2976" w:hanging="795"/>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3E451C"/>
    <w:multiLevelType w:val="multilevel"/>
    <w:tmpl w:val="FD7040FE"/>
    <w:lvl w:ilvl="0">
      <w:start w:val="1"/>
      <w:numFmt w:val="decimal"/>
      <w:pStyle w:val="SalisAlineaArial1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563339DA"/>
    <w:multiLevelType w:val="multilevel"/>
    <w:tmpl w:val="4306CC26"/>
    <w:lvl w:ilvl="0">
      <w:start w:val="9"/>
      <w:numFmt w:val="decimal"/>
      <w:pStyle w:val="Nivel01"/>
      <w:lvlText w:val="%1"/>
      <w:lvlJc w:val="left"/>
      <w:pPr>
        <w:ind w:left="735" w:hanging="360"/>
      </w:pPr>
    </w:lvl>
    <w:lvl w:ilvl="1">
      <w:start w:val="1"/>
      <w:numFmt w:val="decimal"/>
      <w:lvlText w:val="%1.%2."/>
      <w:lvlJc w:val="left"/>
      <w:pPr>
        <w:ind w:left="1287" w:hanging="360"/>
      </w:pPr>
      <w:rPr>
        <w:rFonts w:ascii="Arial" w:eastAsia="Arial" w:hAnsi="Arial" w:cs="Arial"/>
        <w:b/>
      </w:rPr>
    </w:lvl>
    <w:lvl w:ilvl="2">
      <w:start w:val="1"/>
      <w:numFmt w:val="decimal"/>
      <w:lvlText w:val="%1.%2.%3."/>
      <w:lvlJc w:val="left"/>
      <w:pPr>
        <w:ind w:left="2199" w:hanging="720"/>
      </w:pPr>
      <w:rPr>
        <w:b w:val="0"/>
        <w:i w:val="0"/>
        <w:color w:val="000000"/>
      </w:rPr>
    </w:lvl>
    <w:lvl w:ilvl="3">
      <w:start w:val="1"/>
      <w:numFmt w:val="decimal"/>
      <w:lvlText w:val="%1.%2.%3.%4."/>
      <w:lvlJc w:val="left"/>
      <w:pPr>
        <w:ind w:left="2751" w:hanging="718"/>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8"/>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0" w15:restartNumberingAfterBreak="0">
    <w:nsid w:val="6104328F"/>
    <w:multiLevelType w:val="multilevel"/>
    <w:tmpl w:val="8CD441A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9EE7901"/>
    <w:multiLevelType w:val="multilevel"/>
    <w:tmpl w:val="243A1FE8"/>
    <w:lvl w:ilvl="0">
      <w:start w:val="1"/>
      <w:numFmt w:val="lowerLetter"/>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2" w15:restartNumberingAfterBreak="0">
    <w:nsid w:val="7FCD3F81"/>
    <w:multiLevelType w:val="multilevel"/>
    <w:tmpl w:val="F7C86190"/>
    <w:lvl w:ilvl="0">
      <w:start w:val="1"/>
      <w:numFmt w:val="lowerLetter"/>
      <w:lvlText w:val="%1)"/>
      <w:lvlJc w:val="left"/>
      <w:pPr>
        <w:ind w:left="760" w:hanging="360"/>
      </w:pPr>
    </w:lvl>
    <w:lvl w:ilvl="1">
      <w:start w:val="1"/>
      <w:numFmt w:val="lowerLetter"/>
      <w:lvlText w:val="%2."/>
      <w:lvlJc w:val="left"/>
      <w:pPr>
        <w:ind w:left="1480" w:hanging="360"/>
      </w:pPr>
    </w:lvl>
    <w:lvl w:ilvl="2">
      <w:start w:val="1"/>
      <w:numFmt w:val="lowerRoman"/>
      <w:pStyle w:val="Ttulo3"/>
      <w:lvlText w:val="%3."/>
      <w:lvlJc w:val="right"/>
      <w:pPr>
        <w:ind w:left="2200" w:hanging="180"/>
      </w:pPr>
    </w:lvl>
    <w:lvl w:ilvl="3">
      <w:start w:val="1"/>
      <w:numFmt w:val="decimal"/>
      <w:pStyle w:val="Ttulo4"/>
      <w:lvlText w:val="%4."/>
      <w:lvlJc w:val="left"/>
      <w:pPr>
        <w:ind w:left="2920" w:hanging="360"/>
      </w:pPr>
    </w:lvl>
    <w:lvl w:ilvl="4">
      <w:start w:val="1"/>
      <w:numFmt w:val="lowerLetter"/>
      <w:pStyle w:val="Ttulo5"/>
      <w:lvlText w:val="%5."/>
      <w:lvlJc w:val="left"/>
      <w:pPr>
        <w:ind w:left="3640" w:hanging="360"/>
      </w:pPr>
    </w:lvl>
    <w:lvl w:ilvl="5">
      <w:start w:val="1"/>
      <w:numFmt w:val="lowerRoman"/>
      <w:pStyle w:val="Ttulo6"/>
      <w:lvlText w:val="%6."/>
      <w:lvlJc w:val="right"/>
      <w:pPr>
        <w:ind w:left="4360" w:hanging="180"/>
      </w:pPr>
    </w:lvl>
    <w:lvl w:ilvl="6">
      <w:start w:val="1"/>
      <w:numFmt w:val="decimal"/>
      <w:pStyle w:val="Ttulo7"/>
      <w:lvlText w:val="%7."/>
      <w:lvlJc w:val="left"/>
      <w:pPr>
        <w:ind w:left="5080" w:hanging="360"/>
      </w:pPr>
    </w:lvl>
    <w:lvl w:ilvl="7">
      <w:start w:val="1"/>
      <w:numFmt w:val="lowerLetter"/>
      <w:pStyle w:val="Ttulo8"/>
      <w:lvlText w:val="%8."/>
      <w:lvlJc w:val="left"/>
      <w:pPr>
        <w:ind w:left="5800" w:hanging="360"/>
      </w:pPr>
    </w:lvl>
    <w:lvl w:ilvl="8">
      <w:start w:val="1"/>
      <w:numFmt w:val="lowerRoman"/>
      <w:pStyle w:val="Ttulo9"/>
      <w:lvlText w:val="%9."/>
      <w:lvlJc w:val="right"/>
      <w:pPr>
        <w:ind w:left="6520" w:hanging="180"/>
      </w:pPr>
    </w:lvl>
  </w:abstractNum>
  <w:num w:numId="1" w16cid:durableId="823207524">
    <w:abstractNumId w:val="12"/>
  </w:num>
  <w:num w:numId="2" w16cid:durableId="1971591303">
    <w:abstractNumId w:val="6"/>
  </w:num>
  <w:num w:numId="3" w16cid:durableId="375474617">
    <w:abstractNumId w:val="5"/>
  </w:num>
  <w:num w:numId="4" w16cid:durableId="1193573047">
    <w:abstractNumId w:val="7"/>
  </w:num>
  <w:num w:numId="5" w16cid:durableId="950822664">
    <w:abstractNumId w:val="8"/>
  </w:num>
  <w:num w:numId="6" w16cid:durableId="1574506027">
    <w:abstractNumId w:val="9"/>
  </w:num>
  <w:num w:numId="7" w16cid:durableId="2056271103">
    <w:abstractNumId w:val="10"/>
  </w:num>
  <w:num w:numId="8" w16cid:durableId="1712417929">
    <w:abstractNumId w:val="2"/>
  </w:num>
  <w:num w:numId="9" w16cid:durableId="2023166910">
    <w:abstractNumId w:val="0"/>
  </w:num>
  <w:num w:numId="10" w16cid:durableId="651174546">
    <w:abstractNumId w:val="1"/>
  </w:num>
  <w:num w:numId="11" w16cid:durableId="1197232559">
    <w:abstractNumId w:val="3"/>
  </w:num>
  <w:num w:numId="12" w16cid:durableId="1244140393">
    <w:abstractNumId w:val="4"/>
  </w:num>
  <w:num w:numId="13" w16cid:durableId="21328924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6F"/>
    <w:rsid w:val="000009EF"/>
    <w:rsid w:val="00013C6C"/>
    <w:rsid w:val="00041AB2"/>
    <w:rsid w:val="000B6C74"/>
    <w:rsid w:val="000E0B99"/>
    <w:rsid w:val="000F333E"/>
    <w:rsid w:val="00111445"/>
    <w:rsid w:val="00144151"/>
    <w:rsid w:val="00145172"/>
    <w:rsid w:val="00166EBB"/>
    <w:rsid w:val="00167F0E"/>
    <w:rsid w:val="00181D34"/>
    <w:rsid w:val="00194FD8"/>
    <w:rsid w:val="001F1A9A"/>
    <w:rsid w:val="00203205"/>
    <w:rsid w:val="00207C62"/>
    <w:rsid w:val="00214991"/>
    <w:rsid w:val="00214ED9"/>
    <w:rsid w:val="00224DFE"/>
    <w:rsid w:val="00244471"/>
    <w:rsid w:val="002971D1"/>
    <w:rsid w:val="00297F78"/>
    <w:rsid w:val="002A2CD5"/>
    <w:rsid w:val="002A4F5A"/>
    <w:rsid w:val="002A5519"/>
    <w:rsid w:val="002D1BEC"/>
    <w:rsid w:val="002E21DA"/>
    <w:rsid w:val="002E719F"/>
    <w:rsid w:val="00304DE9"/>
    <w:rsid w:val="0031600F"/>
    <w:rsid w:val="003205B2"/>
    <w:rsid w:val="00320B5F"/>
    <w:rsid w:val="00321E9E"/>
    <w:rsid w:val="003302C2"/>
    <w:rsid w:val="00331999"/>
    <w:rsid w:val="003579DE"/>
    <w:rsid w:val="00365488"/>
    <w:rsid w:val="0038498D"/>
    <w:rsid w:val="00387EAD"/>
    <w:rsid w:val="00396EA3"/>
    <w:rsid w:val="003A6CCA"/>
    <w:rsid w:val="003E46DE"/>
    <w:rsid w:val="00407B44"/>
    <w:rsid w:val="004445A7"/>
    <w:rsid w:val="0047641D"/>
    <w:rsid w:val="004A66E9"/>
    <w:rsid w:val="004E103A"/>
    <w:rsid w:val="00554A9E"/>
    <w:rsid w:val="00555A00"/>
    <w:rsid w:val="00555F4B"/>
    <w:rsid w:val="00563E27"/>
    <w:rsid w:val="00574972"/>
    <w:rsid w:val="005C3329"/>
    <w:rsid w:val="005C79E4"/>
    <w:rsid w:val="005D21E5"/>
    <w:rsid w:val="005D32F3"/>
    <w:rsid w:val="005D7497"/>
    <w:rsid w:val="005E4123"/>
    <w:rsid w:val="00604842"/>
    <w:rsid w:val="0063078F"/>
    <w:rsid w:val="00631765"/>
    <w:rsid w:val="0066138A"/>
    <w:rsid w:val="006748B5"/>
    <w:rsid w:val="00681EA6"/>
    <w:rsid w:val="006844EC"/>
    <w:rsid w:val="006C1BC6"/>
    <w:rsid w:val="006E7BB0"/>
    <w:rsid w:val="006F0A2C"/>
    <w:rsid w:val="0070128E"/>
    <w:rsid w:val="00752BC0"/>
    <w:rsid w:val="007562BF"/>
    <w:rsid w:val="007A28F2"/>
    <w:rsid w:val="007B5378"/>
    <w:rsid w:val="007E1FC5"/>
    <w:rsid w:val="00820CEA"/>
    <w:rsid w:val="00824E6F"/>
    <w:rsid w:val="00832C58"/>
    <w:rsid w:val="00836C28"/>
    <w:rsid w:val="00843F90"/>
    <w:rsid w:val="0085615D"/>
    <w:rsid w:val="008B2026"/>
    <w:rsid w:val="008B6A29"/>
    <w:rsid w:val="008D0F60"/>
    <w:rsid w:val="008D27AB"/>
    <w:rsid w:val="008D6A5E"/>
    <w:rsid w:val="008E0124"/>
    <w:rsid w:val="008E233D"/>
    <w:rsid w:val="008E3930"/>
    <w:rsid w:val="008E5B22"/>
    <w:rsid w:val="008F45B2"/>
    <w:rsid w:val="00960263"/>
    <w:rsid w:val="0098088F"/>
    <w:rsid w:val="009C0CFB"/>
    <w:rsid w:val="009D164D"/>
    <w:rsid w:val="009D5603"/>
    <w:rsid w:val="009F2EB1"/>
    <w:rsid w:val="00A1793B"/>
    <w:rsid w:val="00A51A1C"/>
    <w:rsid w:val="00A652F2"/>
    <w:rsid w:val="00A742D6"/>
    <w:rsid w:val="00A75D8C"/>
    <w:rsid w:val="00A96376"/>
    <w:rsid w:val="00AA58EC"/>
    <w:rsid w:val="00AD16E9"/>
    <w:rsid w:val="00B01850"/>
    <w:rsid w:val="00B1281E"/>
    <w:rsid w:val="00B1773A"/>
    <w:rsid w:val="00B21957"/>
    <w:rsid w:val="00B244F0"/>
    <w:rsid w:val="00B244FB"/>
    <w:rsid w:val="00B32020"/>
    <w:rsid w:val="00B41A70"/>
    <w:rsid w:val="00B5271F"/>
    <w:rsid w:val="00B631B6"/>
    <w:rsid w:val="00B80DDE"/>
    <w:rsid w:val="00BB2126"/>
    <w:rsid w:val="00BB73E8"/>
    <w:rsid w:val="00BD162B"/>
    <w:rsid w:val="00BD38D8"/>
    <w:rsid w:val="00BD58A6"/>
    <w:rsid w:val="00BD7967"/>
    <w:rsid w:val="00BF6FAB"/>
    <w:rsid w:val="00C21AF1"/>
    <w:rsid w:val="00C33D70"/>
    <w:rsid w:val="00C67867"/>
    <w:rsid w:val="00C81EE7"/>
    <w:rsid w:val="00CB0D8F"/>
    <w:rsid w:val="00CC575E"/>
    <w:rsid w:val="00D077E4"/>
    <w:rsid w:val="00D12EAA"/>
    <w:rsid w:val="00D26E5F"/>
    <w:rsid w:val="00D4296A"/>
    <w:rsid w:val="00D45E88"/>
    <w:rsid w:val="00D72ABF"/>
    <w:rsid w:val="00D74715"/>
    <w:rsid w:val="00D927D9"/>
    <w:rsid w:val="00DD2DC8"/>
    <w:rsid w:val="00DE6BC8"/>
    <w:rsid w:val="00E331BE"/>
    <w:rsid w:val="00E4020C"/>
    <w:rsid w:val="00E42210"/>
    <w:rsid w:val="00E5029B"/>
    <w:rsid w:val="00E52CDD"/>
    <w:rsid w:val="00E560CF"/>
    <w:rsid w:val="00E74505"/>
    <w:rsid w:val="00E926D1"/>
    <w:rsid w:val="00E92A2F"/>
    <w:rsid w:val="00E93E9E"/>
    <w:rsid w:val="00E95CD0"/>
    <w:rsid w:val="00EB618C"/>
    <w:rsid w:val="00EC2ACB"/>
    <w:rsid w:val="00ED1E45"/>
    <w:rsid w:val="00F17C4A"/>
    <w:rsid w:val="00F52C20"/>
    <w:rsid w:val="00F73BD2"/>
    <w:rsid w:val="00F83DCA"/>
    <w:rsid w:val="00F9095D"/>
    <w:rsid w:val="00FA255E"/>
    <w:rsid w:val="00FC49F0"/>
    <w:rsid w:val="00FD03A7"/>
    <w:rsid w:val="00FF5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22B4"/>
  <w15:docId w15:val="{439B8480-DC6D-44D5-905A-D62A71C5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0"/>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Default">
    <w:name w:val="Default"/>
    <w:rsid w:val="001E493C"/>
    <w:pPr>
      <w:autoSpaceDE w:val="0"/>
      <w:autoSpaceDN w:val="0"/>
      <w:adjustRightInd w:val="0"/>
    </w:pPr>
    <w:rPr>
      <w:rFonts w:ascii="Calibri" w:hAnsi="Calibri" w:cs="Calibri"/>
      <w:color w:val="000000"/>
      <w:sz w:val="24"/>
      <w:szCs w:val="24"/>
    </w:rPr>
  </w:style>
  <w:style w:type="table" w:customStyle="1" w:styleId="a4">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0"/>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textojustificado">
    <w:name w:val="texto_justificado"/>
    <w:basedOn w:val="Normal"/>
    <w:rsid w:val="005D32F3"/>
    <w:pPr>
      <w:suppressAutoHyphens w:val="0"/>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5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yEnRaci+0Rs07NYsV//vT7iSA==">AMUW2mV6+nW45qiELJUNIeOeWykndlGP9tWiKVmbPOmsdpuICbjJT9aqUyo6azSGJPKgfmpTZH6JA8uj5PZo1Vt9pO6xBrEOtsGaPEGyIGgoYPYGzB+tOUHptJJtNuvygE122KIxF8HC5pUaug9WxnDX08+vt5vTcHbDk+qDOYQE9SjZXtFWDxCrs6dP4cLNj4mIW//2JdoG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22</Pages>
  <Words>9223</Words>
  <Characters>49807</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28</cp:revision>
  <dcterms:created xsi:type="dcterms:W3CDTF">2022-05-26T17:32:00Z</dcterms:created>
  <dcterms:modified xsi:type="dcterms:W3CDTF">2022-07-04T18:09:00Z</dcterms:modified>
</cp:coreProperties>
</file>