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6" w:rsidRPr="004D40E6" w:rsidRDefault="004D40E6" w:rsidP="004D40E6">
      <w:pPr>
        <w:spacing w:after="120"/>
        <w:jc w:val="center"/>
        <w:rPr>
          <w:rFonts w:ascii="Verdana" w:hAnsi="Verdana"/>
          <w:sz w:val="18"/>
          <w:szCs w:val="18"/>
        </w:rPr>
      </w:pPr>
      <w:bookmarkStart w:id="0" w:name="_GoBack"/>
      <w:bookmarkEnd w:id="0"/>
      <w:r w:rsidRPr="004D40E6">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2"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D40E6" w:rsidRPr="004D40E6" w:rsidRDefault="004D40E6" w:rsidP="004D40E6">
      <w:pPr>
        <w:spacing w:after="120"/>
        <w:jc w:val="center"/>
        <w:rPr>
          <w:rFonts w:ascii="Verdana" w:hAnsi="Verdana"/>
          <w:sz w:val="18"/>
          <w:szCs w:val="18"/>
        </w:rPr>
      </w:pPr>
    </w:p>
    <w:p w:rsidR="004D40E6" w:rsidRPr="004D40E6" w:rsidRDefault="004D40E6" w:rsidP="004D40E6">
      <w:pPr>
        <w:tabs>
          <w:tab w:val="clear" w:pos="708"/>
        </w:tabs>
        <w:spacing w:after="120"/>
        <w:jc w:val="center"/>
        <w:rPr>
          <w:rFonts w:ascii="Verdana" w:hAnsi="Verdana"/>
          <w:sz w:val="18"/>
          <w:szCs w:val="18"/>
        </w:rPr>
      </w:pPr>
    </w:p>
    <w:p w:rsidR="004D40E6" w:rsidRPr="004D40E6" w:rsidRDefault="004D40E6" w:rsidP="004D40E6">
      <w:pPr>
        <w:spacing w:after="120"/>
        <w:jc w:val="center"/>
        <w:rPr>
          <w:rFonts w:ascii="Verdana" w:hAnsi="Verdana"/>
          <w:b/>
          <w:sz w:val="18"/>
          <w:szCs w:val="18"/>
        </w:rPr>
      </w:pP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rsidR="004D40E6" w:rsidRDefault="004D40E6" w:rsidP="004D40E6">
      <w:pPr>
        <w:keepNext w:val="0"/>
        <w:spacing w:after="120"/>
        <w:ind w:right="-17"/>
        <w:jc w:val="center"/>
        <w:rPr>
          <w:rFonts w:ascii="Verdana" w:hAnsi="Verdana" w:cs="Arial"/>
          <w:b/>
          <w:bCs/>
          <w:color w:val="000000"/>
          <w:sz w:val="20"/>
          <w:szCs w:val="20"/>
        </w:rPr>
      </w:pPr>
    </w:p>
    <w:p w:rsidR="001D7163" w:rsidRPr="00F834D2" w:rsidRDefault="001D7163" w:rsidP="004D40E6">
      <w:pPr>
        <w:keepNext w:val="0"/>
        <w:spacing w:after="120"/>
        <w:ind w:right="-17"/>
        <w:jc w:val="center"/>
        <w:rPr>
          <w:rFonts w:ascii="Verdana" w:hAnsi="Verdana" w:cs="Arial"/>
          <w:b/>
          <w:bCs/>
          <w:color w:val="auto"/>
          <w:sz w:val="20"/>
          <w:szCs w:val="20"/>
        </w:rPr>
      </w:pPr>
      <w:r w:rsidRPr="00F834D2">
        <w:rPr>
          <w:rFonts w:ascii="Verdana" w:hAnsi="Verdana" w:cs="Arial"/>
          <w:b/>
          <w:bCs/>
          <w:color w:val="auto"/>
          <w:sz w:val="20"/>
          <w:szCs w:val="20"/>
        </w:rPr>
        <w:t>EDITAL</w:t>
      </w:r>
      <w:r w:rsidR="00F834D2" w:rsidRPr="00F834D2">
        <w:rPr>
          <w:rFonts w:ascii="Verdana" w:hAnsi="Verdana" w:cs="Arial"/>
          <w:b/>
          <w:bCs/>
          <w:color w:val="auto"/>
          <w:sz w:val="20"/>
          <w:szCs w:val="20"/>
        </w:rPr>
        <w:t xml:space="preserve"> DE LICITAÇÃO</w:t>
      </w:r>
    </w:p>
    <w:p w:rsidR="00D00846" w:rsidRPr="00F834D2" w:rsidRDefault="00F96052" w:rsidP="004D40E6">
      <w:pPr>
        <w:keepNext w:val="0"/>
        <w:spacing w:after="120"/>
        <w:ind w:right="-17"/>
        <w:jc w:val="center"/>
        <w:rPr>
          <w:rFonts w:ascii="Verdana" w:hAnsi="Verdana" w:cs="Arial"/>
          <w:color w:val="auto"/>
          <w:sz w:val="20"/>
          <w:szCs w:val="20"/>
        </w:rPr>
      </w:pPr>
      <w:r w:rsidRPr="00F834D2">
        <w:rPr>
          <w:rFonts w:ascii="Verdana" w:hAnsi="Verdana" w:cs="Arial"/>
          <w:b/>
          <w:bCs/>
          <w:color w:val="auto"/>
          <w:sz w:val="20"/>
          <w:szCs w:val="20"/>
        </w:rPr>
        <w:t xml:space="preserve">PREGÃO ELETRÔNICO Nº </w:t>
      </w:r>
      <w:r w:rsidR="004D40E6" w:rsidRPr="00F834D2">
        <w:rPr>
          <w:rFonts w:ascii="Verdana" w:hAnsi="Verdana" w:cs="Arial"/>
          <w:b/>
          <w:bCs/>
          <w:color w:val="auto"/>
          <w:sz w:val="20"/>
          <w:szCs w:val="20"/>
        </w:rPr>
        <w:t>31</w:t>
      </w:r>
      <w:r w:rsidRPr="00F834D2">
        <w:rPr>
          <w:rFonts w:ascii="Verdana" w:hAnsi="Verdana" w:cs="Arial"/>
          <w:b/>
          <w:bCs/>
          <w:color w:val="auto"/>
          <w:sz w:val="20"/>
          <w:szCs w:val="20"/>
        </w:rPr>
        <w:t>/20</w:t>
      </w:r>
      <w:r w:rsidR="004D40E6" w:rsidRPr="00F834D2">
        <w:rPr>
          <w:rFonts w:ascii="Verdana" w:hAnsi="Verdana" w:cs="Arial"/>
          <w:b/>
          <w:bCs/>
          <w:color w:val="auto"/>
          <w:sz w:val="20"/>
          <w:szCs w:val="20"/>
        </w:rPr>
        <w:t>20</w:t>
      </w:r>
    </w:p>
    <w:p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23069.</w:t>
      </w:r>
      <w:r w:rsidR="001D7163">
        <w:rPr>
          <w:rFonts w:ascii="Verdana" w:hAnsi="Verdana" w:cs="Arial"/>
          <w:b/>
          <w:bCs/>
          <w:color w:val="000000"/>
          <w:sz w:val="20"/>
          <w:szCs w:val="20"/>
        </w:rPr>
        <w:t>153788/2020-19</w:t>
      </w:r>
      <w:r w:rsidRPr="004D40E6">
        <w:rPr>
          <w:rFonts w:ascii="Verdana" w:hAnsi="Verdana" w:cs="Arial"/>
          <w:b/>
          <w:bCs/>
          <w:color w:val="000000"/>
          <w:sz w:val="20"/>
          <w:szCs w:val="20"/>
        </w:rPr>
        <w:t>)</w:t>
      </w:r>
    </w:p>
    <w:p w:rsidR="00D00846" w:rsidRPr="004D40E6" w:rsidRDefault="00D00846" w:rsidP="007E2177">
      <w:pPr>
        <w:keepNext w:val="0"/>
        <w:spacing w:after="120" w:line="276" w:lineRule="auto"/>
        <w:ind w:right="-30"/>
        <w:jc w:val="both"/>
        <w:rPr>
          <w:rFonts w:ascii="Verdana" w:hAnsi="Verdana" w:cs="Arial"/>
          <w:sz w:val="20"/>
          <w:szCs w:val="20"/>
        </w:rPr>
      </w:pPr>
    </w:p>
    <w:p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à Rua Miguel de Frias n.º 9, Icaraí, Niterói – RJ</w:t>
      </w:r>
      <w:r w:rsidR="004D40E6">
        <w:rPr>
          <w:rFonts w:ascii="Verdana" w:hAnsi="Verdana"/>
          <w:sz w:val="18"/>
          <w:szCs w:val="18"/>
        </w:rPr>
        <w:t>,</w:t>
      </w:r>
      <w:r w:rsidRPr="004D40E6">
        <w:rPr>
          <w:rFonts w:ascii="Verdana" w:hAnsi="Verdana" w:cs="Arial"/>
          <w:color w:val="000000" w:themeColor="text1"/>
          <w:sz w:val="20"/>
          <w:szCs w:val="20"/>
        </w:rPr>
        <w:t>,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5653E2" w:rsidRPr="002F462F">
        <w:rPr>
          <w:rFonts w:ascii="Verdana" w:hAnsi="Verdana" w:cs="Arial"/>
          <w:b/>
          <w:bCs/>
          <w:i/>
          <w:color w:val="auto"/>
          <w:sz w:val="20"/>
          <w:szCs w:val="20"/>
        </w:rPr>
        <w:t>maior desconto</w:t>
      </w:r>
      <w:r w:rsidR="004D40E6" w:rsidRPr="002F462F">
        <w:rPr>
          <w:rFonts w:ascii="Verdana" w:hAnsi="Verdana" w:cs="Arial"/>
          <w:b/>
          <w:bCs/>
          <w:i/>
          <w:color w:val="auto"/>
          <w:sz w:val="20"/>
          <w:szCs w:val="20"/>
        </w:rPr>
        <w:t xml:space="preserve">, </w:t>
      </w:r>
      <w:r w:rsidRPr="002F462F">
        <w:rPr>
          <w:rFonts w:ascii="Verdana" w:hAnsi="Verdana" w:cs="Arial"/>
          <w:bCs/>
          <w:i/>
          <w:iCs/>
          <w:color w:val="auto"/>
          <w:sz w:val="20"/>
          <w:szCs w:val="20"/>
        </w:rPr>
        <w:t>por item</w:t>
      </w:r>
      <w:r w:rsidRPr="002F462F">
        <w:rPr>
          <w:rFonts w:ascii="Verdana" w:hAnsi="Verdana" w:cs="Arial"/>
          <w:bCs/>
          <w:color w:val="000000"/>
          <w:sz w:val="20"/>
          <w:szCs w:val="20"/>
        </w:rPr>
        <w:t>,</w:t>
      </w:r>
      <w:r w:rsidRPr="002F462F">
        <w:rPr>
          <w:rFonts w:ascii="Verdana" w:hAnsi="Verdana" w:cs="Arial"/>
          <w:bCs/>
          <w:sz w:val="20"/>
          <w:szCs w:val="20"/>
        </w:rPr>
        <w:t xml:space="preserve"> 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rsidR="00F06811" w:rsidRPr="004D40E6" w:rsidRDefault="00F06811" w:rsidP="00F06811">
      <w:pPr>
        <w:spacing w:line="276" w:lineRule="auto"/>
        <w:jc w:val="both"/>
        <w:rPr>
          <w:rFonts w:ascii="Verdana" w:hAnsi="Verdana" w:cs="Arial"/>
          <w:color w:val="000000" w:themeColor="text1"/>
          <w:sz w:val="20"/>
          <w:szCs w:val="20"/>
        </w:rPr>
      </w:pPr>
    </w:p>
    <w:p w:rsidR="00D00846" w:rsidRPr="004D40E6" w:rsidRDefault="00F96052" w:rsidP="00F06811">
      <w:pPr>
        <w:pStyle w:val="PADRO"/>
        <w:keepNext w:val="0"/>
        <w:shd w:val="clear" w:color="auto" w:fill="auto"/>
        <w:ind w:firstLine="0"/>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F834D2">
        <w:rPr>
          <w:rFonts w:ascii="Verdana" w:hAnsi="Verdana" w:cs="Arial"/>
          <w:szCs w:val="20"/>
        </w:rPr>
        <w:t>25 de maio de 2020</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F834D2" w:rsidRPr="00F834D2">
        <w:rPr>
          <w:rFonts w:ascii="Verdana" w:hAnsi="Verdana" w:cs="Arial"/>
          <w:szCs w:val="20"/>
        </w:rPr>
        <w:t>10:00h</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www.comprasgovernamentais.gov.br</w:t>
      </w:r>
    </w:p>
    <w:p w:rsidR="00D00846" w:rsidRPr="004D40E6" w:rsidRDefault="00D00846" w:rsidP="007E2177">
      <w:pPr>
        <w:keepNext w:val="0"/>
        <w:shd w:val="clear" w:color="auto" w:fill="auto"/>
        <w:rPr>
          <w:rFonts w:ascii="Verdana" w:hAnsi="Verdana" w:cs="Arial"/>
          <w:sz w:val="20"/>
          <w:szCs w:val="20"/>
        </w:rPr>
      </w:pPr>
    </w:p>
    <w:p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rsidR="00F06811"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4D40E6">
        <w:rPr>
          <w:rFonts w:ascii="Verdana" w:hAnsi="Verdana" w:cs="Arial"/>
          <w:color w:val="000000" w:themeColor="text1"/>
          <w:szCs w:val="20"/>
        </w:rPr>
        <w:t xml:space="preserve">O objeto da presente licitação é a escolha da proposta mais vantajosa para </w:t>
      </w:r>
      <w:r w:rsidRPr="007E239F">
        <w:rPr>
          <w:rFonts w:ascii="Verdana" w:hAnsi="Verdana" w:cs="Arial"/>
          <w:szCs w:val="20"/>
        </w:rPr>
        <w:t xml:space="preserve">a </w:t>
      </w:r>
      <w:r w:rsidRPr="007E239F">
        <w:rPr>
          <w:rFonts w:ascii="Verdana" w:hAnsi="Verdana" w:cs="Arial"/>
          <w:i/>
          <w:iCs/>
          <w:szCs w:val="20"/>
        </w:rPr>
        <w:t>contratação</w:t>
      </w:r>
      <w:r w:rsidRPr="007E239F">
        <w:rPr>
          <w:rFonts w:ascii="Verdana" w:hAnsi="Verdana" w:cs="Arial"/>
          <w:szCs w:val="20"/>
        </w:rPr>
        <w:t xml:space="preserve"> de </w:t>
      </w:r>
      <w:r w:rsidR="001224CC">
        <w:rPr>
          <w:rFonts w:ascii="Verdana" w:hAnsi="Verdana" w:cs="Arial"/>
          <w:szCs w:val="20"/>
        </w:rPr>
        <w:t xml:space="preserve">execução de </w:t>
      </w:r>
      <w:r w:rsidRPr="007E239F">
        <w:rPr>
          <w:rFonts w:ascii="Verdana" w:hAnsi="Verdana" w:cs="Arial"/>
          <w:szCs w:val="20"/>
        </w:rPr>
        <w:t xml:space="preserve">serviços </w:t>
      </w:r>
      <w:r w:rsidR="001224CC" w:rsidRPr="001224CC">
        <w:rPr>
          <w:rFonts w:ascii="Verdana" w:hAnsi="Verdana" w:cstheme="minorHAnsi"/>
          <w:bCs/>
        </w:rPr>
        <w:t>para</w:t>
      </w:r>
      <w:r w:rsidR="001224CC">
        <w:rPr>
          <w:rFonts w:ascii="Verdana" w:hAnsi="Verdana" w:cstheme="minorHAnsi"/>
          <w:bCs/>
        </w:rPr>
        <w:t xml:space="preserve"> adequação de layout, </w:t>
      </w:r>
      <w:r w:rsidR="001224CC" w:rsidRPr="001224CC">
        <w:rPr>
          <w:rFonts w:ascii="Verdana" w:hAnsi="Verdana" w:cstheme="minorHAnsi"/>
          <w:bCs/>
        </w:rPr>
        <w:t>objetivando a ocupação de salas no térreo e no 2º pavimento do edifício Bloco D da Cidade Universitária de Macaé pelo Instituto de Ciências da Sociedade de Macaé (ICM) da Universidade Federal Fluminense</w:t>
      </w:r>
      <w:r w:rsidRPr="001224CC">
        <w:rPr>
          <w:rFonts w:ascii="Verdana" w:hAnsi="Verdana" w:cs="Arial"/>
          <w:b/>
          <w:bCs/>
          <w:szCs w:val="20"/>
        </w:rPr>
        <w:t>,</w:t>
      </w:r>
      <w:r w:rsidRPr="001224CC">
        <w:rPr>
          <w:rFonts w:ascii="Verdana" w:hAnsi="Verdana" w:cs="Arial"/>
          <w:szCs w:val="20"/>
        </w:rPr>
        <w:t xml:space="preserve"> conforme condições, quantidades e exigências</w:t>
      </w:r>
      <w:r w:rsidRPr="007E239F">
        <w:rPr>
          <w:rFonts w:ascii="Verdana" w:hAnsi="Verdana" w:cs="Arial"/>
          <w:szCs w:val="20"/>
        </w:rPr>
        <w:t xml:space="preserve"> estabelecidas neste Edital e seus anexos.</w:t>
      </w:r>
    </w:p>
    <w:p w:rsidR="00C23F17" w:rsidRPr="00C23F17"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C23F17">
        <w:rPr>
          <w:rFonts w:ascii="Verdana" w:eastAsia="Calibri" w:hAnsi="Verdana" w:cstheme="minorHAnsi"/>
          <w:bCs/>
          <w:szCs w:val="20"/>
        </w:rPr>
        <w:t>Local</w:t>
      </w:r>
      <w:r w:rsidRPr="00C23F17">
        <w:rPr>
          <w:rFonts w:ascii="Verdana" w:eastAsia="Calibri" w:hAnsi="Verdana" w:cstheme="minorHAnsi"/>
          <w:b/>
          <w:bCs/>
          <w:szCs w:val="20"/>
        </w:rPr>
        <w:t>:</w:t>
      </w:r>
      <w:r w:rsidRPr="00C23F17">
        <w:rPr>
          <w:rFonts w:ascii="Verdana" w:hAnsi="Verdana" w:cstheme="minorHAnsi"/>
          <w:b/>
          <w:bCs/>
          <w:szCs w:val="20"/>
        </w:rPr>
        <w:t xml:space="preserve"> </w:t>
      </w:r>
      <w:r w:rsidRPr="00C23F17">
        <w:rPr>
          <w:rFonts w:ascii="Verdana" w:hAnsi="Verdana" w:cstheme="minorHAnsi"/>
          <w:szCs w:val="20"/>
        </w:rPr>
        <w:t>Avenida Aluizio da Silva Gomes, nº 50, Novo Cavaleiro, Macaé/RJ.</w:t>
      </w:r>
    </w:p>
    <w:p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grupo único, formado por 11 itens,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C01226">
        <w:rPr>
          <w:rFonts w:ascii="Verdana" w:hAnsi="Verdana" w:cs="Arial"/>
          <w:iCs/>
          <w:szCs w:val="20"/>
        </w:rPr>
        <w:t>VI-A</w:t>
      </w:r>
      <w:r w:rsidRPr="0095178B">
        <w:rPr>
          <w:rFonts w:ascii="Verdana" w:hAnsi="Verdana" w:cs="Arial"/>
          <w:iCs/>
          <w:szCs w:val="20"/>
        </w:rPr>
        <w:t xml:space="preserve">, devendo o licitante oferecer </w:t>
      </w:r>
      <w:r w:rsidRPr="0095178B">
        <w:rPr>
          <w:rFonts w:ascii="Verdana" w:hAnsi="Verdana" w:cs="Arial"/>
          <w:iCs/>
          <w:szCs w:val="20"/>
        </w:rPr>
        <w:lastRenderedPageBreak/>
        <w:t xml:space="preserve">proposta para todos os itens que o compõem, na forma do </w:t>
      </w:r>
      <w:r w:rsidR="00C01226">
        <w:rPr>
          <w:rFonts w:ascii="Verdana" w:hAnsi="Verdana" w:cs="Arial"/>
          <w:iCs/>
          <w:szCs w:val="20"/>
        </w:rPr>
        <w:t>a</w:t>
      </w:r>
      <w:r w:rsidRPr="0095178B">
        <w:rPr>
          <w:rFonts w:ascii="Verdana" w:hAnsi="Verdana" w:cs="Arial"/>
          <w:iCs/>
          <w:szCs w:val="20"/>
        </w:rPr>
        <w:t>nexo, quando for considerado vencedor da licitação</w:t>
      </w:r>
      <w:r w:rsidR="0095178B" w:rsidRPr="0095178B">
        <w:rPr>
          <w:rFonts w:ascii="Verdana" w:hAnsi="Verdana" w:cs="Arial"/>
          <w:iCs/>
          <w:szCs w:val="20"/>
        </w:rPr>
        <w:t>.</w:t>
      </w:r>
    </w:p>
    <w:p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5262" w:rsidRPr="007E239F">
        <w:rPr>
          <w:rFonts w:ascii="Verdana" w:hAnsi="Verdana" w:cs="Arial"/>
          <w:iCs/>
          <w:szCs w:val="20"/>
        </w:rPr>
        <w:t>maior desconto</w:t>
      </w:r>
      <w:r w:rsidRPr="007E239F">
        <w:rPr>
          <w:rFonts w:ascii="Verdana" w:hAnsi="Verdana" w:cs="Arial"/>
          <w:szCs w:val="20"/>
        </w:rPr>
        <w:t xml:space="preserve"> </w:t>
      </w:r>
      <w:r w:rsidR="007E239F" w:rsidRPr="007E239F">
        <w:rPr>
          <w:rFonts w:ascii="Verdana" w:hAnsi="Verdana" w:cs="Arial"/>
          <w:szCs w:val="20"/>
        </w:rPr>
        <w:t xml:space="preserve">percentual, que incidirá sobre o valor global estimado pela UFF e consequentemente sobre todos </w:t>
      </w:r>
      <w:r w:rsidRPr="00C01226">
        <w:rPr>
          <w:rFonts w:ascii="Verdana" w:hAnsi="Verdana" w:cs="Arial"/>
          <w:szCs w:val="20"/>
        </w:rPr>
        <w:t>o</w:t>
      </w:r>
      <w:r w:rsidR="007E239F" w:rsidRPr="00C01226">
        <w:rPr>
          <w:rFonts w:ascii="Verdana" w:hAnsi="Verdana" w:cs="Arial"/>
          <w:szCs w:val="20"/>
        </w:rPr>
        <w:t>s</w:t>
      </w:r>
      <w:r w:rsidRPr="00C01226">
        <w:rPr>
          <w:rFonts w:ascii="Verdana" w:hAnsi="Verdana" w:cs="Arial"/>
          <w:szCs w:val="20"/>
        </w:rPr>
        <w:t xml:space="preserve"> ite</w:t>
      </w:r>
      <w:r w:rsidR="007E239F" w:rsidRPr="00C01226">
        <w:rPr>
          <w:rFonts w:ascii="Verdana" w:hAnsi="Verdana" w:cs="Arial"/>
          <w:szCs w:val="20"/>
        </w:rPr>
        <w:t>ns da planilha de Orçamento (Anexo</w:t>
      </w:r>
      <w:r w:rsidR="00C01226" w:rsidRPr="00C01226">
        <w:rPr>
          <w:rFonts w:ascii="Verdana" w:hAnsi="Verdana" w:cs="Arial"/>
          <w:szCs w:val="20"/>
        </w:rPr>
        <w:t xml:space="preserve"> VI-A</w:t>
      </w:r>
      <w:r w:rsidR="007E239F" w:rsidRPr="00C01226">
        <w:rPr>
          <w:rFonts w:ascii="Verdana" w:hAnsi="Verdana" w:cs="Arial"/>
          <w:szCs w:val="20"/>
        </w:rPr>
        <w:t>)</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rsidR="00340CD7" w:rsidRPr="00340CD7"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rsidR="00340CD7" w:rsidRPr="001D7163" w:rsidRDefault="00F96052" w:rsidP="00340CD7">
      <w:pPr>
        <w:pStyle w:val="PADRO"/>
        <w:keepNext w:val="0"/>
        <w:widowControl/>
        <w:numPr>
          <w:ilvl w:val="0"/>
          <w:numId w:val="2"/>
        </w:numPr>
        <w:shd w:val="clear" w:color="auto" w:fill="auto"/>
        <w:spacing w:before="120" w:after="120"/>
        <w:rPr>
          <w:rFonts w:ascii="Verdana" w:hAnsi="Verdana" w:cs="Arial"/>
          <w:color w:val="000000" w:themeColor="text1"/>
          <w:szCs w:val="20"/>
        </w:rPr>
      </w:pPr>
      <w:r w:rsidRPr="001D7163">
        <w:rPr>
          <w:rFonts w:ascii="Verdana" w:hAnsi="Verdana" w:cs="Arial"/>
          <w:b/>
          <w:bCs/>
          <w:color w:val="000000" w:themeColor="text1"/>
          <w:szCs w:val="20"/>
        </w:rPr>
        <w:t>DOS RECURSOS ORÇAMENTÁRIOS</w:t>
      </w:r>
    </w:p>
    <w:p w:rsidR="00340CD7" w:rsidRPr="001D7163"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rPr>
        <w:t>As despesas para atender a esta licitação estão programadas em dotação orçamentária própria, prevista no orçamento da União para o exercício de 20</w:t>
      </w:r>
      <w:r w:rsidR="00112A24" w:rsidRPr="001D7163">
        <w:rPr>
          <w:rFonts w:ascii="Verdana" w:hAnsi="Verdana" w:cs="Arial"/>
          <w:color w:val="000000" w:themeColor="text1"/>
          <w:szCs w:val="20"/>
        </w:rPr>
        <w:t>20</w:t>
      </w:r>
      <w:r w:rsidRPr="001D7163">
        <w:rPr>
          <w:rFonts w:ascii="Verdana" w:eastAsia="Times New Roman" w:hAnsi="Verdana" w:cs="Arial"/>
          <w:color w:val="000000" w:themeColor="text1"/>
          <w:szCs w:val="20"/>
        </w:rPr>
        <w:t>,</w:t>
      </w:r>
      <w:r w:rsidRPr="001D7163">
        <w:rPr>
          <w:rFonts w:ascii="Verdana" w:hAnsi="Verdana" w:cs="Arial"/>
          <w:color w:val="000000" w:themeColor="text1"/>
          <w:szCs w:val="20"/>
        </w:rPr>
        <w:t xml:space="preserve"> na classificação abaixo:</w:t>
      </w:r>
    </w:p>
    <w:p w:rsidR="00340CD7" w:rsidRPr="001D7163"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lang w:eastAsia="en-US"/>
        </w:rPr>
        <w:t>Gestão/Unidade:</w:t>
      </w:r>
      <w:r w:rsidR="001D7163" w:rsidRPr="001D7163">
        <w:rPr>
          <w:rFonts w:ascii="Verdana" w:hAnsi="Verdana" w:cs="Arial"/>
          <w:color w:val="000000" w:themeColor="text1"/>
          <w:szCs w:val="20"/>
          <w:lang w:eastAsia="en-US"/>
        </w:rPr>
        <w:t xml:space="preserve"> 15227/154709</w:t>
      </w:r>
    </w:p>
    <w:p w:rsidR="00340CD7" w:rsidRPr="001D7163"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lang w:eastAsia="en-US"/>
        </w:rPr>
        <w:t>Fonte:</w:t>
      </w:r>
      <w:r w:rsidR="001D7163" w:rsidRPr="001D7163">
        <w:rPr>
          <w:rFonts w:ascii="Verdana" w:hAnsi="Verdana" w:cs="Arial"/>
          <w:color w:val="000000" w:themeColor="text1"/>
          <w:szCs w:val="20"/>
          <w:lang w:eastAsia="en-US"/>
        </w:rPr>
        <w:t xml:space="preserve"> 8100</w:t>
      </w:r>
    </w:p>
    <w:p w:rsidR="00340CD7" w:rsidRPr="001D7163" w:rsidRDefault="00340CD7"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lang w:eastAsia="en-US"/>
        </w:rPr>
        <w:t>Programa de Trabalho:</w:t>
      </w:r>
      <w:r w:rsidR="001D7163" w:rsidRPr="001D7163">
        <w:rPr>
          <w:rFonts w:ascii="Verdana" w:hAnsi="Verdana" w:cs="Arial"/>
          <w:color w:val="000000" w:themeColor="text1"/>
          <w:szCs w:val="20"/>
          <w:lang w:eastAsia="en-US"/>
        </w:rPr>
        <w:t xml:space="preserve"> 169647</w:t>
      </w:r>
    </w:p>
    <w:p w:rsidR="00340CD7" w:rsidRPr="001D7163" w:rsidRDefault="00F96052"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lang w:eastAsia="en-US"/>
        </w:rPr>
        <w:t>Elemento de Despesa:</w:t>
      </w:r>
      <w:r w:rsidR="001D7163" w:rsidRPr="001D7163">
        <w:rPr>
          <w:rFonts w:ascii="Verdana" w:hAnsi="Verdana" w:cs="Arial"/>
          <w:color w:val="000000" w:themeColor="text1"/>
          <w:szCs w:val="20"/>
          <w:lang w:eastAsia="en-US"/>
        </w:rPr>
        <w:t xml:space="preserve"> 33.90.39</w:t>
      </w:r>
    </w:p>
    <w:p w:rsidR="00340CD7" w:rsidRPr="001D7163" w:rsidRDefault="00A01DC1" w:rsidP="00340CD7">
      <w:pPr>
        <w:pStyle w:val="PADRO"/>
        <w:keepNext w:val="0"/>
        <w:widowControl/>
        <w:numPr>
          <w:ilvl w:val="1"/>
          <w:numId w:val="2"/>
        </w:numPr>
        <w:shd w:val="clear" w:color="auto" w:fill="auto"/>
        <w:spacing w:before="120" w:after="120"/>
        <w:rPr>
          <w:rFonts w:ascii="Verdana" w:hAnsi="Verdana" w:cs="Arial"/>
          <w:color w:val="000000" w:themeColor="text1"/>
          <w:szCs w:val="20"/>
        </w:rPr>
      </w:pPr>
      <w:r w:rsidRPr="001D7163">
        <w:rPr>
          <w:rFonts w:ascii="Verdana" w:hAnsi="Verdana" w:cs="Arial"/>
          <w:color w:val="000000" w:themeColor="text1"/>
          <w:szCs w:val="20"/>
          <w:lang w:eastAsia="en-US"/>
        </w:rPr>
        <w:t>PI:</w:t>
      </w:r>
      <w:r w:rsidR="001D7163" w:rsidRPr="001D7163">
        <w:rPr>
          <w:rFonts w:ascii="Verdana" w:hAnsi="Verdana" w:cs="Arial"/>
          <w:color w:val="000000" w:themeColor="text1"/>
          <w:szCs w:val="20"/>
          <w:lang w:eastAsia="en-US"/>
        </w:rPr>
        <w:t xml:space="preserve"> M 20RK</w:t>
      </w:r>
    </w:p>
    <w:p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r w:rsidRPr="00340CD7">
          <w:rPr>
            <w:rStyle w:val="Hiperligao"/>
            <w:rFonts w:ascii="Verdana" w:hAnsi="Verdana" w:cs="Arial"/>
            <w:szCs w:val="20"/>
          </w:rPr>
          <w:t>www.comprasgovernamentais.gov.br</w:t>
        </w:r>
      </w:hyperlink>
      <w:r w:rsidRPr="00340CD7">
        <w:rPr>
          <w:rFonts w:ascii="Verdana" w:hAnsi="Verdana" w:cs="Arial"/>
          <w:color w:val="000000" w:themeColor="text1"/>
          <w:szCs w:val="20"/>
        </w:rPr>
        <w:t>, por meio de certificado digital conferido pela Infraestrutura de Chaves Públicas Brasileira – ICP - Brasil.</w:t>
      </w:r>
    </w:p>
    <w:p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lastRenderedPageBreak/>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t>Os licitantes deverão utilizar o certificado digital para acesso ao Sistema</w:t>
      </w:r>
      <w:r w:rsidR="0040653D">
        <w:rPr>
          <w:rFonts w:ascii="Verdana" w:hAnsi="Verdana" w:cs="Arial"/>
          <w:color w:val="000000"/>
          <w:sz w:val="20"/>
          <w:szCs w:val="20"/>
        </w:rPr>
        <w:t>.</w:t>
      </w:r>
    </w:p>
    <w:p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proibidos de participar de licitações e celebrar contratos administrativos, na forma da legislação vigente;</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estrangeiros que não tenham representação legal no Brasil com poderes expressos para receber citação e responder administrativa ou judicialmente;</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eastAsia="Arial Unicode MS" w:hAnsi="Verdana" w:cs="Arial"/>
          <w:color w:val="000000" w:themeColor="text1"/>
          <w:szCs w:val="20"/>
        </w:rPr>
        <w:t>que se enquadrem nas vedações previstas no artigo 9º da Lei nº 8.666, de 1993;</w:t>
      </w:r>
      <w:bookmarkStart w:id="1" w:name="_Hlk519667653"/>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que estejam sob falência, concurso de credores ou insolvência, em processo de dissolução ou liquidação;</w:t>
      </w:r>
      <w:bookmarkEnd w:id="1"/>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themeColor="text1"/>
          <w:szCs w:val="20"/>
        </w:rPr>
        <w:t>entidades empresariais que estejam reunidas em consórcio;</w:t>
      </w:r>
    </w:p>
    <w:p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color w:val="000000"/>
          <w:szCs w:val="20"/>
        </w:rPr>
        <w:t xml:space="preserve">organizações da Sociedade Civil de Interesse Público - OSCIP, atuando nessa condição (Acórdão nº 746/2014-TCU-Plenário); </w:t>
      </w:r>
      <w:bookmarkStart w:id="2" w:name="_Hlk519667815"/>
    </w:p>
    <w:p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6B0F17">
        <w:rPr>
          <w:rFonts w:ascii="Verdana" w:hAnsi="Verdana" w:cs="Arial"/>
          <w:szCs w:val="20"/>
        </w:rPr>
        <w:t>sociedades cooperativas, considerando a vedação contida no art. 10 da Instrução Normativa SEGES/MP nº 5, de 2017.</w:t>
      </w:r>
    </w:p>
    <w:bookmarkEnd w:id="2"/>
    <w:p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detentor de cargo em comissão ou função de confiança que atue na área responsável pela demanda ou contratação; ou</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de autoridade hierarquicamente superior no âmbito do órgão contratante.</w:t>
      </w:r>
    </w:p>
    <w:p w:rsid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rsidR="006B0F17" w:rsidRDefault="00E93103" w:rsidP="006B0F1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rsidR="00E93103"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rsidR="00E93103" w:rsidRPr="004D40E6" w:rsidRDefault="00E93103" w:rsidP="001E00F8">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bCs/>
          <w:vanish/>
          <w:color w:val="000000"/>
          <w:sz w:val="20"/>
          <w:szCs w:val="20"/>
        </w:rPr>
      </w:pPr>
    </w:p>
    <w:p w:rsidR="00E93103" w:rsidRPr="004D40E6"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bCs/>
          <w:vanish/>
          <w:color w:val="000000"/>
          <w:sz w:val="20"/>
          <w:szCs w:val="20"/>
        </w:rPr>
      </w:pPr>
    </w:p>
    <w:p w:rsidR="00E93103" w:rsidRPr="004D40E6"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bCs/>
          <w:vanish/>
          <w:color w:val="000000"/>
          <w:sz w:val="20"/>
          <w:szCs w:val="20"/>
        </w:rPr>
      </w:pPr>
    </w:p>
    <w:p w:rsidR="00E93103" w:rsidRPr="004D40E6" w:rsidRDefault="00E93103" w:rsidP="001E00F8">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bCs/>
          <w:vanish/>
          <w:color w:val="000000"/>
          <w:sz w:val="20"/>
          <w:szCs w:val="20"/>
        </w:rPr>
      </w:pPr>
    </w:p>
    <w:p w:rsid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cumpre os requisitos estabelecidos no artigo 3° da Lei Complementar nº 123, de 2006, estando apto a usufruir do tratamento favorecido estabelecido em seus arts. 42 a 49.</w:t>
      </w:r>
    </w:p>
    <w:p w:rsidR="006B0F17" w:rsidRPr="006B0F17" w:rsidRDefault="00E93103" w:rsidP="006B0F17">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bCs/>
          <w:color w:val="000000"/>
          <w:sz w:val="20"/>
          <w:szCs w:val="20"/>
        </w:rPr>
        <w:t>nos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rsidR="006B0F17" w:rsidRDefault="00E93103" w:rsidP="006B0F17">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lastRenderedPageBreak/>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está ciente e concorda com as condições c</w:t>
      </w:r>
      <w:r w:rsidR="00A75262" w:rsidRPr="006B0F17">
        <w:rPr>
          <w:rFonts w:ascii="Verdana" w:hAnsi="Verdana" w:cs="Arial"/>
          <w:color w:val="000000" w:themeColor="text1"/>
          <w:sz w:val="20"/>
          <w:szCs w:val="20"/>
        </w:rPr>
        <w:t>ontidas no Edital e seus anexos;</w:t>
      </w:r>
    </w:p>
    <w:p w:rsidR="006B0F17" w:rsidRPr="006B0F17" w:rsidRDefault="00A75262"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 xml:space="preserve">que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rsid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 xml:space="preserve">que inexistem fatos impeditivos para sua habilitação no certame, ciente da obrigatoriedade de declarar ocorrências posteriores; </w:t>
      </w:r>
    </w:p>
    <w:p w:rsid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hAnsi="Verdana" w:cs="Arial"/>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rsid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eastAsia="Zurich BT" w:hAnsi="Verdana" w:cs="Arial"/>
          <w:color w:val="000000" w:themeColor="text1"/>
          <w:sz w:val="20"/>
          <w:szCs w:val="20"/>
        </w:rPr>
        <w:t>que a proposta foi elaborada de forma independente, nos termos d</w:t>
      </w:r>
      <w:r w:rsidRPr="006B0F17">
        <w:rPr>
          <w:rFonts w:ascii="Verdana" w:hAnsi="Verdana" w:cs="Arial"/>
          <w:color w:val="000000" w:themeColor="text1"/>
          <w:sz w:val="20"/>
          <w:szCs w:val="20"/>
        </w:rPr>
        <w:t>a Instrução Normativa SLTI/MP nº 2, de 16 de setembro de 2009.</w:t>
      </w:r>
    </w:p>
    <w:p w:rsidR="006B0F17" w:rsidRP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não possui, em sua cadeia produtiva, empregados executando trabalho degradante ou forçado, observando o disposto nos incisos III e IV do art. 1º e no inciso III do art. 5º da Constituição Federal;</w:t>
      </w:r>
    </w:p>
    <w:p w:rsidR="00E93103" w:rsidRPr="006B0F17" w:rsidRDefault="00E93103" w:rsidP="006B0F17">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line="276" w:lineRule="auto"/>
        <w:contextualSpacing/>
        <w:jc w:val="both"/>
        <w:textAlignment w:val="auto"/>
        <w:rPr>
          <w:rFonts w:ascii="Verdana" w:hAnsi="Verdana" w:cs="Arial"/>
          <w:color w:val="000000" w:themeColor="text1"/>
          <w:sz w:val="20"/>
          <w:szCs w:val="20"/>
        </w:rPr>
      </w:pPr>
      <w:r w:rsidRPr="006B0F17">
        <w:rPr>
          <w:rFonts w:ascii="Verdana" w:eastAsia="Zurich BT" w:hAnsi="Verdana" w:cs="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lastRenderedPageBreak/>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iCs/>
          <w:color w:val="auto"/>
          <w:sz w:val="20"/>
          <w:szCs w:val="20"/>
        </w:rPr>
        <w:t xml:space="preserve">valor </w:t>
      </w:r>
      <w:r w:rsidR="00A13BF6" w:rsidRPr="00200969">
        <w:rPr>
          <w:rFonts w:ascii="Verdana" w:hAnsi="Verdana" w:cs="Arial"/>
          <w:iCs/>
          <w:color w:val="auto"/>
          <w:sz w:val="20"/>
          <w:szCs w:val="20"/>
        </w:rPr>
        <w:t>do percentual de desconto proposto que será aplicado sobre o valo global estimado da licitaçã</w:t>
      </w:r>
      <w:r w:rsidRPr="00200969">
        <w:rPr>
          <w:rFonts w:ascii="Verdana" w:hAnsi="Verdana" w:cs="Arial"/>
          <w:iCs/>
          <w:color w:val="auto"/>
          <w:sz w:val="20"/>
          <w:szCs w:val="20"/>
        </w:rPr>
        <w:t>o;</w:t>
      </w:r>
    </w:p>
    <w:p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Pr="004D40E6">
        <w:rPr>
          <w:rFonts w:ascii="Verdana" w:hAnsi="Verdana" w:cs="Arial"/>
          <w:color w:val="auto"/>
          <w:sz w:val="20"/>
          <w:szCs w:val="20"/>
        </w:rPr>
        <w:t xml:space="preserve">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200969" w:rsidRPr="00200969">
        <w:rPr>
          <w:rFonts w:ascii="Verdana" w:hAnsi="Verdana" w:cs="Arial"/>
          <w:color w:val="auto"/>
          <w:sz w:val="20"/>
          <w:szCs w:val="20"/>
        </w:rPr>
        <w:t>VI-A</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w:t>
      </w:r>
      <w:r w:rsidRPr="004D40E6">
        <w:rPr>
          <w:rFonts w:ascii="Verdana" w:hAnsi="Verdana" w:cs="Arial"/>
          <w:color w:val="auto"/>
          <w:sz w:val="20"/>
          <w:szCs w:val="20"/>
        </w:rPr>
        <w:lastRenderedPageBreak/>
        <w:t xml:space="preserve">ou contratada apresentar ao pregoeiro ou à fiscalização, a qualquer tempo, comprovação da adequação dos recolhimentos, para os fins do previsto no subitem anterior.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w:t>
      </w:r>
    </w:p>
    <w:p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lastRenderedPageBreak/>
        <w:t xml:space="preserve">Iniciada a etapa competitiva, os licitantes deverão encaminhar lances exclusivamente por meio de sistema eletrônico, sendo imediatamente informados do seu recebimento e do valor consignado no registro. </w:t>
      </w:r>
    </w:p>
    <w:p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C35203">
        <w:rPr>
          <w:rFonts w:ascii="Verdana" w:hAnsi="Verdana" w:cs="Arial"/>
          <w:iCs/>
          <w:color w:val="auto"/>
          <w:sz w:val="20"/>
          <w:szCs w:val="20"/>
        </w:rPr>
        <w:t>do percentual de desconto global e a ser aplicado no preço global e nos preços unitários dos serviços a serem, quando da escolha definitiva da proposta vencedora</w:t>
      </w:r>
      <w:r w:rsidRPr="00C35203">
        <w:rPr>
          <w:rFonts w:ascii="Verdana" w:hAnsi="Verdana" w:cs="Arial"/>
          <w:iCs/>
          <w:color w:val="auto"/>
          <w:sz w:val="20"/>
          <w:szCs w:val="20"/>
        </w:rPr>
        <w:t>.</w:t>
      </w:r>
    </w:p>
    <w:p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1F3184" w:rsidRPr="00C35203">
        <w:rPr>
          <w:rFonts w:ascii="Verdana" w:hAnsi="Verdana" w:cs="Arial"/>
          <w:sz w:val="20"/>
          <w:szCs w:val="20"/>
        </w:rPr>
        <w:t xml:space="preserve">de percentual de desconto superior </w:t>
      </w:r>
      <w:r w:rsidRPr="00C35203">
        <w:rPr>
          <w:rFonts w:ascii="Verdana" w:hAnsi="Verdana" w:cs="Arial"/>
          <w:sz w:val="20"/>
          <w:szCs w:val="20"/>
        </w:rPr>
        <w:t xml:space="preserve">ao último por ele ofertado e registrado pelo sistema. </w:t>
      </w:r>
    </w:p>
    <w:p w:rsidR="00C5707B" w:rsidRPr="00360EBF"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highlight w:val="yellow"/>
        </w:rPr>
      </w:pPr>
      <w:r w:rsidRPr="00360EBF">
        <w:rPr>
          <w:rFonts w:ascii="Verdana" w:hAnsi="Verdana" w:cs="Arial"/>
          <w:iCs/>
          <w:color w:val="auto"/>
          <w:sz w:val="20"/>
          <w:szCs w:val="20"/>
          <w:highlight w:val="yellow"/>
        </w:rPr>
        <w:t xml:space="preserve">O </w:t>
      </w:r>
      <w:r w:rsidRPr="00360EBF">
        <w:rPr>
          <w:rFonts w:ascii="Verdana" w:hAnsi="Verdana" w:cs="Arial"/>
          <w:color w:val="auto"/>
          <w:sz w:val="20"/>
          <w:szCs w:val="20"/>
          <w:highlight w:val="yellow"/>
        </w:rPr>
        <w:t>intervalo</w:t>
      </w:r>
      <w:r w:rsidRPr="00360EBF">
        <w:rPr>
          <w:rFonts w:ascii="Verdana" w:hAnsi="Verdana" w:cs="Arial"/>
          <w:iCs/>
          <w:color w:val="auto"/>
          <w:sz w:val="20"/>
          <w:szCs w:val="20"/>
          <w:highlight w:val="yellow"/>
        </w:rPr>
        <w:t xml:space="preserve"> mínimo de diferença de </w:t>
      </w:r>
      <w:r w:rsidR="001F3184" w:rsidRPr="00360EBF">
        <w:rPr>
          <w:rFonts w:ascii="Verdana" w:hAnsi="Verdana" w:cs="Arial"/>
          <w:iCs/>
          <w:color w:val="auto"/>
          <w:sz w:val="20"/>
          <w:szCs w:val="20"/>
          <w:highlight w:val="yellow"/>
        </w:rPr>
        <w:t xml:space="preserve">percentuais </w:t>
      </w:r>
      <w:r w:rsidRPr="00360EBF">
        <w:rPr>
          <w:rFonts w:ascii="Verdana" w:hAnsi="Verdana" w:cs="Arial"/>
          <w:iCs/>
          <w:color w:val="auto"/>
          <w:sz w:val="20"/>
          <w:szCs w:val="20"/>
          <w:highlight w:val="yellow"/>
        </w:rPr>
        <w:t xml:space="preserve">entre os lances, que incidirá tanto em relação aos lances intermediários quanto em relação à proposta que cobrir a melhor oferta deverá ser de </w:t>
      </w:r>
      <w:r w:rsidR="00C35203" w:rsidRPr="00360EBF">
        <w:rPr>
          <w:rFonts w:ascii="Verdana" w:hAnsi="Verdana" w:cs="Arial"/>
          <w:iCs/>
          <w:color w:val="auto"/>
          <w:sz w:val="20"/>
          <w:szCs w:val="20"/>
          <w:highlight w:val="yellow"/>
        </w:rPr>
        <w:t>0,0050 %</w:t>
      </w:r>
      <w:r w:rsidRPr="00360EBF">
        <w:rPr>
          <w:rFonts w:ascii="Verdana" w:hAnsi="Verdana" w:cs="Arial"/>
          <w:iCs/>
          <w:color w:val="auto"/>
          <w:sz w:val="20"/>
          <w:szCs w:val="20"/>
          <w:highlight w:val="yellow"/>
        </w:rPr>
        <w:t xml:space="preserve"> (</w:t>
      </w:r>
      <w:r w:rsidR="00C35203" w:rsidRPr="00360EBF">
        <w:rPr>
          <w:rFonts w:ascii="Verdana" w:hAnsi="Verdana" w:cs="Arial"/>
          <w:iCs/>
          <w:color w:val="auto"/>
          <w:sz w:val="20"/>
          <w:szCs w:val="20"/>
          <w:highlight w:val="yellow"/>
        </w:rPr>
        <w:t>cinco milésimos porcento</w:t>
      </w:r>
      <w:r w:rsidRPr="00360EBF">
        <w:rPr>
          <w:rFonts w:ascii="Verdana" w:hAnsi="Verdana" w:cs="Arial"/>
          <w:iCs/>
          <w:color w:val="auto"/>
          <w:sz w:val="20"/>
          <w:szCs w:val="20"/>
          <w:highlight w:val="yellow"/>
        </w:rPr>
        <w:t>).</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O Critério de julgamento adotado será o </w:t>
      </w:r>
      <w:r w:rsidR="005D3BC2" w:rsidRPr="00360EBF">
        <w:rPr>
          <w:rFonts w:ascii="Verdana" w:hAnsi="Verdana" w:cs="Arial"/>
          <w:i/>
          <w:color w:val="auto"/>
          <w:sz w:val="20"/>
          <w:szCs w:val="20"/>
          <w:u w:val="single"/>
        </w:rPr>
        <w:t>maior desconto</w:t>
      </w:r>
      <w:r w:rsidRPr="00360EBF">
        <w:rPr>
          <w:rFonts w:ascii="Verdana" w:hAnsi="Verdana" w:cs="Arial"/>
          <w:color w:val="000000" w:themeColor="text1"/>
          <w:sz w:val="20"/>
          <w:szCs w:val="20"/>
        </w:rPr>
        <w:t>, conforme definido neste Edital e seus anexos.</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rsidR="00360EBF" w:rsidRPr="00360EBF"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lastRenderedPageBreak/>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xml:space="preserve">, será efetivada a verificação automática, junto à Receita Federal, do porte da entidade empresarial. O sistema identificará em coluna própria as </w:t>
      </w:r>
      <w:r w:rsidR="00C5707B" w:rsidRPr="00360EBF">
        <w:rPr>
          <w:rFonts w:ascii="Verdana" w:eastAsia="Zurich BT" w:hAnsi="Verdana" w:cs="Arial"/>
          <w:color w:val="000000" w:themeColor="text1"/>
          <w:sz w:val="20"/>
          <w:szCs w:val="20"/>
        </w:rPr>
        <w:t>microempresas e empresas de pequeno</w:t>
      </w:r>
      <w:r w:rsidR="00C5707B"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00C5707B"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arts. 44 e 45 da LC nº 123, de 2006, regulamentada pelo Decreto nº 8.538, de 2015.</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prestados por empresas brasileiras; </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invistam em pesquisa e no desenvolvimento de tecnologia no País;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hAnsi="Verdana" w:cs="Arial"/>
          <w:color w:val="000000" w:themeColor="text1"/>
          <w:sz w:val="20"/>
          <w:szCs w:val="20"/>
        </w:rPr>
        <w:t>prestados por empresas que comprovem cumprimento de reserva de cargos prevista em lei para pessoa com deficiência ou para reabilitado da Previdência Social e que atendam às regras de acessibilidade previstas na legislação.</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w:t>
      </w:r>
      <w:r w:rsidRPr="00360EBF">
        <w:rPr>
          <w:rFonts w:ascii="Verdana" w:hAnsi="Verdana" w:cs="Arial"/>
          <w:color w:val="000000"/>
          <w:sz w:val="20"/>
          <w:szCs w:val="20"/>
        </w:rPr>
        <w:lastRenderedPageBreak/>
        <w:t>complementares, quando necessários à confirmação daqueles exigidos neste Edital e já apresentados.</w:t>
      </w:r>
      <w:r w:rsidRPr="00360EBF">
        <w:rPr>
          <w:rFonts w:ascii="Verdana" w:hAnsi="Verdana" w:cs="Arial"/>
          <w:sz w:val="20"/>
          <w:szCs w:val="20"/>
        </w:rPr>
        <w:t xml:space="preserve"> </w:t>
      </w:r>
    </w:p>
    <w:p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rsidR="00774139" w:rsidRPr="00774139"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r w:rsidR="00774139" w:rsidRPr="00774139">
        <w:rPr>
          <w:rFonts w:ascii="Verdana" w:hAnsi="Verdana" w:cs="Arial"/>
          <w:color w:val="000000"/>
          <w:sz w:val="20"/>
          <w:szCs w:val="20"/>
        </w:rPr>
        <w:t xml:space="preserve"> </w:t>
      </w:r>
    </w:p>
    <w:p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 deverá ser composta e conter:</w:t>
      </w:r>
    </w:p>
    <w:p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Carta de apresentação da proposta, conforme modelo do Anexo </w:t>
      </w:r>
      <w:r w:rsidR="00EC5B38">
        <w:rPr>
          <w:rFonts w:ascii="Verdana" w:hAnsi="Verdana" w:cs="Arial"/>
          <w:szCs w:val="20"/>
        </w:rPr>
        <w:t>I;</w:t>
      </w:r>
    </w:p>
    <w:p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Especificações do objeto de forma clara, observadas as especificações constantes dos projetos elaborados pela Administração;</w:t>
      </w:r>
    </w:p>
    <w:p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 à Carta Proposta deverá apresentar os seguintes documentos, todos conforme modelos anexos a este edital:</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 conforme Anexo II ou declaração de não vistoria dos serviços conforme Anexo III;</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responsabilidade conforme modelo do Anexo IV;</w:t>
      </w:r>
    </w:p>
    <w:p w:rsidR="00C64F08" w:rsidRPr="007A1B40" w:rsidRDefault="007A1B40"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Pr="004D40E6">
        <w:rPr>
          <w:rFonts w:ascii="Verdana" w:hAnsi="Verdana" w:cs="Arial"/>
          <w:szCs w:val="20"/>
        </w:rPr>
        <w:t xml:space="preserve"> Preços unitários e valor global da proposta, em algarismo, expresso em moeda corrente nacional (real), de acordo com os preços praticados no mercado, considerando o modelo de Planilha Orçamentária anexo </w:t>
      </w:r>
      <w:r>
        <w:rPr>
          <w:rFonts w:ascii="Verdana" w:hAnsi="Verdana" w:cs="Arial"/>
          <w:szCs w:val="20"/>
        </w:rPr>
        <w:t xml:space="preserve">VI-A </w:t>
      </w:r>
      <w:r w:rsidRPr="004D40E6">
        <w:rPr>
          <w:rFonts w:ascii="Verdana" w:hAnsi="Verdana" w:cs="Arial"/>
          <w:szCs w:val="20"/>
        </w:rPr>
        <w:t>ao Edital;</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Nos preços cotados deverão estar incluídos todos os insumos que os compõem, tais como despesas com impostos, taxas, fretes, seguros e quaisquer outros que incidam na contratação do objeto;</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Todos os dados informados pelo licitante em sua planilha deverão refletir com fidelidade os custos especificados e a margem de lucro pretendida;</w:t>
      </w:r>
    </w:p>
    <w:p w:rsidR="007A1B40" w:rsidRPr="007A1B40"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Não se admitirá, na proposta de preços, custos identificados mediante o uso da expressão “verba” ou de unidades genéricas.</w:t>
      </w:r>
    </w:p>
    <w:p w:rsidR="00C64F08" w:rsidRPr="006D5749"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 de Cronograma Físico e Financeiro, conforme modelo da planilha do Anexo VI-B;</w:t>
      </w:r>
    </w:p>
    <w:p w:rsidR="006D5749" w:rsidRPr="007A1B40"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 cronograma físico-financeiro proposto pelo licitante deverá observar o cronograma de desembolso máximo por período constante do Termo de referência, bem como indicar os serviços pertencentes ao caminho crítico da obra.</w:t>
      </w:r>
    </w:p>
    <w:p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xml:space="preserve">– Planilha demonstrativa do cálculo do BDI aplicado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 contido no Anexo VII;</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lastRenderedPageBreak/>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As alíquotas de tributos cotadas pelo licitante não podem ser superiores aos limites estabelecidos na legislação tributária;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Os tributos considerados de natureza direta e personalística, como o Imposto de Renda de Pessoa Jurídica - IRPJ e a Contribuição Sobre o Lucro Líquido - CSLL, não deverão ser incluídos no BDI;</w:t>
      </w:r>
    </w:p>
    <w:p w:rsidR="006D5749" w:rsidRPr="006D5749"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Cs w:val="20"/>
        </w:rPr>
      </w:pPr>
      <w:r w:rsidRPr="004D40E6">
        <w:rPr>
          <w:rStyle w:val="Manoel"/>
          <w:rFonts w:ascii="Verdana" w:hAnsi="Verdana"/>
          <w:color w:val="000000" w:themeColor="text1"/>
        </w:rPr>
        <w:t>As licitantes sujeitas ao regime de tributação de incidência não</w:t>
      </w:r>
      <w:r>
        <w:rPr>
          <w:rStyle w:val="Manoel"/>
          <w:rFonts w:ascii="Verdana" w:hAnsi="Verdana"/>
          <w:color w:val="000000" w:themeColor="text1"/>
        </w:rPr>
        <w:t xml:space="preserve"> </w:t>
      </w:r>
      <w:r w:rsidRPr="004D40E6">
        <w:rPr>
          <w:rStyle w:val="Manoel"/>
          <w:rFonts w:ascii="Verdana" w:hAnsi="Verdana"/>
          <w:color w:val="000000" w:themeColor="text1"/>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 demonstrativa do cálculo dos encargos sociais aplicados na composição dos preços unitários, conforme modelo do Anexo VIII;</w:t>
      </w:r>
    </w:p>
    <w:p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rsid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não estiver em conformidade com os requisitos estabelecidos neste edital;</w:t>
      </w:r>
    </w:p>
    <w:p w:rsidR="00A336DD" w:rsidRDefault="00BA03EB"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contenha vício insanável ou ilegalidade;</w:t>
      </w:r>
    </w:p>
    <w:p w:rsidR="00A336DD"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não apresente</w:t>
      </w:r>
      <w:r w:rsidR="00B01F81" w:rsidRPr="00A336DD">
        <w:rPr>
          <w:rFonts w:ascii="Verdana" w:hAnsi="Verdana" w:cs="Arial"/>
          <w:szCs w:val="20"/>
        </w:rPr>
        <w:t xml:space="preserve"> as especificações técnicas exigidas no Termo de Referência e/ou anexos;</w:t>
      </w:r>
    </w:p>
    <w:p w:rsidR="00B01F81" w:rsidRP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Apresentar, na composição de seus preços:</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r w:rsidRPr="004D40E6">
        <w:rPr>
          <w:rFonts w:ascii="Verdana" w:hAnsi="Verdana" w:cs="Arial"/>
          <w:szCs w:val="20"/>
        </w:rPr>
        <w:t>taxa de Encargos Sociais ou taxa de B.D.I. inverossímil;</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r w:rsidRPr="00A336DD">
        <w:rPr>
          <w:rFonts w:ascii="Verdana" w:hAnsi="Verdana" w:cs="Arial"/>
          <w:szCs w:val="20"/>
        </w:rPr>
        <w:t>custo de insumos em desacordo com os preços de mercado;</w:t>
      </w:r>
    </w:p>
    <w:p w:rsidR="00B01F81" w:rsidRP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r w:rsidRPr="00A336DD">
        <w:rPr>
          <w:rFonts w:ascii="Verdana" w:hAnsi="Verdana" w:cs="Arial"/>
          <w:szCs w:val="20"/>
        </w:rPr>
        <w:lastRenderedPageBreak/>
        <w:t>quantitativos de mão-de-obra, materiais ou equipamentos insuficientes para compor a unidade dos serviços.</w:t>
      </w:r>
    </w:p>
    <w:p w:rsidR="00CE390A"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apresentar</w:t>
      </w:r>
      <w:r w:rsidRPr="004D40E6">
        <w:rPr>
          <w:rFonts w:ascii="Verdana" w:hAnsi="Verdana" w:cs="Arial"/>
          <w:color w:val="000000" w:themeColor="text1"/>
          <w:szCs w:val="20"/>
          <w:lang w:eastAsia="en-US"/>
        </w:rPr>
        <w:t xml:space="preserve"> preço final superior ao preço máximo fixado </w:t>
      </w:r>
      <w:r w:rsidRPr="004D40E6">
        <w:rPr>
          <w:rFonts w:ascii="Verdana" w:hAnsi="Verdana" w:cs="Arial"/>
          <w:color w:val="000000" w:themeColor="text1"/>
          <w:szCs w:val="20"/>
        </w:rPr>
        <w:t>(Acórdão nº 1455/2018 -TCU - Plenário)</w:t>
      </w:r>
      <w:r w:rsidR="00483E66" w:rsidRPr="004D40E6">
        <w:rPr>
          <w:rFonts w:ascii="Verdana" w:hAnsi="Verdana" w:cs="Arial"/>
          <w:color w:val="000000" w:themeColor="text1"/>
          <w:szCs w:val="20"/>
        </w:rPr>
        <w:t xml:space="preserve"> ou desconto menor do que o mínimo exigido</w:t>
      </w:r>
      <w:r w:rsidRPr="004D40E6">
        <w:rPr>
          <w:rFonts w:ascii="Verdana" w:hAnsi="Verdana" w:cs="Arial"/>
          <w:color w:val="000000" w:themeColor="text1"/>
          <w:szCs w:val="20"/>
        </w:rPr>
        <w:t xml:space="preserve">, tanto </w:t>
      </w:r>
      <w:r w:rsidRPr="004D40E6">
        <w:rPr>
          <w:rFonts w:ascii="Verdana" w:hAnsi="Verdana" w:cs="Arial"/>
          <w:color w:val="000000" w:themeColor="text1"/>
          <w:szCs w:val="20"/>
          <w:lang w:eastAsia="en-US"/>
        </w:rPr>
        <w:t>em custos unitários como no valor global, ou que apresentar preço manifestamente inexequível</w:t>
      </w:r>
      <w:r w:rsidRPr="004D40E6">
        <w:rPr>
          <w:rFonts w:ascii="Verdana" w:hAnsi="Verdana" w:cs="Arial"/>
          <w:color w:val="000000" w:themeColor="text1"/>
          <w:szCs w:val="20"/>
        </w:rPr>
        <w:t>;</w:t>
      </w:r>
      <w:r w:rsidR="00F96052" w:rsidRPr="00CE390A">
        <w:rPr>
          <w:rFonts w:ascii="Verdana" w:hAnsi="Verdana" w:cs="Arial"/>
          <w:szCs w:val="20"/>
        </w:rPr>
        <w:t xml:space="preserve"> </w:t>
      </w:r>
    </w:p>
    <w:p w:rsidR="00053C2A" w:rsidRPr="00CE390A" w:rsidRDefault="00CE390A" w:rsidP="00A336DD">
      <w:pPr>
        <w:pStyle w:val="PADRO"/>
        <w:keepNext w:val="0"/>
        <w:widowControl/>
        <w:numPr>
          <w:ilvl w:val="2"/>
          <w:numId w:val="21"/>
        </w:numPr>
        <w:spacing w:before="120" w:after="120"/>
        <w:ind w:left="1134" w:hanging="425"/>
        <w:textAlignment w:val="auto"/>
        <w:rPr>
          <w:rFonts w:ascii="Verdana" w:hAnsi="Verdana" w:cs="Arial"/>
          <w:szCs w:val="20"/>
        </w:rPr>
      </w:pPr>
      <w:r>
        <w:rPr>
          <w:rFonts w:ascii="Verdana" w:hAnsi="Verdana" w:cs="Arial"/>
          <w:szCs w:val="20"/>
        </w:rPr>
        <w:t>O r</w:t>
      </w:r>
      <w:r w:rsidR="00874812" w:rsidRPr="00CE390A">
        <w:rPr>
          <w:rFonts w:ascii="Verdana" w:hAnsi="Verdana" w:cs="Arial"/>
          <w:szCs w:val="20"/>
        </w:rPr>
        <w:t xml:space="preserve">egime de </w:t>
      </w:r>
      <w:r>
        <w:rPr>
          <w:rFonts w:ascii="Verdana" w:hAnsi="Verdana" w:cs="Arial"/>
          <w:szCs w:val="20"/>
        </w:rPr>
        <w:t>execução será</w:t>
      </w:r>
      <w:r w:rsidR="00874812" w:rsidRPr="00CE390A">
        <w:rPr>
          <w:rFonts w:ascii="Verdana" w:hAnsi="Verdana" w:cs="Arial"/>
          <w:szCs w:val="20"/>
        </w:rPr>
        <w:t xml:space="preserve"> o de empreitada por preço unitário, </w:t>
      </w:r>
      <w:r>
        <w:rPr>
          <w:rFonts w:ascii="Verdana" w:hAnsi="Verdana" w:cs="Arial"/>
          <w:szCs w:val="20"/>
        </w:rPr>
        <w:t xml:space="preserve">portanto </w:t>
      </w:r>
      <w:r w:rsidR="00874812" w:rsidRPr="00CE390A">
        <w:rPr>
          <w:rFonts w:ascii="Verdana" w:hAnsi="Verdana" w:cs="Arial"/>
          <w:szCs w:val="20"/>
        </w:rPr>
        <w:t>s</w:t>
      </w:r>
      <w:r w:rsidR="00F96052" w:rsidRPr="00CE390A">
        <w:rPr>
          <w:rFonts w:ascii="Verdana" w:hAnsi="Verdana" w:cs="Arial"/>
          <w:szCs w:val="20"/>
        </w:rPr>
        <w:t xml:space="preserve">erá desclassificada a proposta ou o lance vencedor nos quais se verifique que qualquer um dos seus custos unitários supera o correspondente custo unitário de referência fixado pela Administração, em conformidade com os projetos anexos a este edital. </w:t>
      </w:r>
    </w:p>
    <w:p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rsid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132926C5" w:rsidRPr="00A336DD" w:rsidRDefault="132926C5"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apresent</w:t>
      </w:r>
      <w:r w:rsidR="00AD6639" w:rsidRPr="00A336DD">
        <w:rPr>
          <w:rFonts w:ascii="Verdana" w:hAnsi="Verdana" w:cs="Arial"/>
          <w:szCs w:val="20"/>
        </w:rPr>
        <w:t>ar</w:t>
      </w:r>
      <w:r w:rsidRPr="00A336DD">
        <w:rPr>
          <w:rFonts w:ascii="Verdana" w:hAnsi="Verdana" w:cs="Arial"/>
          <w:szCs w:val="20"/>
        </w:rPr>
        <w:t xml:space="preserve"> um ou mais valores da planilha de custo que sejam inferiores àqueles fixados em instrumentos de caráter normativo obrigatório, tais como leis, medidas provisórias e convenções coletivas de trabalho vigentes</w:t>
      </w:r>
    </w:p>
    <w:p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rsidR="00A336DD" w:rsidRDefault="00AD6639"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4D40E6">
        <w:rPr>
          <w:rFonts w:ascii="Verdana" w:hAnsi="Verdana" w:cs="Arial"/>
          <w:szCs w:val="20"/>
        </w:rPr>
        <w:t>MP</w:t>
      </w:r>
      <w:r w:rsidRPr="004D40E6">
        <w:rPr>
          <w:rFonts w:ascii="Verdana" w:hAnsi="Verdana" w:cs="Arial"/>
          <w:szCs w:val="20"/>
        </w:rPr>
        <w:t xml:space="preserve"> N. 5, de 2017, para que a empresa comprove a exequibilidade da proposta</w:t>
      </w:r>
      <w:r w:rsidR="00F96052" w:rsidRPr="004D40E6">
        <w:rPr>
          <w:rFonts w:ascii="Verdana" w:hAnsi="Verdana" w:cs="Arial"/>
          <w:szCs w:val="20"/>
        </w:rPr>
        <w:t>.</w:t>
      </w:r>
    </w:p>
    <w:p w:rsidR="004C7DD8" w:rsidRP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rsidR="00D05B89" w:rsidRPr="004D40E6"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Cs w:val="20"/>
          <w:lang w:eastAsia="en-US"/>
        </w:rPr>
      </w:pPr>
      <w:r w:rsidRPr="00291491">
        <w:rPr>
          <w:rFonts w:ascii="Verdana" w:hAnsi="Verdana"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291491">
        <w:rPr>
          <w:rFonts w:ascii="Verdana" w:hAnsi="Verdana" w:cs="Arial"/>
          <w:szCs w:val="20"/>
        </w:rPr>
        <w:t>antecedência</w:t>
      </w:r>
      <w:r w:rsidRPr="00291491">
        <w:rPr>
          <w:rFonts w:ascii="Verdana" w:hAnsi="Verdana" w:cs="Arial"/>
          <w:color w:val="000000"/>
          <w:szCs w:val="20"/>
        </w:rPr>
        <w:t>, e a</w:t>
      </w:r>
      <w:r w:rsidRPr="004D40E6">
        <w:rPr>
          <w:rFonts w:ascii="Verdana" w:hAnsi="Verdana" w:cs="Arial"/>
          <w:color w:val="000000"/>
          <w:szCs w:val="20"/>
        </w:rPr>
        <w:t xml:space="preserve"> ocorrência será registrada em ata</w:t>
      </w:r>
    </w:p>
    <w:p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não aceitação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D00846" w:rsidRPr="004D40E6" w:rsidRDefault="00890056"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color w:val="000000"/>
          <w:szCs w:val="20"/>
          <w:lang w:eastAsia="en-US"/>
        </w:rPr>
        <w:t>É facultado ao pregoeiro prorrogar o prazo estabelecido, a partir de solicitação fundamentada feita no chat pelo licitante, antes de findo o prazo</w:t>
      </w:r>
      <w:r w:rsidR="00F96052" w:rsidRPr="004D40E6">
        <w:rPr>
          <w:rFonts w:ascii="Verdana" w:hAnsi="Verdana" w:cs="Arial"/>
          <w:color w:val="000000"/>
          <w:szCs w:val="20"/>
          <w:lang w:eastAsia="en-US"/>
        </w:rPr>
        <w:t>.</w:t>
      </w:r>
    </w:p>
    <w:p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themeColor="text1"/>
          <w:szCs w:val="20"/>
          <w:lang w:eastAsia="en-US"/>
        </w:rPr>
        <w:t xml:space="preserve">O </w:t>
      </w:r>
      <w:r w:rsidRPr="004D40E6">
        <w:rPr>
          <w:rFonts w:ascii="Verdana" w:hAnsi="Verdana" w:cs="Arial"/>
          <w:color w:val="000000"/>
          <w:szCs w:val="20"/>
          <w:lang w:eastAsia="en-US"/>
        </w:rPr>
        <w:t>ajuste de que trata este dispositivo se limita a sanar erros ou falhas que não alterem a substância das propostas;</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szCs w:val="20"/>
          <w:lang w:eastAsia="en-US"/>
        </w:rPr>
        <w:t>Considera-se erro no preenchimento da planilha passível de correção a indicac</w:t>
      </w:r>
      <w:r w:rsidRPr="004D40E6">
        <w:rPr>
          <w:rFonts w:ascii="Arial" w:hAnsi="Arial" w:cs="Arial"/>
          <w:color w:val="000000"/>
          <w:szCs w:val="20"/>
          <w:lang w:eastAsia="en-US"/>
        </w:rPr>
        <w:t>̧</w:t>
      </w:r>
      <w:r w:rsidRPr="004D40E6">
        <w:rPr>
          <w:rFonts w:ascii="Verdana" w:hAnsi="Verdana" w:cs="Arial"/>
          <w:color w:val="000000"/>
          <w:szCs w:val="20"/>
          <w:lang w:eastAsia="en-US"/>
        </w:rPr>
        <w:t>ão de recolhimento de impostos e contribuic</w:t>
      </w:r>
      <w:r w:rsidRPr="004D40E6">
        <w:rPr>
          <w:rFonts w:ascii="Arial" w:hAnsi="Arial" w:cs="Arial"/>
          <w:color w:val="000000"/>
          <w:szCs w:val="20"/>
          <w:lang w:eastAsia="en-US"/>
        </w:rPr>
        <w:t>̧</w:t>
      </w:r>
      <w:r w:rsidRPr="004D40E6">
        <w:rPr>
          <w:rFonts w:ascii="Verdana" w:hAnsi="Verdana" w:cs="Arial"/>
          <w:color w:val="000000"/>
          <w:szCs w:val="20"/>
          <w:lang w:eastAsia="en-US"/>
        </w:rPr>
        <w:t>ões na forma do Simples Nacional, quando não cabível esse regime.</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Se a proposta ou lance vencedor for desclassificado, o Pregoeiro examinará a proposta ou lance subsequente, e, assim sucessivamente, na ordem de classificação.</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SICAF;</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Empresas Inidôneas e Suspensas - CEIS, mantido pela Controladoria-Geral da União (</w:t>
      </w:r>
      <w:hyperlink r:id="rId14" w:history="1">
        <w:r w:rsidR="00C22CC7" w:rsidRPr="00A336DD">
          <w:rPr>
            <w:rStyle w:val="Hiperligao"/>
            <w:rFonts w:ascii="Verdana" w:hAnsi="Verdana" w:cs="Arial"/>
            <w:szCs w:val="20"/>
            <w:lang w:eastAsia="ar-SA"/>
          </w:rPr>
          <w:t>www.portaldatransparencia.gov.br/ceis</w:t>
        </w:r>
      </w:hyperlink>
      <w:r w:rsidR="00C22CC7" w:rsidRPr="00A336DD">
        <w:rPr>
          <w:rFonts w:ascii="Verdana" w:hAnsi="Verdana" w:cs="Arial"/>
          <w:szCs w:val="20"/>
          <w:lang w:eastAsia="ar-SA"/>
        </w:rPr>
        <w:t>);</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Condenações Cíveis por Atos de Improbidade Administrativa, mantido pelo Conselho Nacional de Justiça (</w:t>
      </w:r>
      <w:hyperlink r:id="rId15" w:history="1">
        <w:r w:rsidR="00C22CC7" w:rsidRPr="00A336DD">
          <w:rPr>
            <w:rStyle w:val="Hiperligao"/>
            <w:rFonts w:ascii="Verdana" w:hAnsi="Verdana" w:cs="Arial"/>
            <w:szCs w:val="20"/>
            <w:lang w:eastAsia="ar-SA"/>
          </w:rPr>
          <w:t>www.cnj.jus.br/improbidade_adm/consultar_requerido.php</w:t>
        </w:r>
      </w:hyperlink>
      <w:r w:rsidR="00C22CC7" w:rsidRPr="00A336DD">
        <w:rPr>
          <w:rFonts w:ascii="Verdana" w:hAnsi="Verdana" w:cs="Arial"/>
          <w:szCs w:val="20"/>
          <w:lang w:eastAsia="ar-SA"/>
        </w:rPr>
        <w:t>).</w:t>
      </w:r>
    </w:p>
    <w:p w:rsidR="0081399E"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Lista de Inidôneos e o Cadastro Integrado de Condenações por Ilícitos Administrativos - CADICON, mantidos pelo Tri</w:t>
      </w:r>
      <w:r w:rsidR="0081399E">
        <w:rPr>
          <w:rFonts w:ascii="Verdana" w:hAnsi="Verdana" w:cs="Arial"/>
          <w:szCs w:val="20"/>
          <w:lang w:eastAsia="ar-SA"/>
        </w:rPr>
        <w:t>bunal de Contas da União - TCU;</w:t>
      </w:r>
    </w:p>
    <w:p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6"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A consulta aos cadastros será realizada em nome da empresa licitante e também de seu sócio majoritário, por força do artigo 12 da Lei n° 8.429, de 1992, que prevê, dentre as sanções impostas ao responsável pela prática de ato de </w:t>
      </w:r>
      <w:r w:rsidRPr="0081399E">
        <w:rPr>
          <w:rFonts w:ascii="Verdana" w:hAnsi="Verdana" w:cs="Arial"/>
          <w:color w:val="000000"/>
          <w:szCs w:val="20"/>
        </w:rPr>
        <w:lastRenderedPageBreak/>
        <w:t>improbidade administrativa, a proibição de contratar com o Poder Público, inclusive por intermédio de pessoa jurídica da qual seja sócio majoritário.</w:t>
      </w:r>
    </w:p>
    <w:p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A tentativa de burla será verificada por meio dos vínculos societários, linhas de fornecimento similares, dentre outros.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O licitante será convocado para manifestação previamente à sua desclassificação.</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rsidR="000C78AD" w:rsidRDefault="00EB2D4E"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szCs w:val="20"/>
        </w:rPr>
        <w:t>No caso de empresário individual: inscrição no Registro Público de Empresas Mercantis, a cargo da Junta Comercial da respectiva sede;</w:t>
      </w:r>
    </w:p>
    <w:p w:rsidR="000C78AD"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lastRenderedPageBreak/>
        <w:t>Inscrição no Registro Público de Empresas Mercantis onde opera, com averbação no Registro onde tem sede a matriz, no caso de ser o participante sucursal, filial ou agência;</w:t>
      </w:r>
    </w:p>
    <w:p w:rsidR="000C78AD" w:rsidRDefault="003E373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No caso de sociedade simples: inscrição do ato constitutivo no Registro Civil das Pessoas Jurídicas do local de sua sede, acompanhada de prova da indicação dos seus administradores;</w:t>
      </w:r>
    </w:p>
    <w:p w:rsidR="0044340A" w:rsidRPr="0044340A"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Decreto de autorização, em se tratando de sociedade empresária estrangeira em funcionamento no País;</w:t>
      </w:r>
    </w:p>
    <w:p w:rsidR="0044340A" w:rsidRDefault="003E3732"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Os documentos acima deverão estar acompanhados de todas as alterações ou da consolidação respectiva;</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lang w:eastAsia="en-US"/>
        </w:rPr>
        <w:t>prova de inscrição no Cadastro Nacional de Pessoas Jurídicas;</w:t>
      </w:r>
    </w:p>
    <w:p w:rsidR="0044340A" w:rsidRDefault="003A2ED5"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lang w:eastAsia="en-US"/>
        </w:rPr>
        <w:t>prova de regularidade com o Fundo de Garantia do Tempo de Serviço (FGTS);</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lang w:eastAsia="en-US"/>
        </w:rPr>
        <w:t xml:space="preserve">prova de inexistência de débitos inadimplidos perante a justiça do trabalho, mediante a apresentação de certidão negativa ou positiva com efeito de </w:t>
      </w:r>
      <w:r w:rsidRPr="0044340A">
        <w:rPr>
          <w:rFonts w:ascii="Verdana" w:hAnsi="Verdana" w:cs="Arial"/>
          <w:color w:val="000000" w:themeColor="text1"/>
          <w:szCs w:val="20"/>
          <w:lang w:eastAsia="en-US"/>
        </w:rPr>
        <w:t>negativa, nos termos do Título VII-A da consolidação das leis do trabalho, aprovada pelo decreto-lei nº 5.452, de 1º de maio de 1943;</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themeColor="text1"/>
          <w:szCs w:val="20"/>
        </w:rPr>
        <w:t>prova de inscrição no cadastro de contribuintes municipal, relativo ao domicílio ou sede do licitante, pertinente ao seu ramo de atividade e compatível com o objeto contratual;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themeColor="text1"/>
          <w:szCs w:val="20"/>
        </w:rPr>
        <w:t>prova de regularidade com a Fazenda Municipal do domicílio ou sede do licitante</w:t>
      </w:r>
      <w:r w:rsidR="00DF2542" w:rsidRPr="0044340A">
        <w:rPr>
          <w:rFonts w:ascii="Verdana" w:hAnsi="Verdana" w:cs="Arial"/>
          <w:color w:val="000000" w:themeColor="text1"/>
          <w:szCs w:val="20"/>
        </w:rPr>
        <w:t xml:space="preserve">, </w:t>
      </w:r>
      <w:r w:rsidR="00DF2542" w:rsidRPr="0044340A">
        <w:rPr>
          <w:rFonts w:ascii="Verdana" w:hAnsi="Verdana" w:cs="Arial"/>
          <w:szCs w:val="20"/>
        </w:rPr>
        <w:t>relativa à atividade em cujo exercício contrata ou concorre;</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themeColor="text1"/>
          <w:szCs w:val="20"/>
        </w:rPr>
        <w:t xml:space="preserve">caso  o </w:t>
      </w:r>
      <w:r w:rsidR="002D4952" w:rsidRPr="0044340A">
        <w:rPr>
          <w:rFonts w:ascii="Verdana" w:hAnsi="Verdana" w:cs="Arial"/>
          <w:color w:val="000000" w:themeColor="text1"/>
          <w:szCs w:val="20"/>
        </w:rPr>
        <w:t>licitante</w:t>
      </w:r>
      <w:r w:rsidRPr="0044340A">
        <w:rPr>
          <w:rFonts w:ascii="Verdana" w:hAnsi="Verdana"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rsidR="0044340A" w:rsidRDefault="002D49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rPr>
        <w:t xml:space="preserve">Certidão negativa de falência </w:t>
      </w:r>
      <w:r w:rsidRPr="0044340A">
        <w:rPr>
          <w:rFonts w:ascii="Verdana" w:hAnsi="Verdana" w:cs="Arial"/>
          <w:color w:val="000000"/>
          <w:szCs w:val="20"/>
        </w:rPr>
        <w:t>expedida pelo distribuidor da sede do licitante;</w:t>
      </w:r>
    </w:p>
    <w:p w:rsidR="0044340A" w:rsidRDefault="00581604"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B</w:t>
      </w:r>
      <w:r w:rsidR="00F96052" w:rsidRPr="0044340A">
        <w:rPr>
          <w:rFonts w:ascii="Verdana" w:hAnsi="Verdana"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4340A" w:rsidRDefault="00F960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44340A">
        <w:rPr>
          <w:rFonts w:ascii="Verdana" w:hAnsi="Verdana" w:cs="Arial"/>
          <w:color w:val="000000"/>
          <w:szCs w:val="20"/>
          <w:lang w:eastAsia="en-US"/>
        </w:rPr>
        <w:lastRenderedPageBreak/>
        <w:t>no caso de empresa constituída no exercício social vigente, admite-se a apresentação de balanço patrimoni</w:t>
      </w:r>
      <w:r w:rsidRPr="0044340A">
        <w:rPr>
          <w:rFonts w:ascii="Verdana" w:hAnsi="Verdana" w:cs="Arial"/>
          <w:color w:val="000000"/>
          <w:szCs w:val="20"/>
          <w:lang w:eastAsia="en-US" w:bidi="pt-BR"/>
        </w:rPr>
        <w:t>al e demonstrações con</w:t>
      </w:r>
      <w:r w:rsidRPr="0044340A">
        <w:rPr>
          <w:rFonts w:ascii="Verdana" w:hAnsi="Verdana" w:cs="Arial"/>
          <w:color w:val="000000"/>
          <w:szCs w:val="20"/>
          <w:lang w:eastAsia="en-US"/>
        </w:rPr>
        <w:t>tábeis referentes ao período de existência da sociedade;</w:t>
      </w:r>
    </w:p>
    <w:p w:rsidR="0044340A" w:rsidRDefault="002D49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44340A">
        <w:rPr>
          <w:rFonts w:ascii="Verdana" w:hAnsi="Verdana" w:cs="Arial"/>
          <w:color w:val="000000"/>
          <w:szCs w:val="20"/>
        </w:rPr>
        <w:t>é admissível o balanço intermediário, se decorrer de lei ou contrato/estatuto social.</w:t>
      </w:r>
    </w:p>
    <w:p w:rsidR="26E71322" w:rsidRPr="0044340A" w:rsidRDefault="26E71322" w:rsidP="0044340A">
      <w:pPr>
        <w:pStyle w:val="PADRO"/>
        <w:keepNext w:val="0"/>
        <w:widowControl/>
        <w:numPr>
          <w:ilvl w:val="2"/>
          <w:numId w:val="21"/>
        </w:numPr>
        <w:spacing w:before="120" w:after="120"/>
        <w:textAlignment w:val="auto"/>
        <w:rPr>
          <w:rFonts w:ascii="Verdana" w:hAnsi="Verdana" w:cs="Arial"/>
          <w:szCs w:val="20"/>
          <w:lang w:eastAsia="ar-SA"/>
        </w:rPr>
      </w:pPr>
      <w:r w:rsidRPr="0044340A">
        <w:rPr>
          <w:rFonts w:ascii="Verdana" w:hAnsi="Verdana" w:cs="Arial"/>
          <w:color w:val="000000" w:themeColor="text1"/>
          <w:szCs w:val="20"/>
        </w:rPr>
        <w:t>comprovação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 + Realizável a Longo Prazo</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SG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Total</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rPr>
          <w:gridAfter w:val="1"/>
          <w:wAfter w:w="2552" w:type="dxa"/>
        </w:trPr>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LC = </w:t>
            </w:r>
          </w:p>
        </w:tc>
        <w:tc>
          <w:tcPr>
            <w:tcW w:w="2409" w:type="dxa"/>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w:t>
            </w:r>
          </w:p>
        </w:tc>
      </w:tr>
      <w:tr w:rsidR="00784ADE" w:rsidRPr="004D40E6" w:rsidTr="00F06811">
        <w:trPr>
          <w:gridAfter w:val="1"/>
          <w:wAfter w:w="2552" w:type="dxa"/>
        </w:trPr>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2409" w:type="dxa"/>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w:t>
            </w:r>
          </w:p>
        </w:tc>
      </w:tr>
    </w:tbl>
    <w:p w:rsidR="00D00846" w:rsidRPr="004D40E6" w:rsidRDefault="00D00846" w:rsidP="26E71322">
      <w:pPr>
        <w:pStyle w:val="PADRO"/>
        <w:keepNext w:val="0"/>
        <w:rPr>
          <w:rFonts w:ascii="Verdana" w:hAnsi="Verdana" w:cs="Arial"/>
          <w:color w:val="000000" w:themeColor="text1"/>
          <w:szCs w:val="20"/>
        </w:rPr>
      </w:pPr>
    </w:p>
    <w:p w:rsidR="00027FEA" w:rsidRDefault="00756237" w:rsidP="00027FEA">
      <w:pPr>
        <w:pStyle w:val="PADRO"/>
        <w:numPr>
          <w:ilvl w:val="3"/>
          <w:numId w:val="21"/>
        </w:numPr>
        <w:spacing w:before="120" w:after="120"/>
        <w:rPr>
          <w:rFonts w:ascii="Verdana" w:hAnsi="Verdana" w:cs="Arial"/>
          <w:color w:val="000000" w:themeColor="text1"/>
          <w:szCs w:val="20"/>
        </w:rPr>
      </w:pPr>
      <w:r w:rsidRPr="004D40E6">
        <w:rPr>
          <w:rFonts w:ascii="Verdana" w:hAnsi="Verdana" w:cs="Arial"/>
          <w:color w:val="000000"/>
          <w:szCs w:val="20"/>
        </w:rPr>
        <w:t xml:space="preserve">As empresas, que apresentarem resultado inferior ou igual a 1(um) em qualquer </w:t>
      </w:r>
      <w:r w:rsidRPr="004D40E6">
        <w:rPr>
          <w:rFonts w:ascii="Verdana" w:hAnsi="Verdana" w:cs="Arial"/>
          <w:color w:val="000000" w:themeColor="text1"/>
          <w:szCs w:val="20"/>
        </w:rPr>
        <w:t>dos</w:t>
      </w:r>
      <w:r w:rsidRPr="004D40E6">
        <w:rPr>
          <w:rFonts w:ascii="Verdana" w:hAnsi="Verdana" w:cs="Arial"/>
          <w:color w:val="000000"/>
          <w:szCs w:val="20"/>
        </w:rPr>
        <w:t xml:space="preserve"> índices de Liquidez Geral (LG), Solvência Geral (SG) e Liquidez Corrente (LC), deverão comprovar patrimônio líquido de </w:t>
      </w:r>
      <w:r w:rsidR="00850788">
        <w:rPr>
          <w:rFonts w:ascii="Verdana" w:hAnsi="Verdana" w:cs="Arial"/>
          <w:color w:val="000000"/>
          <w:szCs w:val="20"/>
        </w:rPr>
        <w:t xml:space="preserve">10% </w:t>
      </w:r>
      <w:r w:rsidRPr="004D40E6">
        <w:rPr>
          <w:rFonts w:ascii="Verdana" w:hAnsi="Verdana" w:cs="Arial"/>
          <w:color w:val="000000"/>
          <w:szCs w:val="20"/>
        </w:rPr>
        <w:t>(</w:t>
      </w:r>
      <w:r w:rsidR="00850788">
        <w:rPr>
          <w:rFonts w:ascii="Verdana" w:hAnsi="Verdana" w:cs="Arial"/>
          <w:color w:val="000000"/>
          <w:szCs w:val="20"/>
        </w:rPr>
        <w:t>dez porcento</w:t>
      </w:r>
      <w:r w:rsidRPr="004D40E6">
        <w:rPr>
          <w:rFonts w:ascii="Verdana" w:hAnsi="Verdana" w:cs="Arial"/>
          <w:color w:val="000000"/>
          <w:szCs w:val="20"/>
        </w:rPr>
        <w:t>) do valor total estimado da contratação ou do item pertinente.</w:t>
      </w:r>
    </w:p>
    <w:p w:rsidR="00027FEA" w:rsidRDefault="00027FEA" w:rsidP="00027FEA">
      <w:pPr>
        <w:pStyle w:val="PADRO"/>
        <w:spacing w:before="120" w:after="120"/>
        <w:ind w:left="785" w:firstLine="0"/>
        <w:rPr>
          <w:rFonts w:ascii="Verdana" w:hAnsi="Verdana" w:cs="Arial"/>
          <w:color w:val="000000" w:themeColor="text1"/>
          <w:szCs w:val="20"/>
        </w:rPr>
      </w:pPr>
    </w:p>
    <w:p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t xml:space="preserve">- Certidão expedida pelo CREA ou CAU, </w:t>
      </w:r>
      <w:r w:rsidR="00027FEA" w:rsidRPr="004D40E6">
        <w:rPr>
          <w:rFonts w:ascii="Verdana" w:hAnsi="Verdana" w:cs="Arial"/>
          <w:szCs w:val="20"/>
        </w:rPr>
        <w:t>em plena validade</w:t>
      </w:r>
      <w:r w:rsidRPr="0081399E">
        <w:rPr>
          <w:rFonts w:ascii="Verdana" w:hAnsi="Verdana" w:cs="Times-Roman"/>
          <w:szCs w:val="20"/>
        </w:rPr>
        <w:t>, c</w:t>
      </w:r>
      <w:r w:rsidRPr="0081399E">
        <w:rPr>
          <w:rFonts w:ascii="Verdana" w:hAnsi="Verdana"/>
          <w:bCs/>
          <w:szCs w:val="20"/>
        </w:rPr>
        <w:t>om o registro ou inscrição</w:t>
      </w:r>
      <w:r w:rsidRPr="0081399E">
        <w:rPr>
          <w:rFonts w:ascii="Verdana" w:hAnsi="Verdana"/>
          <w:szCs w:val="20"/>
        </w:rPr>
        <w:t xml:space="preserve"> da empresa individual ou pessoa jurídica no Conselho Regional de Engenharia e Agronomia (CREA) ou no Conselho de Arquitetura e Urbanismo (CAU), do domicílio ou sede da licitante, que comprove o ramo de atividade relacionada com o objeto da licitação e para </w:t>
      </w:r>
      <w:r w:rsidR="00D26C4D">
        <w:rPr>
          <w:rFonts w:ascii="Verdana" w:hAnsi="Verdana"/>
          <w:szCs w:val="20"/>
        </w:rPr>
        <w:t>identificar</w:t>
      </w:r>
      <w:r w:rsidRPr="0081399E">
        <w:rPr>
          <w:rFonts w:ascii="Verdana" w:hAnsi="Verdana"/>
          <w:szCs w:val="20"/>
        </w:rPr>
        <w:t xml:space="preserve"> </w:t>
      </w:r>
      <w:r w:rsidRPr="0081399E">
        <w:rPr>
          <w:rFonts w:ascii="Verdana" w:hAnsi="Verdana" w:cs="Times-Roman"/>
          <w:szCs w:val="20"/>
        </w:rPr>
        <w:t>o(s) seu(s) responsável(eis) técnico(s).</w:t>
      </w:r>
    </w:p>
    <w:p w:rsidR="00027FEA" w:rsidRDefault="00850788" w:rsidP="00027FEA">
      <w:pPr>
        <w:pStyle w:val="PADRO"/>
        <w:keepNext w:val="0"/>
        <w:widowControl/>
        <w:numPr>
          <w:ilvl w:val="4"/>
          <w:numId w:val="21"/>
        </w:numPr>
        <w:spacing w:before="120" w:after="120"/>
        <w:ind w:left="2552" w:hanging="851"/>
        <w:textAlignment w:val="auto"/>
        <w:rPr>
          <w:rFonts w:ascii="Verdana" w:hAnsi="Verdana" w:cs="Arial"/>
          <w:szCs w:val="20"/>
          <w:lang w:eastAsia="ar-SA"/>
        </w:rPr>
      </w:pPr>
      <w:r w:rsidRPr="0081399E">
        <w:rPr>
          <w:rFonts w:ascii="Verdana" w:hAnsi="Verdana" w:cs="Times-Roman"/>
          <w:szCs w:val="20"/>
        </w:rPr>
        <w:t xml:space="preserve">- Quando da efetivação da contratação, as certidões emitidas por conselho profissional de outros estados deverão apresentar visto do respectivo conselho do Estado do Rio de Janeiro, conforme art. 5º do § 2º da Resolução nº 336/89 do CONFEA. </w:t>
      </w:r>
      <w:r w:rsidRPr="0081399E">
        <w:rPr>
          <w:rFonts w:ascii="Verdana" w:hAnsi="Verdana" w:cs="Times-Bold"/>
          <w:bCs/>
          <w:szCs w:val="20"/>
        </w:rPr>
        <w:t>Para fins de habilitação, tal documento não</w:t>
      </w:r>
      <w:r w:rsidRPr="0081399E">
        <w:rPr>
          <w:rFonts w:ascii="Verdana" w:hAnsi="Verdana" w:cs="Times-Roman"/>
          <w:szCs w:val="20"/>
        </w:rPr>
        <w:t xml:space="preserve"> </w:t>
      </w:r>
      <w:r w:rsidRPr="0081399E">
        <w:rPr>
          <w:rFonts w:ascii="Verdana" w:hAnsi="Verdana" w:cs="Times-Bold"/>
          <w:bCs/>
          <w:szCs w:val="20"/>
        </w:rPr>
        <w:t>necessita ser apresentado com o referido visto</w:t>
      </w:r>
      <w:r w:rsidRPr="0081399E">
        <w:rPr>
          <w:rFonts w:ascii="Verdana" w:hAnsi="Verdana" w:cs="Times-Roman"/>
          <w:szCs w:val="20"/>
        </w:rPr>
        <w:t>.</w:t>
      </w:r>
    </w:p>
    <w:p w:rsidR="00027FEA" w:rsidRPr="00027FEA" w:rsidRDefault="00027FEA" w:rsidP="00027FEA">
      <w:pPr>
        <w:pStyle w:val="PADRO"/>
        <w:keepNext w:val="0"/>
        <w:widowControl/>
        <w:spacing w:before="120" w:after="120"/>
        <w:ind w:left="2552" w:firstLine="0"/>
        <w:textAlignment w:val="auto"/>
        <w:rPr>
          <w:rFonts w:ascii="Verdana" w:hAnsi="Verdana" w:cs="Arial"/>
          <w:szCs w:val="20"/>
          <w:lang w:eastAsia="ar-SA"/>
        </w:rPr>
      </w:pPr>
    </w:p>
    <w:p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Comprovação de que possui em seu corpo técnico, na data da abertura das propostas, profissional de nível superior, Engenheiro ou Arquiteto, reconhecido pelo conselho profissional correspondente (CREA </w:t>
      </w:r>
      <w:r w:rsidRPr="006C7609">
        <w:rPr>
          <w:rFonts w:ascii="Verdana" w:hAnsi="Verdana" w:cs="Times-Roman"/>
          <w:szCs w:val="20"/>
        </w:rPr>
        <w:lastRenderedPageBreak/>
        <w:t>ou CAU), para acompanhar e se responsabilizar pela execução d</w:t>
      </w:r>
      <w:r>
        <w:rPr>
          <w:rFonts w:ascii="Verdana" w:hAnsi="Verdana" w:cs="Times-Roman"/>
          <w:szCs w:val="20"/>
        </w:rPr>
        <w:t>os serviços</w:t>
      </w:r>
      <w:r w:rsidRPr="006C7609">
        <w:rPr>
          <w:rFonts w:ascii="Verdana" w:hAnsi="Verdana" w:cs="Times-Roman"/>
          <w:szCs w:val="20"/>
        </w:rPr>
        <w:t>.</w:t>
      </w:r>
    </w:p>
    <w:p w:rsidR="00752CE2" w:rsidRPr="00752CE2" w:rsidRDefault="00B754AA" w:rsidP="00752CE2">
      <w:pPr>
        <w:pStyle w:val="PADRO"/>
        <w:keepNext w:val="0"/>
        <w:widowControl/>
        <w:numPr>
          <w:ilvl w:val="4"/>
          <w:numId w:val="21"/>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10.6.1.1.</w:t>
      </w:r>
    </w:p>
    <w:p w:rsidR="00214ED8" w:rsidRPr="00214ED8" w:rsidRDefault="00752CE2"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Pr>
          <w:rFonts w:ascii="Verdana" w:hAnsi="Verdana"/>
          <w:sz w:val="18"/>
          <w:szCs w:val="18"/>
        </w:rPr>
        <w:t xml:space="preserve">- </w:t>
      </w:r>
      <w:r w:rsidR="009C0766" w:rsidRPr="00752CE2">
        <w:rPr>
          <w:rFonts w:ascii="Verdana" w:hAnsi="Verdana"/>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214ED8" w:rsidRPr="00214ED8" w:rsidRDefault="00214ED8" w:rsidP="00214ED8">
      <w:pPr>
        <w:pStyle w:val="PADRO"/>
        <w:keepNext w:val="0"/>
        <w:widowControl/>
        <w:numPr>
          <w:ilvl w:val="4"/>
          <w:numId w:val="21"/>
        </w:numPr>
        <w:spacing w:before="120" w:after="120"/>
        <w:textAlignment w:val="auto"/>
        <w:rPr>
          <w:rFonts w:ascii="Verdana" w:hAnsi="Verdana" w:cs="Arial"/>
          <w:szCs w:val="20"/>
          <w:lang w:eastAsia="ar-SA"/>
        </w:rPr>
      </w:pPr>
      <w:r>
        <w:rPr>
          <w:rFonts w:ascii="Verdana" w:hAnsi="Verdana"/>
        </w:rPr>
        <w:t xml:space="preserve">- </w:t>
      </w:r>
      <w:r w:rsidR="009C0766" w:rsidRPr="00214ED8">
        <w:rPr>
          <w:rFonts w:ascii="Verdana" w:hAnsi="Verdana"/>
        </w:rPr>
        <w:t>Para o Engenheiro Civil</w:t>
      </w:r>
      <w:r>
        <w:rPr>
          <w:rFonts w:ascii="Verdana" w:hAnsi="Verdana"/>
        </w:rPr>
        <w:t xml:space="preserve"> ou Arquiteto e Urbanista</w:t>
      </w:r>
      <w:r w:rsidR="009C0766" w:rsidRPr="00214ED8">
        <w:rPr>
          <w:rFonts w:ascii="Verdana" w:hAnsi="Verdana"/>
        </w:rPr>
        <w:t>: serviços de</w:t>
      </w:r>
      <w:r>
        <w:rPr>
          <w:rFonts w:ascii="Verdana" w:hAnsi="Verdana"/>
        </w:rPr>
        <w:t xml:space="preserve"> reforma de prédio residencial, comercial ou público</w:t>
      </w:r>
      <w:r w:rsidR="00D26C4D">
        <w:rPr>
          <w:rFonts w:ascii="Verdana" w:hAnsi="Verdana"/>
        </w:rPr>
        <w:t>.</w:t>
      </w:r>
    </w:p>
    <w:p w:rsidR="00850788" w:rsidRPr="00D26C4D"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D26C4D">
        <w:rPr>
          <w:rFonts w:ascii="Verdana" w:hAnsi="Verdana" w:cs="Arial"/>
          <w:color w:val="162937"/>
          <w:szCs w:val="20"/>
          <w:shd w:val="clear" w:color="auto" w:fill="FFFFFF"/>
        </w:rPr>
        <w:t xml:space="preserve">– </w:t>
      </w:r>
      <w:r w:rsidR="00214ED8" w:rsidRPr="00D26C4D">
        <w:rPr>
          <w:rFonts w:ascii="Verdana" w:hAnsi="Verdana" w:cs="Arial"/>
          <w:color w:val="162937"/>
          <w:szCs w:val="20"/>
          <w:shd w:val="clear" w:color="auto" w:fill="FFFFFF"/>
        </w:rPr>
        <w:t xml:space="preserve">A comprovação deverá vir acompanhada </w:t>
      </w:r>
      <w:r w:rsidR="00D26C4D" w:rsidRPr="00D26C4D">
        <w:rPr>
          <w:rFonts w:ascii="Verdana" w:hAnsi="Verdana" w:cs="Arial"/>
          <w:color w:val="162937"/>
          <w:szCs w:val="20"/>
          <w:shd w:val="clear" w:color="auto" w:fill="FFFFFF"/>
        </w:rPr>
        <w:t>de</w:t>
      </w:r>
      <w:r w:rsidR="00D26C4D" w:rsidRPr="00D26C4D">
        <w:rPr>
          <w:rFonts w:ascii="Verdana" w:hAnsi="Verdana"/>
          <w:szCs w:val="20"/>
        </w:rPr>
        <w:t xml:space="preserve"> atestado(s) ou declaração(ões) </w:t>
      </w:r>
      <w:r w:rsidR="00D26C4D" w:rsidRPr="00D26C4D">
        <w:rPr>
          <w:rFonts w:ascii="Verdana" w:hAnsi="Verdana" w:cs="Arial"/>
          <w:color w:val="162937"/>
          <w:szCs w:val="20"/>
          <w:shd w:val="clear" w:color="auto" w:fill="FFFFFF"/>
        </w:rPr>
        <w:t xml:space="preserve">emitidos e </w:t>
      </w:r>
      <w:r w:rsidR="00D26C4D" w:rsidRPr="00D26C4D">
        <w:rPr>
          <w:rFonts w:ascii="Verdana" w:hAnsi="Verdana"/>
          <w:szCs w:val="20"/>
        </w:rPr>
        <w:t xml:space="preserve">fornecidos por pessoa jurídica de direito público ou privado, comprovando que a mesma através dos </w:t>
      </w:r>
      <w:r w:rsidR="00D26C4D" w:rsidRPr="00D26C4D">
        <w:rPr>
          <w:rFonts w:ascii="Verdana" w:hAnsi="Verdana"/>
          <w:bCs/>
          <w:szCs w:val="20"/>
        </w:rPr>
        <w:t>profissional(is) de seu quadro técnico</w:t>
      </w:r>
      <w:r w:rsidR="00D26C4D" w:rsidRPr="00D26C4D">
        <w:rPr>
          <w:rFonts w:ascii="Verdana" w:hAnsi="Verdana"/>
          <w:szCs w:val="20"/>
        </w:rPr>
        <w:t xml:space="preserve">, devidamente identificado(s), </w:t>
      </w:r>
      <w:r w:rsidR="00D26C4D" w:rsidRPr="00D26C4D">
        <w:rPr>
          <w:rFonts w:ascii="Verdana" w:hAnsi="Verdana"/>
          <w:bCs/>
          <w:szCs w:val="20"/>
        </w:rPr>
        <w:t xml:space="preserve">já executou serviços </w:t>
      </w:r>
      <w:r w:rsidR="00D26C4D" w:rsidRPr="00D26C4D">
        <w:rPr>
          <w:rFonts w:ascii="Verdana" w:hAnsi="Verdana"/>
          <w:szCs w:val="20"/>
        </w:rPr>
        <w:t>de características semelhantes ao objeto desta licitação</w:t>
      </w:r>
      <w:r w:rsidR="00D26C4D" w:rsidRPr="00D26C4D">
        <w:rPr>
          <w:rFonts w:ascii="Verdana" w:hAnsi="Verdana"/>
          <w:bCs/>
          <w:szCs w:val="20"/>
        </w:rPr>
        <w:t>.</w:t>
      </w:r>
    </w:p>
    <w:p w:rsidR="00D26C4D" w:rsidRPr="004534F6" w:rsidRDefault="00D26C4D"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D26C4D">
        <w:rPr>
          <w:rFonts w:ascii="Verdana" w:hAnsi="Verdana"/>
          <w:szCs w:val="20"/>
        </w:rPr>
        <w:t>– Este(s) documento(s) deverá(ão) mencionar o endereço, telefone ou fax do declarante e ser assinado por seu representante legal, devidamente</w:t>
      </w:r>
      <w:r w:rsidRPr="006C7609">
        <w:rPr>
          <w:rFonts w:ascii="Verdana" w:hAnsi="Verdana"/>
        </w:rPr>
        <w:t xml:space="preserve"> identificado e autorizado para tal fim, reservando-se o direito da CPL de promover diligências para os esclarecimentos que julgar pertinente.</w:t>
      </w:r>
    </w:p>
    <w:p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4D40E6">
        <w:rPr>
          <w:rFonts w:ascii="Verdana" w:hAnsi="Verdana"/>
          <w:color w:val="000000"/>
        </w:rPr>
        <w:t>As licitantes, quando solicitadas, deverão disponibilizar todas as informações necessárias à comprovaçã</w:t>
      </w:r>
      <w:r>
        <w:rPr>
          <w:rFonts w:ascii="Verdana" w:hAnsi="Verdana"/>
          <w:color w:val="000000"/>
        </w:rPr>
        <w:t>o da legitimidade dos atestados</w:t>
      </w:r>
      <w:r w:rsidRPr="004D40E6">
        <w:rPr>
          <w:rFonts w:ascii="Verdana" w:hAnsi="Verdana"/>
          <w:color w:val="000000"/>
        </w:rPr>
        <w:t>, apresentando, dentre outros documentos, cópia do contrato que deu suporte à contratação e das correspondentes Certidões de Acervo Técnico (CAT), endereço atual da contratante e local em que foram executadas as obras e serviços de engenharia.</w:t>
      </w:r>
    </w:p>
    <w:p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rsidR="00027FEA"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cs="Times-Bold"/>
          <w:b/>
          <w:bCs/>
          <w:szCs w:val="20"/>
        </w:rPr>
        <w:t>-</w:t>
      </w:r>
      <w:r w:rsidRPr="006C7609">
        <w:rPr>
          <w:rFonts w:ascii="Verdana" w:hAnsi="Verdana" w:cs="Times-Roman"/>
          <w:szCs w:val="20"/>
        </w:rPr>
        <w:t xml:space="preserve"> No caso de empregado com vínculo empregatício, o respectivo registro na Carteira de Trabalho e Previdência Social, bem como a ficha </w:t>
      </w:r>
      <w:r w:rsidRPr="006C7609">
        <w:rPr>
          <w:rFonts w:ascii="Verdana" w:hAnsi="Verdana" w:cs="Times-Roman"/>
          <w:szCs w:val="20"/>
        </w:rPr>
        <w:lastRenderedPageBreak/>
        <w:t>ou livro de registro de empregados, este último em conformidade com as normas da Delegacia Regional do Trabalho (DRT).</w:t>
      </w:r>
    </w:p>
    <w:p w:rsidR="00027FEA"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027FEA">
        <w:rPr>
          <w:rFonts w:ascii="Verdana" w:hAnsi="Verdana" w:cs="Times-Bold"/>
          <w:b/>
          <w:bCs/>
          <w:szCs w:val="20"/>
        </w:rPr>
        <w:t>-</w:t>
      </w:r>
      <w:r w:rsidRPr="00027FEA">
        <w:rPr>
          <w:rFonts w:ascii="Verdana" w:hAnsi="Verdana" w:cs="Times-Roman"/>
          <w:szCs w:val="20"/>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50788" w:rsidRPr="00027FEA"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027FEA">
        <w:rPr>
          <w:rFonts w:ascii="Verdana" w:hAnsi="Verdana" w:cs="Times-Bold"/>
          <w:b/>
          <w:bCs/>
          <w:szCs w:val="20"/>
        </w:rPr>
        <w:t>-</w:t>
      </w:r>
      <w:r w:rsidRPr="00027FEA">
        <w:rPr>
          <w:rFonts w:ascii="Verdana" w:hAnsi="Verdana" w:cs="Times-Roman"/>
          <w:szCs w:val="20"/>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não-regularização fiscal e trabalhista no prazo previsto no subitem anterior acarretará a inabilitação do licitante, sem prejuízo das sanções previstas </w:t>
      </w:r>
      <w:r w:rsidRPr="00710DC2">
        <w:rPr>
          <w:rFonts w:ascii="Verdana" w:hAnsi="Verdana" w:cs="Arial"/>
          <w:szCs w:val="20"/>
        </w:rPr>
        <w:lastRenderedPageBreak/>
        <w:t>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a contar da solicitação do Pregoeiro no sistema eletrônico e deverá:</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ser redigida em língua portuguesa, datilografada ou digitada, em uma via, sem emendas, rasuras, entrelinhas ou ressalvas, devendo a última folha ser assinada e as demais rubricadas pelo licit</w:t>
      </w:r>
      <w:r w:rsidR="00710DC2">
        <w:rPr>
          <w:rFonts w:ascii="Verdana" w:hAnsi="Verdana" w:cs="Arial"/>
          <w:szCs w:val="20"/>
        </w:rPr>
        <w:t>ante ou seu representante legal, conforme modelo contido no Anexo I deste edital;</w:t>
      </w:r>
    </w:p>
    <w:p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deverá apresentar como anexo a declaração de vistoria ao local dos serviços (Anexo II) ou a declaração de não vistoria (Anexo III);</w:t>
      </w:r>
    </w:p>
    <w:p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apresentar em anexo a declaração de responsabilidade, conforme modelo do Anexo IV do edital;</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 xml:space="preserve">apresentar a planilha de </w:t>
      </w:r>
      <w:r w:rsidR="0083656A">
        <w:rPr>
          <w:rFonts w:ascii="Verdana" w:hAnsi="Verdana" w:cs="Arial"/>
          <w:szCs w:val="20"/>
        </w:rPr>
        <w:t>orçamento</w:t>
      </w:r>
      <w:r w:rsidRPr="00710DC2">
        <w:rPr>
          <w:rFonts w:ascii="Verdana" w:hAnsi="Verdana" w:cs="Arial"/>
          <w:szCs w:val="20"/>
        </w:rPr>
        <w:t xml:space="preserve"> de preços, devidamente ajustada ao lance vencedor, em conformidade com o modelo anexo </w:t>
      </w:r>
      <w:r w:rsidR="0083656A">
        <w:rPr>
          <w:rFonts w:ascii="Verdana" w:hAnsi="Verdana" w:cs="Arial"/>
          <w:szCs w:val="20"/>
        </w:rPr>
        <w:t xml:space="preserve">VI-A </w:t>
      </w:r>
      <w:r w:rsidRPr="00710DC2">
        <w:rPr>
          <w:rFonts w:ascii="Verdana" w:hAnsi="Verdana" w:cs="Arial"/>
          <w:szCs w:val="20"/>
        </w:rPr>
        <w:t>a este instrumento convocatório</w:t>
      </w:r>
      <w:r w:rsidR="0083656A">
        <w:rPr>
          <w:rFonts w:ascii="Verdana" w:hAnsi="Verdana" w:cs="Arial"/>
          <w:szCs w:val="20"/>
        </w:rPr>
        <w:t>, juntamente com o cronograma físico financeiro (Anexo VI-B);</w:t>
      </w:r>
    </w:p>
    <w:p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r>
        <w:rPr>
          <w:rFonts w:ascii="Verdana" w:hAnsi="Verdana" w:cs="Arial"/>
          <w:szCs w:val="20"/>
        </w:rPr>
        <w:t xml:space="preserve">apresentar ainda como anexos, as planilhas demonstrativas de BDI e de encargos sociais, em conformidade também com os Anexos VII e VIII deste edital; </w:t>
      </w:r>
    </w:p>
    <w:p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conter a indicação do banco, número da conta e agência do licitante  vencedor, para fins de pagamento.</w:t>
      </w:r>
    </w:p>
    <w:p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lastRenderedPageBreak/>
        <w:t>Os preços deverão ser expressos em moeda corrente nacional, o valor unitário em algarismos e o valor global em algarismos e por extenso (art. 5º da Lei nº 8.666/93).</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qual(is) decisão(ões) pretende recorrer e por quais motivos, em campo próprio do sistema.</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rsidR="00725399" w:rsidRPr="004D40E6" w:rsidRDefault="00725399" w:rsidP="00725399">
      <w:pPr>
        <w:pStyle w:val="PADRO"/>
        <w:keepNext w:val="0"/>
        <w:widowControl/>
        <w:spacing w:before="120" w:after="120"/>
        <w:ind w:left="425" w:firstLine="0"/>
        <w:rPr>
          <w:rFonts w:ascii="Verdana" w:hAnsi="Verdana" w:cs="Arial"/>
          <w:szCs w:val="20"/>
        </w:rPr>
      </w:pPr>
    </w:p>
    <w:p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Nas hipóteses de provimento de recurso que leve à anulação de atos anteriores à realização da sessão pública precedente ou em que seja anulada </w:t>
      </w:r>
      <w:r w:rsidRPr="004D40E6">
        <w:rPr>
          <w:rFonts w:ascii="Verdana" w:hAnsi="Verdana" w:cs="Arial"/>
          <w:szCs w:val="20"/>
        </w:rPr>
        <w:lastRenderedPageBreak/>
        <w:t>a própria sessão pública, situação em que serão repetidos os atos anulados e os que dele dependam.</w:t>
      </w:r>
    </w:p>
    <w:p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rsidR="00725399" w:rsidRPr="004D40E6" w:rsidRDefault="00725399" w:rsidP="007E2177">
      <w:pPr>
        <w:pStyle w:val="PADRO"/>
        <w:keepNext w:val="0"/>
        <w:ind w:left="567" w:firstLine="0"/>
        <w:rPr>
          <w:rFonts w:ascii="Verdana" w:hAnsi="Verdana" w:cs="Arial"/>
          <w:szCs w:val="20"/>
        </w:rPr>
      </w:pPr>
    </w:p>
    <w:p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rsidR="00D00846" w:rsidRPr="004D40E6" w:rsidRDefault="00D00846" w:rsidP="007E2177">
      <w:pPr>
        <w:pStyle w:val="PADRO"/>
        <w:keepNext w:val="0"/>
        <w:ind w:firstLine="0"/>
        <w:rPr>
          <w:rFonts w:ascii="Verdana" w:hAnsi="Verdana" w:cs="Arial"/>
          <w:bCs/>
          <w:iCs/>
          <w:color w:val="000000"/>
          <w:szCs w:val="20"/>
        </w:rPr>
      </w:pPr>
    </w:p>
    <w:p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 Termo de Contrato ou emitido instrumento equivalente.</w:t>
      </w:r>
    </w:p>
    <w:p w:rsidR="008C626B" w:rsidRPr="004D40E6" w:rsidRDefault="008C626B"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o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 de Contrato</w:t>
      </w:r>
      <w:r w:rsidR="0052574A" w:rsidRPr="004D40E6">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sanções previstas neste Edital. </w:t>
      </w:r>
    </w:p>
    <w:p w:rsidR="008C626B"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lastRenderedPageBreak/>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referida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a contratada se vincula à sua proposta e às previsões contidas no edital e seus anexos;</w:t>
      </w:r>
    </w:p>
    <w:p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a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rsidR="004D52B0" w:rsidRPr="004D40E6" w:rsidRDefault="00386203" w:rsidP="00B0550A">
      <w:pPr>
        <w:pStyle w:val="PargrafodaLista1"/>
        <w:numPr>
          <w:ilvl w:val="1"/>
          <w:numId w:val="26"/>
        </w:numPr>
        <w:spacing w:before="120" w:after="120"/>
        <w:ind w:left="851" w:hanging="425"/>
        <w:jc w:val="both"/>
        <w:rPr>
          <w:rFonts w:ascii="Verdana" w:hAnsi="Verdana" w:cs="Arial"/>
          <w:iCs/>
          <w:sz w:val="20"/>
          <w:szCs w:val="20"/>
        </w:rPr>
      </w:pPr>
      <w:r w:rsidRPr="004D40E6">
        <w:rPr>
          <w:rFonts w:ascii="Verdana" w:eastAsia="Arial" w:hAnsi="Verdana" w:cs="Arial"/>
          <w:color w:val="000000"/>
          <w:sz w:val="20"/>
          <w:szCs w:val="20"/>
        </w:rPr>
        <w:t xml:space="preserve">O prazo de vigência da contratação é de </w:t>
      </w:r>
      <w:r w:rsidR="00DE608C">
        <w:rPr>
          <w:rFonts w:ascii="Verdana" w:eastAsia="Arial" w:hAnsi="Verdana" w:cs="Arial"/>
          <w:color w:val="000000"/>
          <w:sz w:val="20"/>
          <w:szCs w:val="20"/>
        </w:rPr>
        <w:t>04 (quatro) meses</w:t>
      </w:r>
      <w:r w:rsidRPr="004D40E6">
        <w:rPr>
          <w:rFonts w:ascii="Verdana" w:eastAsia="Arial" w:hAnsi="Verdana" w:cs="Arial"/>
          <w:color w:val="000000"/>
          <w:sz w:val="20"/>
          <w:szCs w:val="20"/>
        </w:rPr>
        <w:t xml:space="preserve"> prorrogável conforme </w:t>
      </w:r>
      <w:r w:rsidRPr="004D40E6">
        <w:rPr>
          <w:rFonts w:ascii="Verdana" w:eastAsia="Arial" w:hAnsi="Verdana" w:cs="Arial"/>
          <w:sz w:val="20"/>
          <w:szCs w:val="20"/>
        </w:rPr>
        <w:t>previsão no termo de referência.</w:t>
      </w:r>
      <w:r w:rsidR="004D52B0" w:rsidRPr="004D40E6">
        <w:rPr>
          <w:rFonts w:ascii="Verdana" w:hAnsi="Verdana" w:cs="Arial"/>
          <w:iCs/>
          <w:sz w:val="20"/>
          <w:szCs w:val="20"/>
        </w:rPr>
        <w:t xml:space="preserve"> </w:t>
      </w:r>
    </w:p>
    <w:p w:rsidR="00881364" w:rsidRPr="004D40E6" w:rsidRDefault="00881364" w:rsidP="00B0550A">
      <w:pPr>
        <w:pStyle w:val="PargrafodaLista1"/>
        <w:numPr>
          <w:ilvl w:val="1"/>
          <w:numId w:val="26"/>
        </w:numPr>
        <w:tabs>
          <w:tab w:val="left" w:pos="709"/>
        </w:tabs>
        <w:spacing w:before="120" w:after="120"/>
        <w:ind w:left="851" w:hanging="425"/>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rsidR="00B5329C" w:rsidRPr="004D40E6" w:rsidRDefault="00B5329C" w:rsidP="00B5329C">
      <w:pPr>
        <w:pStyle w:val="PargrafodaLista1"/>
        <w:ind w:left="1134"/>
        <w:jc w:val="both"/>
        <w:rPr>
          <w:rFonts w:ascii="Verdana" w:hAnsi="Verdana" w:cs="Arial"/>
          <w:iCs/>
          <w:sz w:val="20"/>
          <w:szCs w:val="20"/>
        </w:rPr>
      </w:pPr>
    </w:p>
    <w:p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ou da ata de registro de preços,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rsidR="004D52B0" w:rsidRPr="00DE608C" w:rsidRDefault="004D52B0" w:rsidP="004D52B0">
      <w:pPr>
        <w:pStyle w:val="PargrafodaLista1"/>
        <w:ind w:left="1134"/>
        <w:jc w:val="both"/>
        <w:rPr>
          <w:rFonts w:ascii="Verdana" w:hAnsi="Verdana" w:cs="Arial"/>
          <w:iCs/>
          <w:sz w:val="20"/>
          <w:szCs w:val="20"/>
        </w:rPr>
      </w:pPr>
    </w:p>
    <w:p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rsidR="00813B66" w:rsidRPr="004D40E6" w:rsidRDefault="00813B66" w:rsidP="007E2177">
      <w:pPr>
        <w:pStyle w:val="PADRO"/>
        <w:keepNext w:val="0"/>
        <w:ind w:left="567" w:firstLine="0"/>
        <w:rPr>
          <w:rFonts w:ascii="Verdana" w:hAnsi="Verdana" w:cs="Arial"/>
          <w:szCs w:val="20"/>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lastRenderedPageBreak/>
        <w:t>DO PAGAMENTO</w:t>
      </w:r>
    </w:p>
    <w:p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rsidR="00DE608C" w:rsidRPr="00DE608C" w:rsidRDefault="00DE608C" w:rsidP="00DE608C">
      <w:pPr>
        <w:pStyle w:val="PADRO"/>
        <w:keepNext w:val="0"/>
        <w:ind w:left="660"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r w:rsidRPr="004D40E6">
        <w:rPr>
          <w:rFonts w:ascii="Verdana" w:eastAsia="WenQuanYi Micro Hei" w:hAnsi="Verdana" w:cs="Arial"/>
          <w:color w:val="auto"/>
          <w:sz w:val="20"/>
          <w:szCs w:val="20"/>
          <w:lang w:eastAsia="zh-CN" w:bidi="hi-IN"/>
        </w:rPr>
        <w:t>não assinar a ata de registro de preços, quando cabível;</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apresentar documentação falsa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deixar de entregar os documentos exigidos no certame</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ensejar o retardamento da execução do objeto;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não mantiver a proposta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shd w:val="clear" w:color="auto" w:fill="FFFFFF"/>
        </w:rPr>
        <w:t>cometer fraude fiscal;</w:t>
      </w:r>
    </w:p>
    <w:p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r w:rsidRPr="004D40E6">
        <w:rPr>
          <w:rFonts w:ascii="Verdana" w:hAnsi="Verdana" w:cs="Arial"/>
          <w:szCs w:val="20"/>
          <w:shd w:val="clear" w:color="auto" w:fill="FFFFFF"/>
        </w:rPr>
        <w:t>comportar-se de modo inidôneo;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w:t>
      </w:r>
      <w:r w:rsidRPr="004D40E6">
        <w:rPr>
          <w:rFonts w:ascii="Verdana" w:hAnsi="Verdana" w:cs="Arial"/>
          <w:color w:val="000000"/>
          <w:sz w:val="20"/>
          <w:szCs w:val="20"/>
        </w:rPr>
        <w:lastRenderedPageBreak/>
        <w:t xml:space="preserve">empresa deverão ser remetidas à autoridade competente, com despacho fundamentado, para ciência e decisão sobre a eventual instauração de investigação preliminar ou Processo Administrativo de Responsabilização – PAR.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rsidR="00DE608C" w:rsidRPr="00DE608C" w:rsidRDefault="00DE608C" w:rsidP="00DE608C">
      <w:pPr>
        <w:pStyle w:val="PADRO"/>
        <w:keepNext w:val="0"/>
        <w:widowControl/>
        <w:spacing w:before="120" w:after="120"/>
        <w:ind w:left="660" w:firstLine="0"/>
        <w:rPr>
          <w:rFonts w:ascii="Verdana" w:hAnsi="Verdana" w:cs="Arial"/>
          <w:szCs w:val="20"/>
        </w:rPr>
      </w:pPr>
    </w:p>
    <w:p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lastRenderedPageBreak/>
        <w:t>As impugnações e pedidos de esclarecimentos não suspendem os prazos previstos no certame.</w:t>
      </w:r>
    </w:p>
    <w:p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rsidR="007E2177" w:rsidRPr="004D40E6" w:rsidRDefault="007E2177" w:rsidP="007E2177">
      <w:pPr>
        <w:pStyle w:val="PADRO"/>
        <w:keepNext w:val="0"/>
        <w:widowControl/>
        <w:spacing w:before="120" w:after="120"/>
        <w:ind w:left="425" w:firstLine="0"/>
        <w:rPr>
          <w:rFonts w:ascii="Verdana" w:hAnsi="Verdana" w:cs="Arial"/>
          <w:b/>
          <w:szCs w:val="20"/>
        </w:rPr>
      </w:pPr>
    </w:p>
    <w:p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lastRenderedPageBreak/>
        <w:t>Integram este Edital, para todos os fins e efeitos, os seguintes anexos:</w:t>
      </w:r>
    </w:p>
    <w:p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Pr>
          <w:rFonts w:ascii="Verdana" w:hAnsi="Verdana" w:cs="Arial"/>
          <w:color w:val="000000"/>
          <w:szCs w:val="20"/>
        </w:rPr>
        <w:t>Modelo da Carta de Apresentação da Proposta;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 – Modelo de Declaração de Vistoria;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III – Modelo de Declaração de não vistoria;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IV – Modelo de Declaração de Responsabilidade;</w:t>
      </w:r>
    </w:p>
    <w:p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 </w:t>
      </w:r>
      <w:r w:rsidR="00F96052" w:rsidRPr="004D40E6">
        <w:rPr>
          <w:rFonts w:ascii="Verdana" w:hAnsi="Verdana" w:cs="Arial"/>
          <w:color w:val="000000"/>
          <w:szCs w:val="20"/>
        </w:rPr>
        <w:t>Termo de Referência;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V-A e VI-B – Planilhas de Orçamento e Cronograma Físico e Financeiro;</w:t>
      </w:r>
    </w:p>
    <w:p w:rsidR="00F5519E" w:rsidRPr="00F5519E" w:rsidRDefault="00FF3D48"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V-A e B</w:t>
      </w:r>
      <w:r w:rsidR="00F5519E">
        <w:rPr>
          <w:rFonts w:ascii="Verdana" w:hAnsi="Verdana" w:cs="Arial"/>
          <w:color w:val="000000"/>
          <w:szCs w:val="20"/>
        </w:rPr>
        <w:t xml:space="preserve"> – Modelo de planilha de Composição de BDI;</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w:t>
      </w:r>
      <w:r w:rsidR="00FF3D48">
        <w:rPr>
          <w:rFonts w:ascii="Verdana" w:hAnsi="Verdana" w:cs="Arial"/>
          <w:color w:val="000000"/>
          <w:szCs w:val="20"/>
        </w:rPr>
        <w:t>V-C</w:t>
      </w:r>
      <w:r>
        <w:rPr>
          <w:rFonts w:ascii="Verdana" w:hAnsi="Verdana" w:cs="Arial"/>
          <w:color w:val="000000"/>
          <w:szCs w:val="20"/>
        </w:rPr>
        <w:t xml:space="preserve"> – Modelo de planilha de Composição de Encargos Sociais;</w:t>
      </w:r>
    </w:p>
    <w:p w:rsidR="00F5519E" w:rsidRPr="00C50C7B"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w:t>
      </w:r>
      <w:r w:rsidR="00FF3D48">
        <w:rPr>
          <w:rFonts w:ascii="Verdana" w:hAnsi="Verdana" w:cs="Arial"/>
          <w:color w:val="000000"/>
          <w:szCs w:val="20"/>
        </w:rPr>
        <w:t>VI</w:t>
      </w:r>
      <w:r w:rsidR="00C50C7B">
        <w:rPr>
          <w:rFonts w:ascii="Verdana" w:hAnsi="Verdana" w:cs="Arial"/>
          <w:color w:val="000000"/>
          <w:szCs w:val="20"/>
        </w:rPr>
        <w:t xml:space="preserve"> – Minuta de Termo de Contrato;</w:t>
      </w:r>
    </w:p>
    <w:p w:rsidR="00D00846" w:rsidRPr="004B05BE"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w:t>
      </w:r>
      <w:r w:rsidR="00FF3D48">
        <w:rPr>
          <w:rFonts w:ascii="Verdana" w:hAnsi="Verdana" w:cs="Arial"/>
          <w:color w:val="000000"/>
          <w:szCs w:val="20"/>
        </w:rPr>
        <w:t>VII</w:t>
      </w:r>
      <w:r w:rsidRPr="004B05BE">
        <w:rPr>
          <w:rFonts w:ascii="Verdana" w:hAnsi="Verdana" w:cs="Arial"/>
          <w:color w:val="000000"/>
          <w:szCs w:val="20"/>
        </w:rPr>
        <w:t xml:space="preserve"> - </w:t>
      </w:r>
      <w:r w:rsidR="00C23F17" w:rsidRPr="004B05BE">
        <w:rPr>
          <w:rFonts w:ascii="Verdana" w:hAnsi="Verdana" w:cstheme="minorHAnsi"/>
        </w:rPr>
        <w:t>Projeto Executivo de Arquitetura e Complementares.</w:t>
      </w:r>
    </w:p>
    <w:p w:rsidR="00C23F17" w:rsidRDefault="00C23F17" w:rsidP="00C50C7B">
      <w:pPr>
        <w:pStyle w:val="PADRO"/>
        <w:keepNext w:val="0"/>
        <w:jc w:val="center"/>
        <w:rPr>
          <w:rFonts w:ascii="Verdana" w:hAnsi="Verdana" w:cs="Arial"/>
          <w:color w:val="000000"/>
          <w:szCs w:val="20"/>
        </w:rPr>
      </w:pPr>
    </w:p>
    <w:p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 </w:t>
      </w:r>
      <w:r>
        <w:rPr>
          <w:rFonts w:ascii="Verdana" w:hAnsi="Verdana" w:cs="Arial"/>
          <w:color w:val="000000"/>
          <w:szCs w:val="20"/>
        </w:rPr>
        <w:t>06</w:t>
      </w:r>
      <w:r w:rsidR="00F96052" w:rsidRPr="004D40E6">
        <w:rPr>
          <w:rFonts w:ascii="Verdana" w:hAnsi="Verdana" w:cs="Arial"/>
          <w:color w:val="000000"/>
          <w:szCs w:val="20"/>
        </w:rPr>
        <w:t xml:space="preserve"> de </w:t>
      </w:r>
      <w:r>
        <w:rPr>
          <w:rFonts w:ascii="Verdana" w:hAnsi="Verdana" w:cs="Arial"/>
          <w:color w:val="000000"/>
          <w:szCs w:val="20"/>
        </w:rPr>
        <w:t>maio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rsidR="00D00846" w:rsidRPr="004D40E6" w:rsidRDefault="00D00846" w:rsidP="007E2177">
      <w:pPr>
        <w:pStyle w:val="PADRO"/>
        <w:keepNext w:val="0"/>
        <w:rPr>
          <w:rFonts w:ascii="Verdana" w:hAnsi="Verdana" w:cs="Arial"/>
          <w:szCs w:val="20"/>
        </w:rPr>
      </w:pPr>
    </w:p>
    <w:p w:rsidR="00C50C7B" w:rsidRDefault="00C50C7B" w:rsidP="00C50C7B">
      <w:pPr>
        <w:jc w:val="center"/>
      </w:pPr>
      <w:r>
        <w:rPr>
          <w:rFonts w:ascii="Verdana" w:hAnsi="Verdana" w:cs="Arial"/>
          <w:szCs w:val="20"/>
        </w:rPr>
        <w:t>______________________</w:t>
      </w:r>
    </w:p>
    <w:p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2F462F">
      <w:headerReference w:type="default" r:id="rId17"/>
      <w:footerReference w:type="default" r:id="rId18"/>
      <w:pgSz w:w="11906" w:h="16838" w:code="9"/>
      <w:pgMar w:top="959" w:right="1134" w:bottom="1276" w:left="1701" w:header="426"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C1" w:rsidRDefault="001F32C1">
      <w:r>
        <w:separator/>
      </w:r>
    </w:p>
  </w:endnote>
  <w:endnote w:type="continuationSeparator" w:id="0">
    <w:p w:rsidR="001F32C1" w:rsidRDefault="001F32C1">
      <w:r>
        <w:continuationSeparator/>
      </w:r>
    </w:p>
  </w:endnote>
  <w:endnote w:type="continuationNotice" w:id="1">
    <w:p w:rsidR="001F32C1" w:rsidRDefault="001F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rsidR="00752CE2" w:rsidRDefault="00752CE2" w:rsidP="002F462F">
            <w:pPr>
              <w:jc w:val="right"/>
            </w:pPr>
            <w:r w:rsidRPr="002F462F">
              <w:rPr>
                <w:rFonts w:ascii="Verdana" w:hAnsi="Verdana"/>
                <w:sz w:val="14"/>
                <w:szCs w:val="14"/>
              </w:rPr>
              <w:t xml:space="preserve">Página </w:t>
            </w:r>
            <w:r w:rsidR="00A52E78" w:rsidRPr="002F462F">
              <w:rPr>
                <w:rFonts w:ascii="Verdana" w:hAnsi="Verdana"/>
                <w:sz w:val="14"/>
                <w:szCs w:val="14"/>
              </w:rPr>
              <w:fldChar w:fldCharType="begin"/>
            </w:r>
            <w:r w:rsidRPr="002F462F">
              <w:rPr>
                <w:rFonts w:ascii="Verdana" w:hAnsi="Verdana"/>
                <w:sz w:val="14"/>
                <w:szCs w:val="14"/>
              </w:rPr>
              <w:instrText xml:space="preserve"> PAGE </w:instrText>
            </w:r>
            <w:r w:rsidR="00A52E78" w:rsidRPr="002F462F">
              <w:rPr>
                <w:rFonts w:ascii="Verdana" w:hAnsi="Verdana"/>
                <w:sz w:val="14"/>
                <w:szCs w:val="14"/>
              </w:rPr>
              <w:fldChar w:fldCharType="separate"/>
            </w:r>
            <w:r w:rsidR="00C94406">
              <w:rPr>
                <w:rFonts w:ascii="Verdana" w:hAnsi="Verdana"/>
                <w:noProof/>
                <w:sz w:val="14"/>
                <w:szCs w:val="14"/>
              </w:rPr>
              <w:t>1</w:t>
            </w:r>
            <w:r w:rsidR="00A52E78" w:rsidRPr="002F462F">
              <w:rPr>
                <w:rFonts w:ascii="Verdana" w:hAnsi="Verdana"/>
                <w:sz w:val="14"/>
                <w:szCs w:val="14"/>
              </w:rPr>
              <w:fldChar w:fldCharType="end"/>
            </w:r>
            <w:r w:rsidRPr="002F462F">
              <w:rPr>
                <w:rFonts w:ascii="Verdana" w:hAnsi="Verdana"/>
                <w:sz w:val="14"/>
                <w:szCs w:val="14"/>
              </w:rPr>
              <w:t xml:space="preserve"> de </w:t>
            </w:r>
            <w:r w:rsidR="00A52E78" w:rsidRPr="002F462F">
              <w:rPr>
                <w:rFonts w:ascii="Verdana" w:hAnsi="Verdana"/>
                <w:sz w:val="14"/>
                <w:szCs w:val="14"/>
              </w:rPr>
              <w:fldChar w:fldCharType="begin"/>
            </w:r>
            <w:r w:rsidRPr="002F462F">
              <w:rPr>
                <w:rFonts w:ascii="Verdana" w:hAnsi="Verdana"/>
                <w:sz w:val="14"/>
                <w:szCs w:val="14"/>
              </w:rPr>
              <w:instrText xml:space="preserve"> NUMPAGES  </w:instrText>
            </w:r>
            <w:r w:rsidR="00A52E78" w:rsidRPr="002F462F">
              <w:rPr>
                <w:rFonts w:ascii="Verdana" w:hAnsi="Verdana"/>
                <w:sz w:val="14"/>
                <w:szCs w:val="14"/>
              </w:rPr>
              <w:fldChar w:fldCharType="separate"/>
            </w:r>
            <w:r w:rsidR="00C94406">
              <w:rPr>
                <w:rFonts w:ascii="Verdana" w:hAnsi="Verdana"/>
                <w:noProof/>
                <w:sz w:val="14"/>
                <w:szCs w:val="14"/>
              </w:rPr>
              <w:t>25</w:t>
            </w:r>
            <w:r w:rsidR="00A52E78" w:rsidRPr="002F462F">
              <w:rPr>
                <w:rFonts w:ascii="Verdana" w:hAnsi="Verdana"/>
                <w:sz w:val="14"/>
                <w:szCs w:val="14"/>
              </w:rPr>
              <w:fldChar w:fldCharType="end"/>
            </w:r>
          </w:p>
        </w:sdtContent>
      </w:sdt>
    </w:sdtContent>
  </w:sdt>
  <w:p w:rsidR="00752CE2" w:rsidRDefault="00752CE2" w:rsidP="00840951">
    <w:pPr>
      <w:pStyle w:val="Rodap"/>
      <w:keepNext w:val="0"/>
    </w:pPr>
    <w:r>
      <w:t>___________________________________________________________________________</w:t>
    </w:r>
  </w:p>
  <w:p w:rsidR="00752CE2" w:rsidRPr="00025B38" w:rsidRDefault="00752CE2"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rsidR="00752CE2" w:rsidRDefault="00752CE2"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rsidR="00752CE2" w:rsidRDefault="00752CE2"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C1" w:rsidRDefault="001F32C1">
      <w:r>
        <w:separator/>
      </w:r>
    </w:p>
  </w:footnote>
  <w:footnote w:type="continuationSeparator" w:id="0">
    <w:p w:rsidR="001F32C1" w:rsidRDefault="001F32C1">
      <w:r>
        <w:continuationSeparator/>
      </w:r>
    </w:p>
  </w:footnote>
  <w:footnote w:type="continuationNotice" w:id="1">
    <w:p w:rsidR="001F32C1" w:rsidRDefault="001F3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E2" w:rsidRPr="00DE608C" w:rsidRDefault="00752CE2" w:rsidP="004D40E6">
    <w:pPr>
      <w:pStyle w:val="Cabealho"/>
      <w:jc w:val="right"/>
      <w:rPr>
        <w:rFonts w:ascii="Verdana" w:hAnsi="Verdana"/>
        <w:sz w:val="14"/>
        <w:szCs w:val="14"/>
      </w:rPr>
    </w:pPr>
    <w:r w:rsidRPr="00DE608C">
      <w:rPr>
        <w:rFonts w:ascii="Verdana" w:hAnsi="Verdana"/>
        <w:sz w:val="14"/>
        <w:szCs w:val="14"/>
      </w:rPr>
      <w:t>Fl:_______</w:t>
    </w:r>
  </w:p>
  <w:p w:rsidR="00752CE2" w:rsidRPr="00DE608C" w:rsidRDefault="00752CE2" w:rsidP="004D40E6">
    <w:pPr>
      <w:pStyle w:val="Cabealho"/>
      <w:jc w:val="right"/>
      <w:rPr>
        <w:rFonts w:ascii="Verdana" w:hAnsi="Verdana"/>
        <w:sz w:val="14"/>
        <w:szCs w:val="14"/>
      </w:rPr>
    </w:pPr>
    <w:r w:rsidRPr="00DE608C">
      <w:rPr>
        <w:rFonts w:ascii="Verdana" w:hAnsi="Verdana"/>
        <w:sz w:val="14"/>
        <w:szCs w:val="14"/>
      </w:rPr>
      <w:t>Processo n.º 23069.</w:t>
    </w:r>
    <w:r w:rsidR="001D7163">
      <w:rPr>
        <w:rFonts w:ascii="Verdana" w:hAnsi="Verdana"/>
        <w:sz w:val="14"/>
        <w:szCs w:val="14"/>
      </w:rPr>
      <w:t>153788/2020-19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3">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2">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26">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nsid w:val="7E0E2202"/>
    <w:multiLevelType w:val="multilevel"/>
    <w:tmpl w:val="7F3466A4"/>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4"/>
  </w:num>
  <w:num w:numId="4">
    <w:abstractNumId w:val="6"/>
  </w:num>
  <w:num w:numId="5">
    <w:abstractNumId w:val="3"/>
  </w:num>
  <w:num w:numId="6">
    <w:abstractNumId w:val="24"/>
  </w:num>
  <w:num w:numId="7">
    <w:abstractNumId w:val="19"/>
  </w:num>
  <w:num w:numId="8">
    <w:abstractNumId w:val="5"/>
  </w:num>
  <w:num w:numId="9">
    <w:abstractNumId w:val="15"/>
  </w:num>
  <w:num w:numId="10">
    <w:abstractNumId w:val="13"/>
  </w:num>
  <w:num w:numId="11">
    <w:abstractNumId w:val="18"/>
  </w:num>
  <w:num w:numId="12">
    <w:abstractNumId w:val="16"/>
  </w:num>
  <w:num w:numId="13">
    <w:abstractNumId w:val="2"/>
  </w:num>
  <w:num w:numId="1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21"/>
  </w:num>
  <w:num w:numId="18">
    <w:abstractNumId w:val="20"/>
  </w:num>
  <w:num w:numId="19">
    <w:abstractNumId w:val="11"/>
  </w:num>
  <w:num w:numId="20">
    <w:abstractNumId w:val="10"/>
  </w:num>
  <w:num w:numId="21">
    <w:abstractNumId w:val="8"/>
  </w:num>
  <w:num w:numId="22">
    <w:abstractNumId w:val="9"/>
  </w:num>
  <w:num w:numId="23">
    <w:abstractNumId w:val="8"/>
  </w:num>
  <w:num w:numId="24">
    <w:abstractNumId w:val="23"/>
  </w:num>
  <w:num w:numId="25">
    <w:abstractNumId w:val="22"/>
  </w:num>
  <w:num w:numId="26">
    <w:abstractNumId w:val="2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1"/>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pt-BR"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00846"/>
    <w:rsid w:val="000022E3"/>
    <w:rsid w:val="00003DC8"/>
    <w:rsid w:val="00003F6F"/>
    <w:rsid w:val="00020A23"/>
    <w:rsid w:val="00027FEA"/>
    <w:rsid w:val="00030CA8"/>
    <w:rsid w:val="00033507"/>
    <w:rsid w:val="000352D3"/>
    <w:rsid w:val="0004400A"/>
    <w:rsid w:val="00045B84"/>
    <w:rsid w:val="0005054D"/>
    <w:rsid w:val="00053C2A"/>
    <w:rsid w:val="00091358"/>
    <w:rsid w:val="00092281"/>
    <w:rsid w:val="00094592"/>
    <w:rsid w:val="000B02B7"/>
    <w:rsid w:val="000B79B0"/>
    <w:rsid w:val="000C2DFC"/>
    <w:rsid w:val="000C633E"/>
    <w:rsid w:val="000C78AD"/>
    <w:rsid w:val="000D1118"/>
    <w:rsid w:val="000E0D10"/>
    <w:rsid w:val="000E47C5"/>
    <w:rsid w:val="00112A24"/>
    <w:rsid w:val="00115488"/>
    <w:rsid w:val="001224CC"/>
    <w:rsid w:val="001375A4"/>
    <w:rsid w:val="001421D5"/>
    <w:rsid w:val="00147D80"/>
    <w:rsid w:val="001537E3"/>
    <w:rsid w:val="00156910"/>
    <w:rsid w:val="00161EFF"/>
    <w:rsid w:val="001718F3"/>
    <w:rsid w:val="00195DD6"/>
    <w:rsid w:val="001D2FF2"/>
    <w:rsid w:val="001D7163"/>
    <w:rsid w:val="001E00F8"/>
    <w:rsid w:val="001E4BD9"/>
    <w:rsid w:val="001F3184"/>
    <w:rsid w:val="001F32C1"/>
    <w:rsid w:val="00200969"/>
    <w:rsid w:val="00214DFA"/>
    <w:rsid w:val="00214ED8"/>
    <w:rsid w:val="00221185"/>
    <w:rsid w:val="00225D1E"/>
    <w:rsid w:val="00226332"/>
    <w:rsid w:val="0023164E"/>
    <w:rsid w:val="00236DFE"/>
    <w:rsid w:val="00237FDF"/>
    <w:rsid w:val="0024070C"/>
    <w:rsid w:val="002424C9"/>
    <w:rsid w:val="002437A3"/>
    <w:rsid w:val="002478CA"/>
    <w:rsid w:val="00291491"/>
    <w:rsid w:val="00294347"/>
    <w:rsid w:val="002960BC"/>
    <w:rsid w:val="002A0063"/>
    <w:rsid w:val="002A162E"/>
    <w:rsid w:val="002C5B60"/>
    <w:rsid w:val="002C758F"/>
    <w:rsid w:val="002D0E4D"/>
    <w:rsid w:val="002D4952"/>
    <w:rsid w:val="002E2954"/>
    <w:rsid w:val="002F462F"/>
    <w:rsid w:val="003041C3"/>
    <w:rsid w:val="00304366"/>
    <w:rsid w:val="00307ABB"/>
    <w:rsid w:val="00312DC1"/>
    <w:rsid w:val="003135DC"/>
    <w:rsid w:val="00325986"/>
    <w:rsid w:val="00340CD7"/>
    <w:rsid w:val="003510AC"/>
    <w:rsid w:val="00352543"/>
    <w:rsid w:val="00356AC2"/>
    <w:rsid w:val="00360EBF"/>
    <w:rsid w:val="003672D0"/>
    <w:rsid w:val="00372BD7"/>
    <w:rsid w:val="00386203"/>
    <w:rsid w:val="00390D62"/>
    <w:rsid w:val="0039142E"/>
    <w:rsid w:val="003A2ED5"/>
    <w:rsid w:val="003A43A2"/>
    <w:rsid w:val="003A564E"/>
    <w:rsid w:val="003A596E"/>
    <w:rsid w:val="003A7D62"/>
    <w:rsid w:val="003B0B82"/>
    <w:rsid w:val="003C1261"/>
    <w:rsid w:val="003C1C18"/>
    <w:rsid w:val="003D0530"/>
    <w:rsid w:val="003D7DE4"/>
    <w:rsid w:val="003E3732"/>
    <w:rsid w:val="003E5D32"/>
    <w:rsid w:val="003F1687"/>
    <w:rsid w:val="003F39E8"/>
    <w:rsid w:val="004001C8"/>
    <w:rsid w:val="0040653D"/>
    <w:rsid w:val="004238E9"/>
    <w:rsid w:val="00440DB9"/>
    <w:rsid w:val="004432FD"/>
    <w:rsid w:val="0044340A"/>
    <w:rsid w:val="00445448"/>
    <w:rsid w:val="00446E0B"/>
    <w:rsid w:val="00447FA8"/>
    <w:rsid w:val="0045174B"/>
    <w:rsid w:val="004534F6"/>
    <w:rsid w:val="00460E8B"/>
    <w:rsid w:val="00464C98"/>
    <w:rsid w:val="00471933"/>
    <w:rsid w:val="00473109"/>
    <w:rsid w:val="0047346C"/>
    <w:rsid w:val="004823EC"/>
    <w:rsid w:val="00483E66"/>
    <w:rsid w:val="00484D9F"/>
    <w:rsid w:val="00495A10"/>
    <w:rsid w:val="004B05BE"/>
    <w:rsid w:val="004B6C55"/>
    <w:rsid w:val="004B6CA4"/>
    <w:rsid w:val="004C447A"/>
    <w:rsid w:val="004C65AD"/>
    <w:rsid w:val="004C7DD8"/>
    <w:rsid w:val="004D40E6"/>
    <w:rsid w:val="004D52B0"/>
    <w:rsid w:val="004E063D"/>
    <w:rsid w:val="005000A6"/>
    <w:rsid w:val="00503783"/>
    <w:rsid w:val="00510916"/>
    <w:rsid w:val="00511126"/>
    <w:rsid w:val="00512D1A"/>
    <w:rsid w:val="00520B75"/>
    <w:rsid w:val="00522713"/>
    <w:rsid w:val="00524B89"/>
    <w:rsid w:val="0052574A"/>
    <w:rsid w:val="0052759B"/>
    <w:rsid w:val="00530EC4"/>
    <w:rsid w:val="005653E2"/>
    <w:rsid w:val="00581604"/>
    <w:rsid w:val="00596404"/>
    <w:rsid w:val="005B55B2"/>
    <w:rsid w:val="005C3AD0"/>
    <w:rsid w:val="005C555B"/>
    <w:rsid w:val="005D3BC2"/>
    <w:rsid w:val="005E2AE4"/>
    <w:rsid w:val="005F2397"/>
    <w:rsid w:val="005F5338"/>
    <w:rsid w:val="005F56B2"/>
    <w:rsid w:val="0060190D"/>
    <w:rsid w:val="00604296"/>
    <w:rsid w:val="00616CBB"/>
    <w:rsid w:val="0062031E"/>
    <w:rsid w:val="006204FB"/>
    <w:rsid w:val="006213C2"/>
    <w:rsid w:val="00633EF7"/>
    <w:rsid w:val="00635C6A"/>
    <w:rsid w:val="00657A30"/>
    <w:rsid w:val="00657CE1"/>
    <w:rsid w:val="00657EF1"/>
    <w:rsid w:val="0066165D"/>
    <w:rsid w:val="00667AEF"/>
    <w:rsid w:val="00684822"/>
    <w:rsid w:val="0069666A"/>
    <w:rsid w:val="006A56ED"/>
    <w:rsid w:val="006B0F17"/>
    <w:rsid w:val="006B1A5C"/>
    <w:rsid w:val="006B1BFD"/>
    <w:rsid w:val="006B6044"/>
    <w:rsid w:val="006C60F6"/>
    <w:rsid w:val="006C7609"/>
    <w:rsid w:val="006D5749"/>
    <w:rsid w:val="006E1754"/>
    <w:rsid w:val="006E4CB0"/>
    <w:rsid w:val="006F28FF"/>
    <w:rsid w:val="006F37CD"/>
    <w:rsid w:val="00710737"/>
    <w:rsid w:val="00710DC2"/>
    <w:rsid w:val="00711FCF"/>
    <w:rsid w:val="0072456C"/>
    <w:rsid w:val="00725399"/>
    <w:rsid w:val="00726E08"/>
    <w:rsid w:val="00744418"/>
    <w:rsid w:val="00745E4B"/>
    <w:rsid w:val="00752CE2"/>
    <w:rsid w:val="00756237"/>
    <w:rsid w:val="007630D6"/>
    <w:rsid w:val="00763C7B"/>
    <w:rsid w:val="00774139"/>
    <w:rsid w:val="00780D74"/>
    <w:rsid w:val="00784ADE"/>
    <w:rsid w:val="00785409"/>
    <w:rsid w:val="0079141A"/>
    <w:rsid w:val="007A1B40"/>
    <w:rsid w:val="007A67E3"/>
    <w:rsid w:val="007B2E7A"/>
    <w:rsid w:val="007B3E08"/>
    <w:rsid w:val="007C4338"/>
    <w:rsid w:val="007D1EA1"/>
    <w:rsid w:val="007D6248"/>
    <w:rsid w:val="007E2177"/>
    <w:rsid w:val="007E239F"/>
    <w:rsid w:val="007F7D42"/>
    <w:rsid w:val="008025B2"/>
    <w:rsid w:val="0081275A"/>
    <w:rsid w:val="008137C2"/>
    <w:rsid w:val="0081399E"/>
    <w:rsid w:val="00813B66"/>
    <w:rsid w:val="00823EC4"/>
    <w:rsid w:val="00825E6C"/>
    <w:rsid w:val="008266B6"/>
    <w:rsid w:val="0083656A"/>
    <w:rsid w:val="00840951"/>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10A54"/>
    <w:rsid w:val="0091311C"/>
    <w:rsid w:val="009229A5"/>
    <w:rsid w:val="0095178B"/>
    <w:rsid w:val="00956DD0"/>
    <w:rsid w:val="009700A4"/>
    <w:rsid w:val="00973804"/>
    <w:rsid w:val="009809A2"/>
    <w:rsid w:val="009A5162"/>
    <w:rsid w:val="009B4E79"/>
    <w:rsid w:val="009B77AB"/>
    <w:rsid w:val="009B781A"/>
    <w:rsid w:val="009C0766"/>
    <w:rsid w:val="009C2B8A"/>
    <w:rsid w:val="009E6F22"/>
    <w:rsid w:val="009F07ED"/>
    <w:rsid w:val="009F6420"/>
    <w:rsid w:val="009F6741"/>
    <w:rsid w:val="00A00FED"/>
    <w:rsid w:val="00A0149C"/>
    <w:rsid w:val="00A01DC1"/>
    <w:rsid w:val="00A11D67"/>
    <w:rsid w:val="00A13BF6"/>
    <w:rsid w:val="00A20321"/>
    <w:rsid w:val="00A23DCC"/>
    <w:rsid w:val="00A26271"/>
    <w:rsid w:val="00A336DD"/>
    <w:rsid w:val="00A40BA2"/>
    <w:rsid w:val="00A52E78"/>
    <w:rsid w:val="00A54113"/>
    <w:rsid w:val="00A54FBB"/>
    <w:rsid w:val="00A5503A"/>
    <w:rsid w:val="00A67A74"/>
    <w:rsid w:val="00A730C8"/>
    <w:rsid w:val="00A75262"/>
    <w:rsid w:val="00A77660"/>
    <w:rsid w:val="00A84193"/>
    <w:rsid w:val="00A857A8"/>
    <w:rsid w:val="00A87D39"/>
    <w:rsid w:val="00A957B3"/>
    <w:rsid w:val="00AA2AA4"/>
    <w:rsid w:val="00AB0091"/>
    <w:rsid w:val="00AC5648"/>
    <w:rsid w:val="00AC62AA"/>
    <w:rsid w:val="00AD6639"/>
    <w:rsid w:val="00B01F81"/>
    <w:rsid w:val="00B0422D"/>
    <w:rsid w:val="00B0550A"/>
    <w:rsid w:val="00B10810"/>
    <w:rsid w:val="00B1115A"/>
    <w:rsid w:val="00B11239"/>
    <w:rsid w:val="00B1464B"/>
    <w:rsid w:val="00B15E6A"/>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710D"/>
    <w:rsid w:val="00B9775C"/>
    <w:rsid w:val="00BA03EB"/>
    <w:rsid w:val="00BB6E68"/>
    <w:rsid w:val="00BE13FA"/>
    <w:rsid w:val="00BE2449"/>
    <w:rsid w:val="00BE7F4C"/>
    <w:rsid w:val="00C01226"/>
    <w:rsid w:val="00C06917"/>
    <w:rsid w:val="00C22CC7"/>
    <w:rsid w:val="00C23F17"/>
    <w:rsid w:val="00C30648"/>
    <w:rsid w:val="00C34869"/>
    <w:rsid w:val="00C35203"/>
    <w:rsid w:val="00C41722"/>
    <w:rsid w:val="00C43FC5"/>
    <w:rsid w:val="00C45F43"/>
    <w:rsid w:val="00C46991"/>
    <w:rsid w:val="00C50C7B"/>
    <w:rsid w:val="00C53F93"/>
    <w:rsid w:val="00C5707B"/>
    <w:rsid w:val="00C64F08"/>
    <w:rsid w:val="00C94406"/>
    <w:rsid w:val="00CA07F9"/>
    <w:rsid w:val="00CA276B"/>
    <w:rsid w:val="00CA36F2"/>
    <w:rsid w:val="00CA49E7"/>
    <w:rsid w:val="00CA67E5"/>
    <w:rsid w:val="00CB65F2"/>
    <w:rsid w:val="00CC28AE"/>
    <w:rsid w:val="00CC402B"/>
    <w:rsid w:val="00CE390A"/>
    <w:rsid w:val="00CE4FFA"/>
    <w:rsid w:val="00CE5B7F"/>
    <w:rsid w:val="00CE7BAE"/>
    <w:rsid w:val="00D00846"/>
    <w:rsid w:val="00D023D9"/>
    <w:rsid w:val="00D05B89"/>
    <w:rsid w:val="00D14E39"/>
    <w:rsid w:val="00D157AD"/>
    <w:rsid w:val="00D26C4D"/>
    <w:rsid w:val="00D30DA1"/>
    <w:rsid w:val="00D50CB2"/>
    <w:rsid w:val="00D53E78"/>
    <w:rsid w:val="00D76DB8"/>
    <w:rsid w:val="00D85278"/>
    <w:rsid w:val="00D8722B"/>
    <w:rsid w:val="00D9191F"/>
    <w:rsid w:val="00D93479"/>
    <w:rsid w:val="00DA68A1"/>
    <w:rsid w:val="00DB1437"/>
    <w:rsid w:val="00DB3957"/>
    <w:rsid w:val="00DD5913"/>
    <w:rsid w:val="00DD60B8"/>
    <w:rsid w:val="00DE608C"/>
    <w:rsid w:val="00DE772C"/>
    <w:rsid w:val="00DF2542"/>
    <w:rsid w:val="00DF6C2C"/>
    <w:rsid w:val="00E11AE7"/>
    <w:rsid w:val="00E14766"/>
    <w:rsid w:val="00E23D01"/>
    <w:rsid w:val="00E25D03"/>
    <w:rsid w:val="00E26628"/>
    <w:rsid w:val="00E34B3A"/>
    <w:rsid w:val="00E34D9B"/>
    <w:rsid w:val="00E3781E"/>
    <w:rsid w:val="00E403E0"/>
    <w:rsid w:val="00E675C7"/>
    <w:rsid w:val="00E72627"/>
    <w:rsid w:val="00E802FA"/>
    <w:rsid w:val="00E80A0F"/>
    <w:rsid w:val="00E82130"/>
    <w:rsid w:val="00E85572"/>
    <w:rsid w:val="00E93103"/>
    <w:rsid w:val="00EA5C4F"/>
    <w:rsid w:val="00EA5D4B"/>
    <w:rsid w:val="00EA79D5"/>
    <w:rsid w:val="00EB2D4E"/>
    <w:rsid w:val="00EB7E76"/>
    <w:rsid w:val="00EC036E"/>
    <w:rsid w:val="00EC4479"/>
    <w:rsid w:val="00EC5B38"/>
    <w:rsid w:val="00EC695E"/>
    <w:rsid w:val="00EE6854"/>
    <w:rsid w:val="00EF3FAE"/>
    <w:rsid w:val="00F06811"/>
    <w:rsid w:val="00F2643D"/>
    <w:rsid w:val="00F265E3"/>
    <w:rsid w:val="00F371C9"/>
    <w:rsid w:val="00F45D1D"/>
    <w:rsid w:val="00F47CC6"/>
    <w:rsid w:val="00F510B3"/>
    <w:rsid w:val="00F5519E"/>
    <w:rsid w:val="00F61A35"/>
    <w:rsid w:val="00F716B7"/>
    <w:rsid w:val="00F71FFD"/>
    <w:rsid w:val="00F72E32"/>
    <w:rsid w:val="00F808A0"/>
    <w:rsid w:val="00F82A83"/>
    <w:rsid w:val="00F834D2"/>
    <w:rsid w:val="00F9390C"/>
    <w:rsid w:val="00F96052"/>
    <w:rsid w:val="00F974C2"/>
    <w:rsid w:val="00FA1115"/>
    <w:rsid w:val="00FB4721"/>
    <w:rsid w:val="00FC182D"/>
    <w:rsid w:val="00FC3CB0"/>
    <w:rsid w:val="00FD0CFA"/>
    <w:rsid w:val="00FD3823"/>
    <w:rsid w:val="00FE633C"/>
    <w:rsid w:val="00FF3D48"/>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FF201-A2FA-4DB7-B65A-13DDA11B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25</Pages>
  <Words>10116</Words>
  <Characters>54632</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Carlota Vargas Buranello</dc:creator>
  <cp:lastModifiedBy>Proad</cp:lastModifiedBy>
  <cp:revision>26</cp:revision>
  <cp:lastPrinted>2020-05-12T17:06:00Z</cp:lastPrinted>
  <dcterms:created xsi:type="dcterms:W3CDTF">2020-05-05T12:49:00Z</dcterms:created>
  <dcterms:modified xsi:type="dcterms:W3CDTF">2020-05-12T17:08:00Z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