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9"/>
        <w:gridCol w:w="6944"/>
        <w:tblGridChange w:id="0">
          <w:tblGrid>
            <w:gridCol w:w="3009"/>
            <w:gridCol w:w="6944"/>
          </w:tblGrid>
        </w:tblGridChange>
      </w:tblGrid>
      <w:tr>
        <w:trPr>
          <w:cantSplit w:val="0"/>
          <w:trHeight w:val="2552"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2">
            <w:pPr>
              <w:tabs>
                <w:tab w:val="center" w:pos="4252"/>
                <w:tab w:val="right" w:pos="8504"/>
              </w:tabs>
              <w:spacing w:after="100" w:before="10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03">
            <w:pPr>
              <w:tabs>
                <w:tab w:val="center" w:pos="4252"/>
                <w:tab w:val="right" w:pos="8504"/>
              </w:tabs>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EDITAL DE LICITAÇÃO</w:t>
            </w:r>
          </w:p>
          <w:p w:rsidR="00000000" w:rsidDel="00000000" w:rsidP="00000000" w:rsidRDefault="00000000" w:rsidRPr="00000000" w14:paraId="00000004">
            <w:pPr>
              <w:pStyle w:val="Heading1"/>
              <w:spacing w:after="100" w:before="100" w:lineRule="auto"/>
              <w:jc w:val="center"/>
              <w:rPr>
                <w:color w:val="000000"/>
                <w:highlight w:val="yellow"/>
              </w:rPr>
            </w:pPr>
            <w:r w:rsidDel="00000000" w:rsidR="00000000" w:rsidRPr="00000000">
              <w:rPr>
                <w:rFonts w:ascii="Verdana" w:cs="Verdana" w:eastAsia="Verdana" w:hAnsi="Verdana"/>
                <w:color w:val="000000"/>
                <w:sz w:val="20"/>
                <w:szCs w:val="20"/>
                <w:rtl w:val="0"/>
              </w:rPr>
              <w:t xml:space="preserve">PREGÃO ELETRÔNICO Nº 92/2022/AD</w:t>
            </w:r>
            <w:r w:rsidDel="00000000" w:rsidR="00000000" w:rsidRPr="00000000">
              <w:rPr>
                <w:rtl w:val="0"/>
              </w:rPr>
            </w:r>
          </w:p>
          <w:p w:rsidR="00000000" w:rsidDel="00000000" w:rsidP="00000000" w:rsidRDefault="00000000" w:rsidRPr="00000000" w14:paraId="00000005">
            <w:pPr>
              <w:spacing w:after="100" w:before="100" w:lineRule="auto"/>
              <w:jc w:val="center"/>
              <w:rPr>
                <w:highlight w:val="yellow"/>
              </w:rPr>
            </w:pPr>
            <w:r w:rsidDel="00000000" w:rsidR="00000000" w:rsidRPr="00000000">
              <w:rPr>
                <w:rFonts w:ascii="Verdana" w:cs="Verdana" w:eastAsia="Verdana" w:hAnsi="Verdana"/>
                <w:b w:val="1"/>
                <w:sz w:val="20"/>
                <w:szCs w:val="20"/>
                <w:rtl w:val="0"/>
              </w:rPr>
              <w:t xml:space="preserve">PROCESSO Nº 23069.174994/2022-24</w:t>
            </w:r>
            <w:r w:rsidDel="00000000" w:rsidR="00000000" w:rsidRPr="00000000">
              <w:rPr>
                <w:rtl w:val="0"/>
              </w:rPr>
            </w:r>
          </w:p>
          <w:p w:rsidR="00000000" w:rsidDel="00000000" w:rsidP="00000000" w:rsidRDefault="00000000" w:rsidRPr="00000000" w14:paraId="00000006">
            <w:pPr>
              <w:spacing w:after="100" w:before="10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100" w:before="100" w:lineRule="auto"/>
              <w:jc w:val="both"/>
              <w:rPr>
                <w:sz w:val="18"/>
                <w:szCs w:val="18"/>
              </w:rPr>
            </w:pPr>
            <w:r w:rsidDel="00000000" w:rsidR="00000000" w:rsidRPr="00000000">
              <w:rPr>
                <w:rFonts w:ascii="Arial" w:cs="Arial" w:eastAsia="Arial" w:hAnsi="Arial"/>
                <w:sz w:val="18"/>
                <w:szCs w:val="18"/>
                <w:rtl w:val="0"/>
              </w:rPr>
              <w:t xml:space="preserve">Regido pela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18"/>
                <w:szCs w:val="18"/>
                <w:rtl w:val="0"/>
              </w:rPr>
              <w:t xml:space="preserve">Lei nº 10.520, de 17 de julho de 2002, do Decreto nº 10.024, de 20 de setembro de 2019,</w:t>
            </w:r>
            <w:r w:rsidDel="00000000" w:rsidR="00000000" w:rsidRPr="00000000">
              <w:rPr>
                <w:rFonts w:ascii="Arial" w:cs="Arial" w:eastAsia="Arial" w:hAnsi="Arial"/>
                <w:sz w:val="18"/>
                <w:szCs w:val="18"/>
                <w:rtl w:val="0"/>
              </w:rPr>
              <w:t xml:space="preserve"> do Decreto  nº 7.746, de 05 de junho de 2012</w:t>
            </w:r>
            <w:r w:rsidDel="00000000" w:rsidR="00000000" w:rsidRPr="00000000">
              <w:rPr>
                <w:rFonts w:ascii="Arial" w:cs="Arial" w:eastAsia="Arial" w:hAnsi="Arial"/>
                <w:color w:val="000000"/>
                <w:sz w:val="18"/>
                <w:szCs w:val="18"/>
                <w:rtl w:val="0"/>
              </w:rPr>
              <w:t xml:space="preserve">,  do Decreto nº 7892, de 23 de janeiro e 2013, da Instrução</w:t>
            </w:r>
            <w:r w:rsidDel="00000000" w:rsidR="00000000" w:rsidRPr="00000000">
              <w:rPr>
                <w:rFonts w:ascii="Arial" w:cs="Arial" w:eastAsia="Arial" w:hAnsi="Arial"/>
                <w:sz w:val="18"/>
                <w:szCs w:val="18"/>
                <w:rtl w:val="0"/>
              </w:rPr>
              <w:t xml:space="preserve"> Normativa SLTI/MP  nº 01, de 19 de janeiro de 2010,</w:t>
            </w:r>
            <w:r w:rsidDel="00000000" w:rsidR="00000000" w:rsidRPr="00000000">
              <w:rPr>
                <w:rFonts w:ascii="Arial" w:cs="Arial" w:eastAsia="Arial" w:hAnsi="Arial"/>
                <w:color w:val="000000"/>
                <w:sz w:val="18"/>
                <w:szCs w:val="18"/>
                <w:rtl w:val="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Del="00000000" w:rsidR="00000000" w:rsidRPr="00000000">
              <w:rPr>
                <w:rtl w:val="0"/>
              </w:rPr>
            </w:r>
          </w:p>
          <w:p w:rsidR="00000000" w:rsidDel="00000000" w:rsidP="00000000" w:rsidRDefault="00000000" w:rsidRPr="00000000" w14:paraId="00000008">
            <w:pPr>
              <w:spacing w:after="100" w:before="100" w:lineRule="auto"/>
              <w:jc w:val="both"/>
              <w:rPr>
                <w:rFonts w:ascii="Arial" w:cs="Arial" w:eastAsia="Arial" w:hAnsi="Arial"/>
                <w:sz w:val="18"/>
                <w:szCs w:val="18"/>
              </w:rPr>
            </w:pPr>
            <w:r w:rsidDel="00000000" w:rsidR="00000000" w:rsidRPr="00000000">
              <w:rPr>
                <w:rtl w:val="0"/>
              </w:rPr>
            </w:r>
          </w:p>
        </w:tc>
      </w:tr>
      <w:tr>
        <w:trPr>
          <w:cantSplit w:val="0"/>
          <w:trHeight w:val="1176"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A">
            <w:pPr>
              <w:spacing w:after="100" w:before="100" w:lineRule="auto"/>
              <w:jc w:val="center"/>
              <w:rPr/>
            </w:pPr>
            <w:r w:rsidDel="00000000" w:rsidR="00000000" w:rsidRPr="00000000">
              <w:rPr>
                <w:rFonts w:ascii="Arial" w:cs="Arial" w:eastAsia="Arial" w:hAnsi="Arial"/>
                <w:b w:val="1"/>
                <w:sz w:val="18"/>
                <w:szCs w:val="18"/>
                <w:rtl w:val="0"/>
              </w:rPr>
              <w:t xml:space="preserve">OBJETO</w:t>
            </w:r>
            <w:r w:rsidDel="00000000" w:rsidR="00000000" w:rsidRPr="00000000">
              <w:rPr>
                <w:rtl w:val="0"/>
              </w:rPr>
            </w:r>
          </w:p>
          <w:p w:rsidR="00000000" w:rsidDel="00000000" w:rsidP="00000000" w:rsidRDefault="00000000" w:rsidRPr="00000000" w14:paraId="0000000B">
            <w:pPr>
              <w:spacing w:after="100" w:before="100" w:lineRule="auto"/>
              <w:jc w:val="center"/>
              <w:rPr>
                <w:rFonts w:ascii="Arial" w:cs="Arial" w:eastAsia="Arial" w:hAnsi="Arial"/>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C">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 objeto da presente licitação é a escolha da proposta mais vantajosa para a aquisição de </w:t>
            </w:r>
            <w:r w:rsidDel="00000000" w:rsidR="00000000" w:rsidRPr="00000000">
              <w:rPr>
                <w:rFonts w:ascii="Arial" w:cs="Arial" w:eastAsia="Arial" w:hAnsi="Arial"/>
                <w:b w:val="1"/>
                <w:sz w:val="18"/>
                <w:szCs w:val="18"/>
                <w:rtl w:val="0"/>
              </w:rPr>
              <w:t xml:space="preserve">INGREDIENTES PARA RAÇÃO ANIMAL​</w:t>
            </w:r>
            <w:r w:rsidDel="00000000" w:rsidR="00000000" w:rsidRPr="00000000">
              <w:rPr>
                <w:rFonts w:ascii="Arial" w:cs="Arial" w:eastAsia="Arial" w:hAnsi="Arial"/>
                <w:color w:val="000000"/>
                <w:sz w:val="18"/>
                <w:szCs w:val="18"/>
                <w:rtl w:val="0"/>
              </w:rPr>
              <w:t xml:space="preserve"> para atender a Faculdade de Veterinária através da</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Pró-Reitoria de Administração (PROAD)</w:t>
            </w:r>
            <w:r w:rsidDel="00000000" w:rsidR="00000000" w:rsidRPr="00000000">
              <w:rPr>
                <w:rFonts w:ascii="Arial" w:cs="Arial" w:eastAsia="Arial" w:hAnsi="Arial"/>
                <w:color w:val="000000"/>
                <w:sz w:val="18"/>
                <w:szCs w:val="18"/>
                <w:rtl w:val="0"/>
              </w:rPr>
              <w:t xml:space="preserve">, em Niterói – RJ, conforme condições, quantidades e exigências estabelecidas neste Edital e seus anexos.</w:t>
            </w:r>
          </w:p>
        </w:tc>
      </w:tr>
      <w:tr>
        <w:trPr>
          <w:cantSplit w:val="0"/>
          <w:trHeight w:val="903"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D">
            <w:pPr>
              <w:spacing w:after="100" w:before="100" w:lineRule="auto"/>
              <w:jc w:val="center"/>
              <w:rPr/>
            </w:pPr>
            <w:r w:rsidDel="00000000" w:rsidR="00000000" w:rsidRPr="00000000">
              <w:rPr>
                <w:rFonts w:ascii="Arial" w:cs="Arial" w:eastAsia="Arial" w:hAnsi="Arial"/>
                <w:b w:val="1"/>
                <w:sz w:val="18"/>
                <w:szCs w:val="18"/>
                <w:rtl w:val="0"/>
              </w:rPr>
              <w:t xml:space="preserve">ENCAMINHAMENTO DA PROPOSTA E ANEXOS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E">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 partir da data de divulgação do Edital no site </w:t>
            </w:r>
            <w:r w:rsidDel="00000000" w:rsidR="00000000" w:rsidRPr="00000000">
              <w:rPr>
                <w:rFonts w:ascii="Arial" w:cs="Arial" w:eastAsia="Arial" w:hAnsi="Arial"/>
                <w:sz w:val="18"/>
                <w:szCs w:val="18"/>
                <w:rtl w:val="0"/>
              </w:rPr>
              <w:t xml:space="preserve">www.gov.br/compras</w:t>
            </w:r>
            <w:r w:rsidDel="00000000" w:rsidR="00000000" w:rsidRPr="00000000">
              <w:rPr>
                <w:rFonts w:ascii="Arial" w:cs="Arial" w:eastAsia="Arial" w:hAnsi="Arial"/>
                <w:color w:val="000000"/>
                <w:sz w:val="18"/>
                <w:szCs w:val="18"/>
                <w:rtl w:val="0"/>
              </w:rPr>
              <w:t xml:space="preserve"> até a data e horário de realização da sessão pública. </w:t>
            </w:r>
          </w:p>
        </w:tc>
      </w:tr>
      <w:tr>
        <w:trPr>
          <w:cantSplit w:val="0"/>
          <w:trHeight w:val="563"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F">
            <w:pPr>
              <w:spacing w:after="100" w:before="100" w:lineRule="auto"/>
              <w:jc w:val="center"/>
              <w:rPr/>
            </w:pPr>
            <w:r w:rsidDel="00000000" w:rsidR="00000000" w:rsidRPr="00000000">
              <w:rPr>
                <w:rFonts w:ascii="Arial" w:cs="Arial" w:eastAsia="Arial" w:hAnsi="Arial"/>
                <w:b w:val="1"/>
                <w:sz w:val="18"/>
                <w:szCs w:val="18"/>
                <w:rtl w:val="0"/>
              </w:rPr>
              <w:t xml:space="preserve">DATA ABERTURA DAS PROPOSTAS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0">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Sessão Pública a ser realizada no endereço eletrônico informado no edital, às </w:t>
            </w:r>
            <w:r w:rsidDel="00000000" w:rsidR="00000000" w:rsidRPr="00000000">
              <w:rPr>
                <w:rFonts w:ascii="Arial" w:cs="Arial" w:eastAsia="Arial" w:hAnsi="Arial"/>
                <w:b w:val="1"/>
                <w:sz w:val="18"/>
                <w:szCs w:val="18"/>
                <w:rtl w:val="0"/>
              </w:rPr>
              <w:t xml:space="preserve">10</w:t>
            </w:r>
            <w:r w:rsidDel="00000000" w:rsidR="00000000" w:rsidRPr="00000000">
              <w:rPr>
                <w:rFonts w:ascii="Arial" w:cs="Arial" w:eastAsia="Arial" w:hAnsi="Arial"/>
                <w:b w:val="1"/>
                <w:color w:val="000000"/>
                <w:sz w:val="18"/>
                <w:szCs w:val="18"/>
                <w:rtl w:val="0"/>
              </w:rPr>
              <w:t xml:space="preserve">h</w:t>
            </w:r>
            <w:r w:rsidDel="00000000" w:rsidR="00000000" w:rsidRPr="00000000">
              <w:rPr>
                <w:rFonts w:ascii="Arial" w:cs="Arial" w:eastAsia="Arial" w:hAnsi="Arial"/>
                <w:color w:val="000000"/>
                <w:sz w:val="18"/>
                <w:szCs w:val="18"/>
                <w:rtl w:val="0"/>
              </w:rPr>
              <w:t xml:space="preserve"> do dia </w:t>
            </w:r>
            <w:r w:rsidDel="00000000" w:rsidR="00000000" w:rsidRPr="00000000">
              <w:rPr>
                <w:rFonts w:ascii="Arial" w:cs="Arial" w:eastAsia="Arial" w:hAnsi="Arial"/>
                <w:b w:val="1"/>
                <w:sz w:val="18"/>
                <w:szCs w:val="18"/>
                <w:rtl w:val="0"/>
              </w:rPr>
              <w:t xml:space="preserve">25</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b w:val="1"/>
                <w:sz w:val="18"/>
                <w:szCs w:val="18"/>
                <w:rtl w:val="0"/>
              </w:rPr>
              <w:t xml:space="preserve">AGO</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b w:val="1"/>
                <w:sz w:val="18"/>
                <w:szCs w:val="18"/>
                <w:rtl w:val="0"/>
              </w:rPr>
              <w:t xml:space="preserve">2022</w:t>
            </w:r>
            <w:r w:rsidDel="00000000" w:rsidR="00000000" w:rsidRPr="00000000">
              <w:rPr>
                <w:rtl w:val="0"/>
              </w:rPr>
            </w:r>
          </w:p>
        </w:tc>
      </w:tr>
      <w:tr>
        <w:trPr>
          <w:cantSplit w:val="0"/>
          <w:trHeight w:val="2042"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1">
            <w:pPr>
              <w:spacing w:after="100" w:before="100" w:lineRule="auto"/>
              <w:jc w:val="center"/>
              <w:rPr/>
            </w:pPr>
            <w:r w:rsidDel="00000000" w:rsidR="00000000" w:rsidRPr="00000000">
              <w:rPr>
                <w:rFonts w:ascii="Arial" w:cs="Arial" w:eastAsia="Arial" w:hAnsi="Arial"/>
                <w:b w:val="1"/>
                <w:sz w:val="18"/>
                <w:szCs w:val="18"/>
                <w:rtl w:val="0"/>
              </w:rPr>
              <w:t xml:space="preserve">ENDEREÇO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2">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Universidade Federal Fluminense</w:t>
            </w:r>
          </w:p>
          <w:p w:rsidR="00000000" w:rsidDel="00000000" w:rsidP="00000000" w:rsidRDefault="00000000" w:rsidRPr="00000000" w14:paraId="00000014">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Pró-Reitoria de Administração - UASG: 150182</w:t>
            </w:r>
          </w:p>
          <w:p w:rsidR="00000000" w:rsidDel="00000000" w:rsidP="00000000" w:rsidRDefault="00000000" w:rsidRPr="00000000" w14:paraId="00000015">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Coordenação de Licitação</w:t>
            </w:r>
          </w:p>
          <w:p w:rsidR="00000000" w:rsidDel="00000000" w:rsidP="00000000" w:rsidRDefault="00000000" w:rsidRPr="00000000" w14:paraId="00000016">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Rua Miguel de Frias n.º 09, Bairro Icaraí, Niterói - RJ</w:t>
            </w:r>
          </w:p>
          <w:p w:rsidR="00000000" w:rsidDel="00000000" w:rsidP="00000000" w:rsidRDefault="00000000" w:rsidRPr="00000000" w14:paraId="00000017">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CEP: 24.220-900</w:t>
            </w:r>
          </w:p>
          <w:p w:rsidR="00000000" w:rsidDel="00000000" w:rsidP="00000000" w:rsidRDefault="00000000" w:rsidRPr="00000000" w14:paraId="00000018">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Telefones: (21) 2629-5386</w:t>
            </w:r>
          </w:p>
          <w:p w:rsidR="00000000" w:rsidDel="00000000" w:rsidP="00000000" w:rsidRDefault="00000000" w:rsidRPr="00000000" w14:paraId="00000019">
            <w:pPr>
              <w:jc w:val="both"/>
              <w:rPr>
                <w:rFonts w:ascii="Arial" w:cs="Arial" w:eastAsia="Arial" w:hAnsi="Arial"/>
                <w:b w:val="1"/>
                <w:color w:val="0000ff"/>
                <w:sz w:val="18"/>
                <w:szCs w:val="18"/>
                <w:u w:val="single"/>
              </w:rPr>
            </w:pPr>
            <w:r w:rsidDel="00000000" w:rsidR="00000000" w:rsidRPr="00000000">
              <w:rPr>
                <w:rFonts w:ascii="Arial" w:cs="Arial" w:eastAsia="Arial" w:hAnsi="Arial"/>
                <w:color w:val="000000"/>
                <w:sz w:val="18"/>
                <w:szCs w:val="18"/>
                <w:rtl w:val="0"/>
              </w:rPr>
              <w:t xml:space="preserve">E-mail: </w:t>
            </w:r>
            <w:r w:rsidDel="00000000" w:rsidR="00000000" w:rsidRPr="00000000">
              <w:rPr>
                <w:rFonts w:ascii="Arial" w:cs="Arial" w:eastAsia="Arial" w:hAnsi="Arial"/>
                <w:b w:val="1"/>
                <w:color w:val="0000ff"/>
                <w:sz w:val="18"/>
                <w:szCs w:val="18"/>
                <w:u w:val="single"/>
                <w:rtl w:val="0"/>
              </w:rPr>
              <w:t xml:space="preserve">cpl@id.uff.br</w:t>
            </w:r>
          </w:p>
          <w:p w:rsidR="00000000" w:rsidDel="00000000" w:rsidP="00000000" w:rsidRDefault="00000000" w:rsidRPr="00000000" w14:paraId="0000001A">
            <w:pPr>
              <w:jc w:val="both"/>
              <w:rPr>
                <w:rFonts w:ascii="Arial" w:cs="Arial" w:eastAsia="Arial" w:hAnsi="Arial"/>
                <w:color w:val="000000"/>
                <w:sz w:val="18"/>
                <w:szCs w:val="18"/>
              </w:rPr>
            </w:pPr>
            <w:r w:rsidDel="00000000" w:rsidR="00000000" w:rsidRPr="00000000">
              <w:rPr>
                <w:rtl w:val="0"/>
              </w:rPr>
            </w:r>
          </w:p>
        </w:tc>
      </w:tr>
      <w:tr>
        <w:trPr>
          <w:cantSplit w:val="0"/>
          <w:trHeight w:val="851"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B">
            <w:pPr>
              <w:spacing w:after="100" w:before="100" w:lineRule="auto"/>
              <w:jc w:val="center"/>
              <w:rPr/>
            </w:pPr>
            <w:r w:rsidDel="00000000" w:rsidR="00000000" w:rsidRPr="00000000">
              <w:rPr>
                <w:rFonts w:ascii="Arial" w:cs="Arial" w:eastAsia="Arial" w:hAnsi="Arial"/>
                <w:b w:val="1"/>
                <w:sz w:val="18"/>
                <w:szCs w:val="18"/>
                <w:rtl w:val="0"/>
              </w:rPr>
              <w:t xml:space="preserve">TIPO DE LICITAÇÃO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C">
            <w:pPr>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Menor preço por item.</w:t>
            </w:r>
          </w:p>
        </w:tc>
      </w:tr>
      <w:tr>
        <w:trPr>
          <w:cantSplit w:val="0"/>
          <w:trHeight w:val="851"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D">
            <w:pPr>
              <w:spacing w:after="100" w:before="100" w:lineRule="auto"/>
              <w:jc w:val="center"/>
              <w:rPr/>
            </w:pPr>
            <w:r w:rsidDel="00000000" w:rsidR="00000000" w:rsidRPr="00000000">
              <w:rPr>
                <w:rFonts w:ascii="Arial" w:cs="Arial" w:eastAsia="Arial" w:hAnsi="Arial"/>
                <w:b w:val="1"/>
                <w:sz w:val="18"/>
                <w:szCs w:val="18"/>
                <w:rtl w:val="0"/>
              </w:rPr>
              <w:t xml:space="preserve">ACESSO ELETRÔNICO AO EDITAL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E">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color w:val="0000ff"/>
                <w:sz w:val="18"/>
                <w:szCs w:val="18"/>
              </w:rPr>
            </w:pPr>
            <w:r w:rsidDel="00000000" w:rsidR="00000000" w:rsidRPr="00000000">
              <w:rPr>
                <w:rFonts w:ascii="Arial" w:cs="Arial" w:eastAsia="Arial" w:hAnsi="Arial"/>
                <w:b w:val="1"/>
                <w:color w:val="0000ff"/>
                <w:sz w:val="18"/>
                <w:szCs w:val="18"/>
                <w:u w:val="single"/>
                <w:rtl w:val="0"/>
              </w:rPr>
              <w:t xml:space="preserve">www.gov.br/compras</w:t>
            </w: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sz w:val="18"/>
                <w:szCs w:val="18"/>
              </w:rPr>
            </w:pPr>
            <w:r w:rsidDel="00000000" w:rsidR="00000000" w:rsidRPr="00000000">
              <w:rPr>
                <w:rtl w:val="0"/>
              </w:rPr>
            </w:r>
          </w:p>
        </w:tc>
      </w:tr>
      <w:tr>
        <w:trPr>
          <w:cantSplit w:val="0"/>
          <w:trHeight w:val="851"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21">
            <w:pPr>
              <w:spacing w:after="100" w:before="100" w:lineRule="auto"/>
              <w:jc w:val="center"/>
              <w:rPr/>
            </w:pPr>
            <w:r w:rsidDel="00000000" w:rsidR="00000000" w:rsidRPr="00000000">
              <w:rPr>
                <w:rFonts w:ascii="Arial" w:cs="Arial" w:eastAsia="Arial" w:hAnsi="Arial"/>
                <w:b w:val="1"/>
                <w:sz w:val="18"/>
                <w:szCs w:val="18"/>
                <w:rtl w:val="0"/>
              </w:rPr>
              <w:t xml:space="preserve">PREGOEIRO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2">
            <w:pPr>
              <w:keepNext w:val="1"/>
              <w:keepLines w:val="1"/>
              <w:spacing w:after="100" w:before="100" w:lineRule="auto"/>
              <w:jc w:val="both"/>
              <w:rPr>
                <w:rFonts w:ascii="Arial" w:cs="Arial" w:eastAsia="Arial" w:hAnsi="Arial"/>
                <w:b w:val="1"/>
                <w:i w:val="1"/>
                <w:color w:val="272727"/>
                <w:sz w:val="18"/>
                <w:szCs w:val="18"/>
              </w:rPr>
            </w:pPr>
            <w:r w:rsidDel="00000000" w:rsidR="00000000" w:rsidRPr="00000000">
              <w:rPr>
                <w:rFonts w:ascii="Arial" w:cs="Arial" w:eastAsia="Arial" w:hAnsi="Arial"/>
                <w:b w:val="1"/>
                <w:i w:val="1"/>
                <w:color w:val="272727"/>
                <w:sz w:val="18"/>
                <w:szCs w:val="18"/>
                <w:rtl w:val="0"/>
              </w:rPr>
              <w:t xml:space="preserve">JULIANA P. BORSOI RICHA</w:t>
            </w:r>
          </w:p>
        </w:tc>
      </w:tr>
    </w:tbl>
    <w:p w:rsidR="00000000" w:rsidDel="00000000" w:rsidP="00000000" w:rsidRDefault="00000000" w:rsidRPr="00000000" w14:paraId="00000023">
      <w:pPr>
        <w:widowControl w:val="0"/>
        <w:spacing w:line="27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E">
      <w:pPr>
        <w:spacing w:after="120" w:lineRule="auto"/>
        <w:ind w:right="-17"/>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100" w:before="100" w:lineRule="auto"/>
        <w:jc w:val="center"/>
        <w:rPr>
          <w:rFonts w:ascii="Verdana" w:cs="Verdana" w:eastAsia="Verdana" w:hAnsi="Verdana"/>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2421890</wp:posOffset>
            </wp:positionH>
            <wp:positionV relativeFrom="paragraph">
              <wp:posOffset>28575</wp:posOffset>
            </wp:positionV>
            <wp:extent cx="640080" cy="619125"/>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tabs>
          <w:tab w:val="left" w:pos="628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34">
      <w:pPr>
        <w:pStyle w:val="Heading1"/>
        <w:spacing w:before="0" w:lineRule="auto"/>
        <w:jc w:val="center"/>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PRÓ-REITORIA DE ADMINISTRAÇÃO</w:t>
      </w:r>
    </w:p>
    <w:p w:rsidR="00000000" w:rsidDel="00000000" w:rsidP="00000000" w:rsidRDefault="00000000" w:rsidRPr="00000000" w14:paraId="0000003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COORDENAÇÃO DE LICITAÇÃO </w:t>
      </w:r>
    </w:p>
    <w:p w:rsidR="00000000" w:rsidDel="00000000" w:rsidP="00000000" w:rsidRDefault="00000000" w:rsidRPr="00000000" w14:paraId="00000037">
      <w:pPr>
        <w:spacing w:after="100" w:before="100" w:lineRule="auto"/>
        <w:jc w:val="center"/>
        <w:rPr>
          <w:rFonts w:ascii="Verdana" w:cs="Verdana" w:eastAsia="Verdana" w:hAnsi="Verdana"/>
          <w:b w:val="1"/>
          <w:color w:val="ff0000"/>
        </w:rPr>
      </w:pPr>
      <w:r w:rsidDel="00000000" w:rsidR="00000000" w:rsidRPr="00000000">
        <w:rPr>
          <w:rtl w:val="0"/>
        </w:rPr>
      </w:r>
    </w:p>
    <w:p w:rsidR="00000000" w:rsidDel="00000000" w:rsidP="00000000" w:rsidRDefault="00000000" w:rsidRPr="00000000" w14:paraId="00000038">
      <w:pPr>
        <w:spacing w:after="100" w:before="100" w:lineRule="auto"/>
        <w:jc w:val="center"/>
        <w:rPr>
          <w:rFonts w:ascii="Courier New" w:cs="Courier New" w:eastAsia="Courier New" w:hAnsi="Courier New"/>
          <w:sz w:val="20"/>
          <w:szCs w:val="20"/>
        </w:rPr>
      </w:pPr>
      <w:r w:rsidDel="00000000" w:rsidR="00000000" w:rsidRPr="00000000">
        <w:rPr>
          <w:rFonts w:ascii="Verdana" w:cs="Verdana" w:eastAsia="Verdana" w:hAnsi="Verdana"/>
          <w:b w:val="1"/>
          <w:rtl w:val="0"/>
        </w:rPr>
        <w:t xml:space="preserve">EDITAL DE LICITAÇÃO</w:t>
      </w:r>
      <w:r w:rsidDel="00000000" w:rsidR="00000000" w:rsidRPr="00000000">
        <w:rPr>
          <w:rtl w:val="0"/>
        </w:rPr>
      </w:r>
    </w:p>
    <w:p w:rsidR="00000000" w:rsidDel="00000000" w:rsidP="00000000" w:rsidRDefault="00000000" w:rsidRPr="00000000" w14:paraId="00000039">
      <w:pPr>
        <w:spacing w:after="100" w:before="100" w:lineRule="auto"/>
        <w:jc w:val="center"/>
        <w:rPr>
          <w:rFonts w:ascii="Courier New" w:cs="Courier New" w:eastAsia="Courier New" w:hAnsi="Courier New"/>
          <w:color w:val="000000"/>
          <w:sz w:val="20"/>
          <w:szCs w:val="20"/>
          <w:highlight w:val="yellow"/>
        </w:rPr>
      </w:pPr>
      <w:r w:rsidDel="00000000" w:rsidR="00000000" w:rsidRPr="00000000">
        <w:rPr>
          <w:rFonts w:ascii="Verdana" w:cs="Verdana" w:eastAsia="Verdana" w:hAnsi="Verdana"/>
          <w:b w:val="1"/>
          <w:color w:val="000000"/>
          <w:sz w:val="18"/>
          <w:szCs w:val="18"/>
          <w:rtl w:val="0"/>
        </w:rPr>
        <w:t xml:space="preserve">PREGÃO ELETRÔNICO Nº 92/2022/AD</w:t>
      </w:r>
      <w:r w:rsidDel="00000000" w:rsidR="00000000" w:rsidRPr="00000000">
        <w:rPr>
          <w:rtl w:val="0"/>
        </w:rPr>
      </w:r>
    </w:p>
    <w:p w:rsidR="00000000" w:rsidDel="00000000" w:rsidP="00000000" w:rsidRDefault="00000000" w:rsidRPr="00000000" w14:paraId="0000003A">
      <w:pPr>
        <w:jc w:val="center"/>
        <w:rPr>
          <w:highlight w:val="yellow"/>
        </w:rPr>
      </w:pPr>
      <w:r w:rsidDel="00000000" w:rsidR="00000000" w:rsidRPr="00000000">
        <w:rPr>
          <w:rFonts w:ascii="Verdana" w:cs="Verdana" w:eastAsia="Verdana" w:hAnsi="Verdana"/>
          <w:b w:val="1"/>
          <w:sz w:val="18"/>
          <w:szCs w:val="18"/>
          <w:rtl w:val="0"/>
        </w:rPr>
        <w:t xml:space="preserve">PROCESSO Nº 23069.174994/2022-24</w:t>
      </w:r>
      <w:r w:rsidDel="00000000" w:rsidR="00000000" w:rsidRPr="00000000">
        <w:rPr>
          <w:rtl w:val="0"/>
        </w:rPr>
      </w:r>
    </w:p>
    <w:p w:rsidR="00000000" w:rsidDel="00000000" w:rsidP="00000000" w:rsidRDefault="00000000" w:rsidRPr="00000000" w14:paraId="0000003B">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ind w:firstLine="72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Torna-se público, para conhecimento dos interessados, que a </w:t>
      </w:r>
      <w:r w:rsidDel="00000000" w:rsidR="00000000" w:rsidRPr="00000000">
        <w:rPr>
          <w:rFonts w:ascii="Arial" w:cs="Arial" w:eastAsia="Arial" w:hAnsi="Arial"/>
          <w:sz w:val="20"/>
          <w:szCs w:val="20"/>
          <w:rtl w:val="0"/>
        </w:rPr>
        <w:t xml:space="preserve">Universidade Federal Fluminense, através da sua Pró-Reitoria de Administração, inscrita no CNPJ/MF sob nº 28.523.215/0039-89, situada na Rua Miguel de Frias, 9, 1º andar, Icaraí, Niterói/RJ, CEP 24.220-008, realizará licitação</w:t>
      </w:r>
      <w:r w:rsidDel="00000000" w:rsidR="00000000" w:rsidRPr="00000000">
        <w:rPr>
          <w:rFonts w:ascii="Arial" w:cs="Arial" w:eastAsia="Arial" w:hAnsi="Arial"/>
          <w:color w:val="000000"/>
          <w:sz w:val="20"/>
          <w:szCs w:val="20"/>
          <w:rtl w:val="0"/>
        </w:rPr>
        <w:t xml:space="preserve">, na modalidade PREGÃO, na forma ELETRÔNICA, com critério de julgamento </w:t>
      </w:r>
      <w:r w:rsidDel="00000000" w:rsidR="00000000" w:rsidRPr="00000000">
        <w:rPr>
          <w:rFonts w:ascii="Arial" w:cs="Arial" w:eastAsia="Arial" w:hAnsi="Arial"/>
          <w:b w:val="1"/>
          <w:i w:val="1"/>
          <w:sz w:val="20"/>
          <w:szCs w:val="20"/>
          <w:rtl w:val="0"/>
        </w:rPr>
        <w:t xml:space="preserve">menor preço por item</w:t>
      </w:r>
      <w:r w:rsidDel="00000000" w:rsidR="00000000" w:rsidRPr="00000000">
        <w:rPr>
          <w:rFonts w:ascii="Arial" w:cs="Arial" w:eastAsia="Arial" w:hAnsi="Arial"/>
          <w:color w:val="000000"/>
          <w:sz w:val="20"/>
          <w:szCs w:val="20"/>
          <w:rtl w:val="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r w:rsidDel="00000000" w:rsidR="00000000" w:rsidRPr="00000000">
        <w:rPr>
          <w:rtl w:val="0"/>
        </w:rPr>
      </w:r>
    </w:p>
    <w:p w:rsidR="00000000" w:rsidDel="00000000" w:rsidP="00000000" w:rsidRDefault="00000000" w:rsidRPr="00000000" w14:paraId="0000003D">
      <w:pPr>
        <w:spacing w:line="276" w:lineRule="auto"/>
        <w:ind w:firstLine="50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 sessão pública destinada ao recebimento de propostas relativas ao objeto deste edital e seus Anexos ocorrerá no “site” </w:t>
      </w:r>
      <w:r w:rsidDel="00000000" w:rsidR="00000000" w:rsidRPr="00000000">
        <w:rPr>
          <w:rFonts w:ascii="Arial" w:cs="Arial" w:eastAsia="Arial" w:hAnsi="Arial"/>
          <w:b w:val="1"/>
          <w:color w:val="000000"/>
          <w:sz w:val="20"/>
          <w:szCs w:val="20"/>
          <w:rtl w:val="0"/>
        </w:rPr>
        <w:t xml:space="preserve">www.gov.br/compras</w:t>
      </w:r>
      <w:r w:rsidDel="00000000" w:rsidR="00000000" w:rsidRPr="00000000">
        <w:rPr>
          <w:rFonts w:ascii="Arial" w:cs="Arial" w:eastAsia="Arial" w:hAnsi="Arial"/>
          <w:color w:val="000000"/>
          <w:sz w:val="20"/>
          <w:szCs w:val="20"/>
          <w:rtl w:val="0"/>
        </w:rPr>
        <w:t xml:space="preserve">, na data de abertura e horário informados no mesmo (Consultas &gt; Pregões &gt; Agendados &gt; situação: Aberto para propostas / </w:t>
      </w:r>
      <w:r w:rsidDel="00000000" w:rsidR="00000000" w:rsidRPr="00000000">
        <w:rPr>
          <w:rFonts w:ascii="Arial" w:cs="Arial" w:eastAsia="Arial" w:hAnsi="Arial"/>
          <w:b w:val="1"/>
          <w:color w:val="000000"/>
          <w:sz w:val="20"/>
          <w:szCs w:val="20"/>
          <w:rtl w:val="0"/>
        </w:rPr>
        <w:t xml:space="preserve">cód. UASG: 150182.</w:t>
      </w:r>
    </w:p>
    <w:p w:rsidR="00000000" w:rsidDel="00000000" w:rsidP="00000000" w:rsidRDefault="00000000" w:rsidRPr="00000000" w14:paraId="0000003E">
      <w:pPr>
        <w:spacing w:line="276"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OBJETO</w:t>
      </w:r>
    </w:p>
    <w:p w:rsidR="00000000" w:rsidDel="00000000" w:rsidP="00000000" w:rsidRDefault="00000000" w:rsidRPr="00000000" w14:paraId="00000040">
      <w:pPr>
        <w:numPr>
          <w:ilvl w:val="1"/>
          <w:numId w:val="2"/>
        </w:numPr>
        <w:spacing w:after="120" w:before="120" w:line="276" w:lineRule="auto"/>
        <w:ind w:left="999" w:hanging="43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O objeto da presente licitação é a escolha da proposta mais vantajosa para a aquisição de </w:t>
      </w:r>
      <w:r w:rsidDel="00000000" w:rsidR="00000000" w:rsidRPr="00000000">
        <w:rPr>
          <w:rFonts w:ascii="Arial" w:cs="Arial" w:eastAsia="Arial" w:hAnsi="Arial"/>
          <w:b w:val="1"/>
          <w:color w:val="000000"/>
          <w:sz w:val="20"/>
          <w:szCs w:val="20"/>
          <w:rtl w:val="0"/>
        </w:rPr>
        <w:t xml:space="preserve">INGREDIENTES PARA RAÇÃO ANIMAL</w:t>
      </w:r>
      <w:r w:rsidDel="00000000" w:rsidR="00000000" w:rsidRPr="00000000">
        <w:rPr>
          <w:rFonts w:ascii="Arial" w:cs="Arial" w:eastAsia="Arial" w:hAnsi="Arial"/>
          <w:color w:val="000000"/>
          <w:sz w:val="20"/>
          <w:szCs w:val="20"/>
          <w:rtl w:val="0"/>
        </w:rPr>
        <w:t xml:space="preserve">​ para atender a Faculdade de Veterinária através da Pró-Reitoria de Administração (PROAD), em Niterói –</w:t>
      </w:r>
      <w:r w:rsidDel="00000000" w:rsidR="00000000" w:rsidRPr="00000000">
        <w:rPr>
          <w:rFonts w:ascii="Arial" w:cs="Arial" w:eastAsia="Arial" w:hAnsi="Arial"/>
          <w:color w:val="000000"/>
          <w:sz w:val="18"/>
          <w:szCs w:val="18"/>
          <w:rtl w:val="0"/>
        </w:rPr>
        <w:t xml:space="preserve"> RJ</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conforme condições, quantidades e exigências estabelecidas neste Edital e seus anexos.</w:t>
      </w:r>
      <w:r w:rsidDel="00000000" w:rsidR="00000000" w:rsidRPr="00000000">
        <w:rPr>
          <w:rtl w:val="0"/>
        </w:rPr>
      </w:r>
    </w:p>
    <w:p w:rsidR="00000000" w:rsidDel="00000000" w:rsidP="00000000" w:rsidRDefault="00000000" w:rsidRPr="00000000" w14:paraId="00000041">
      <w:pPr>
        <w:numPr>
          <w:ilvl w:val="1"/>
          <w:numId w:val="2"/>
        </w:numPr>
        <w:spacing w:after="120" w:before="120" w:line="276" w:lineRule="auto"/>
        <w:ind w:left="999" w:hanging="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licitação será dividida em itens</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conforme tabela constante do Termo de Referência, facultando-se ao licitante a participação em quantos itens forem de seu interesse.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2">
      <w:pPr>
        <w:numPr>
          <w:ilvl w:val="1"/>
          <w:numId w:val="2"/>
        </w:numPr>
        <w:spacing w:after="120" w:before="120" w:line="276" w:lineRule="auto"/>
        <w:ind w:left="999" w:hanging="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critério de julgamento adotado será o menor preço do item, observadas as exigências contidas neste Edital e seus Anexos quanto às especificações do objeto. </w:t>
      </w:r>
    </w:p>
    <w:p w:rsidR="00000000" w:rsidDel="00000000" w:rsidP="00000000" w:rsidRDefault="00000000" w:rsidRPr="00000000" w14:paraId="00000043">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 RECURSOS ORÇAMENTÁRIOS</w:t>
      </w:r>
    </w:p>
    <w:p w:rsidR="00000000" w:rsidDel="00000000" w:rsidP="00000000" w:rsidRDefault="00000000" w:rsidRPr="00000000" w14:paraId="0000004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despesas para atender a esta licitação serão indicadas quando da homologação do procedimento licitatório, conforme despacho PLOR/PLAN SEI nº 0955188 (https://sei.uff.br/sei/controlador.php?acao=procedimento_trabalhar&amp;id_procedimento=1036662&amp;id_documento=1043045)</w:t>
      </w:r>
      <w:r w:rsidDel="00000000" w:rsidR="00000000" w:rsidRPr="00000000">
        <w:rPr>
          <w:rtl w:val="0"/>
        </w:rPr>
      </w:r>
    </w:p>
    <w:p w:rsidR="00000000" w:rsidDel="00000000" w:rsidP="00000000" w:rsidRDefault="00000000" w:rsidRPr="00000000" w14:paraId="00000046">
      <w:pPr>
        <w:spacing w:after="120" w:before="120" w:line="276" w:lineRule="auto"/>
        <w:ind w:left="113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CREDENCIAMENTO</w:t>
      </w:r>
    </w:p>
    <w:p w:rsidR="00000000" w:rsidDel="00000000" w:rsidP="00000000" w:rsidRDefault="00000000" w:rsidRPr="00000000" w14:paraId="0000004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Credenciamento é o nível básico do registro cadastral no SICAF, que permite a participação dos interessados na modalidade licitatória Pregão, em sua forma eletrônica.</w:t>
      </w:r>
    </w:p>
    <w:p w:rsidR="00000000" w:rsidDel="00000000" w:rsidP="00000000" w:rsidRDefault="00000000" w:rsidRPr="00000000" w14:paraId="0000004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cadastro no SICAF deverá ser feito no Portal de Compras do Governo Federal, no sítio </w:t>
      </w:r>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www.gov.br/compras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meio de certificado digital conferido pela Infraestrutura de Chaves Públicas Brasileira – ICP - Brasil.</w:t>
      </w:r>
    </w:p>
    <w:p w:rsidR="00000000" w:rsidDel="00000000" w:rsidP="00000000" w:rsidRDefault="00000000" w:rsidRPr="00000000" w14:paraId="0000004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credenciamento junto ao provedor do sistema implica a responsabilidade do licitante ou de seu representante legal e a presunção de sua capacidade técnica para realização das transações inerentes a este Pregão.</w:t>
      </w:r>
    </w:p>
    <w:p w:rsidR="00000000" w:rsidDel="00000000" w:rsidP="00000000" w:rsidRDefault="00000000" w:rsidRPr="00000000" w14:paraId="0000004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00000" w:rsidDel="00000000" w:rsidP="00000000" w:rsidRDefault="00000000" w:rsidRPr="00000000" w14:paraId="0000004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00000" w:rsidDel="00000000" w:rsidP="00000000" w:rsidRDefault="00000000" w:rsidRPr="00000000" w14:paraId="0000004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não observância do disposto no subitem anterior poderá ensejar desclassificação no momento da habilitação</w:t>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PARTICIPAÇÃO NO PREGÃO.</w:t>
      </w:r>
    </w:p>
    <w:p w:rsidR="00000000" w:rsidDel="00000000" w:rsidP="00000000" w:rsidRDefault="00000000" w:rsidRPr="00000000" w14:paraId="0000005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00000" w:rsidDel="00000000" w:rsidP="00000000" w:rsidRDefault="00000000" w:rsidRPr="00000000" w14:paraId="00000051">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deverão utilizar o certificado digital para acesso ao Sistema.</w:t>
      </w:r>
    </w:p>
    <w:p w:rsidR="00000000" w:rsidDel="00000000" w:rsidP="00000000" w:rsidRDefault="00000000" w:rsidRPr="00000000" w14:paraId="00000052">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 os itens 01, 02 e 03, a participação é exclusiva a microempresas e empresas de pequeno porte, nos termos do art. 48 da Lei Complementar nº 123, de 14 de dezembro de 2006.</w:t>
      </w:r>
    </w:p>
    <w:p w:rsidR="00000000" w:rsidDel="00000000" w:rsidP="00000000" w:rsidRDefault="00000000" w:rsidRPr="00000000" w14:paraId="0000005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00000" w:rsidDel="00000000" w:rsidP="00000000" w:rsidRDefault="00000000" w:rsidRPr="00000000" w14:paraId="0000005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poderão participar desta licitação os interessados:</w:t>
      </w:r>
    </w:p>
    <w:p w:rsidR="00000000" w:rsidDel="00000000" w:rsidP="00000000" w:rsidRDefault="00000000" w:rsidRPr="00000000" w14:paraId="0000005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proibidos de participar de licitações e celebrar contratos administrativos, na forma da legislação vigente;</w:t>
      </w:r>
    </w:p>
    <w:p w:rsidR="00000000" w:rsidDel="00000000" w:rsidP="00000000" w:rsidRDefault="00000000" w:rsidRPr="00000000" w14:paraId="0000005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não atendam às condições deste Edital e seu(s) anexo(s);</w:t>
      </w:r>
    </w:p>
    <w:p w:rsidR="00000000" w:rsidDel="00000000" w:rsidP="00000000" w:rsidRDefault="00000000" w:rsidRPr="00000000" w14:paraId="0000005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estrangeiros que não tenham representação legal no Brasil com poderes expressos para receber citação e responder administrativa ou judicialmente;</w:t>
      </w:r>
    </w:p>
    <w:p w:rsidR="00000000" w:rsidDel="00000000" w:rsidP="00000000" w:rsidRDefault="00000000" w:rsidRPr="00000000" w14:paraId="0000005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se enquadrem nas vedações previstas no artigo 9º da Lei nº 8.666, de 1993;</w:t>
      </w:r>
    </w:p>
    <w:p w:rsidR="00000000" w:rsidDel="00000000" w:rsidP="00000000" w:rsidRDefault="00000000" w:rsidRPr="00000000" w14:paraId="00000059">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estejam sob falência,  concurso de credores, concordata ou em processo de dissolução ou liquidação;</w:t>
      </w:r>
    </w:p>
    <w:p w:rsidR="00000000" w:rsidDel="00000000" w:rsidP="00000000" w:rsidRDefault="00000000" w:rsidRPr="00000000" w14:paraId="0000005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entidades empresariais que estejam reunidas em consórcio;</w:t>
      </w:r>
      <w:r w:rsidDel="00000000" w:rsidR="00000000" w:rsidRPr="00000000">
        <w:rPr>
          <w:rtl w:val="0"/>
        </w:rPr>
      </w:r>
    </w:p>
    <w:p w:rsidR="00000000" w:rsidDel="00000000" w:rsidP="00000000" w:rsidRDefault="00000000" w:rsidRPr="00000000" w14:paraId="0000005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Organizações da Sociedade Civil de Interesse Público - OSCIP, atuando nessa condição (Acórdão nº 746/2014-TCU-Plenário).</w:t>
      </w:r>
    </w:p>
    <w:p w:rsidR="00000000" w:rsidDel="00000000" w:rsidP="00000000" w:rsidRDefault="00000000" w:rsidRPr="00000000" w14:paraId="0000005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condição para participação no Pregão, a licitante assinalará “sim” ou “não” em campo próprio do sistema eletrônico, relativo às seguintes declarações: </w:t>
      </w:r>
    </w:p>
    <w:p w:rsidR="00000000" w:rsidDel="00000000" w:rsidP="00000000" w:rsidRDefault="00000000" w:rsidRPr="00000000" w14:paraId="0000005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cumpre os requisitos estabelecidos no artigo 3° da Lei Complementar nº 123, de 2006, estando apta a usufruir do tratamento favorecido estabelecido em seus arts. 42 a 49; </w:t>
      </w:r>
    </w:p>
    <w:p w:rsidR="00000000" w:rsidDel="00000000" w:rsidP="00000000" w:rsidRDefault="00000000" w:rsidRPr="00000000" w14:paraId="0000005E">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552"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itens exclusivos para participação de microempresas e empresas de pequeno porte, a assinalação do campo “não” impedirá o prosseguimento no certame;</w:t>
      </w:r>
    </w:p>
    <w:p w:rsidR="00000000" w:rsidDel="00000000" w:rsidP="00000000" w:rsidRDefault="00000000" w:rsidRPr="00000000" w14:paraId="0000005F">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552"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00000" w:rsidDel="00000000" w:rsidP="00000000" w:rsidRDefault="00000000" w:rsidRPr="00000000" w14:paraId="00000060">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está ciente e concorda com as condições contidas no Edital e seus anexos;</w:t>
      </w:r>
    </w:p>
    <w:p w:rsidR="00000000" w:rsidDel="00000000" w:rsidP="00000000" w:rsidRDefault="00000000" w:rsidRPr="00000000" w14:paraId="00000061">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cumpre os requisitos para a habilitação definidos no Edital e que a proposta apresentada está em conformidade com as exigências editalícias;</w:t>
      </w:r>
    </w:p>
    <w:p w:rsidR="00000000" w:rsidDel="00000000" w:rsidP="00000000" w:rsidRDefault="00000000" w:rsidRPr="00000000" w14:paraId="00000062">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inexistem fatos impeditivos para sua habilitação no certame, ciente da obrigatoriedade de declarar ocorrências posteriores; </w:t>
      </w:r>
    </w:p>
    <w:p w:rsidR="00000000" w:rsidDel="00000000" w:rsidP="00000000" w:rsidRDefault="00000000" w:rsidRPr="00000000" w14:paraId="0000006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não emprega menor de 18 anos em trabalho noturno, perigoso ou insalubre e não emprega menor de 16 anos, salvo menor, a partir de 14 anos, na condição de aprendiz, nos termos do artigo 7°, XXXIII, da Constituição; </w:t>
      </w:r>
    </w:p>
    <w:p w:rsidR="00000000" w:rsidDel="00000000" w:rsidP="00000000" w:rsidRDefault="00000000" w:rsidRPr="00000000" w14:paraId="0000006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a proposta foi elaborada de forma independente, nos termos da Instrução Normativa SLTI/MP nº 2, de 16 de setembro de 2009.</w:t>
      </w:r>
    </w:p>
    <w:p w:rsidR="00000000" w:rsidDel="00000000" w:rsidP="00000000" w:rsidRDefault="00000000" w:rsidRPr="00000000" w14:paraId="0000006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6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6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declaração falsa relativa ao cumprimento de qualquer condição sujeitará o licitante às sanções previstas em lei e neste Edital.</w:t>
      </w:r>
    </w:p>
    <w:p w:rsidR="00000000" w:rsidDel="00000000" w:rsidP="00000000" w:rsidRDefault="00000000" w:rsidRPr="00000000" w14:paraId="0000006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APRESENTAÇÃO DA PROPOSTA E DOS DOCUMENTOS DE HABILITAÇÃO</w:t>
      </w:r>
    </w:p>
    <w:p w:rsidR="00000000" w:rsidDel="00000000" w:rsidP="00000000" w:rsidRDefault="00000000" w:rsidRPr="00000000" w14:paraId="0000006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00000" w:rsidDel="00000000" w:rsidP="00000000" w:rsidRDefault="00000000" w:rsidRPr="00000000" w14:paraId="0000006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envio da proposta, acompanhada dos documentos de habilitação exigidos neste Edital, ocorrerá por meio de chave de acesso e senha.</w:t>
      </w:r>
    </w:p>
    <w:p w:rsidR="00000000" w:rsidDel="00000000" w:rsidP="00000000" w:rsidRDefault="00000000" w:rsidRPr="00000000" w14:paraId="0000006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poderão deixar de apresentar os documentos de habilitação que constem do SICAF, assegurado aos demais licitantes o direito de acesso aos dados constantes dos sistemas.</w:t>
      </w:r>
    </w:p>
    <w:p w:rsidR="00000000" w:rsidDel="00000000" w:rsidP="00000000" w:rsidRDefault="00000000" w:rsidRPr="00000000" w14:paraId="0000006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6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6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Até a abertura da sessão pública, os licitantes poderão retirar ou substituir a proposta e os documentos de habilitação anteriormente inseridos no sistema;</w:t>
      </w:r>
    </w:p>
    <w:p w:rsidR="00000000" w:rsidDel="00000000" w:rsidP="00000000" w:rsidRDefault="00000000" w:rsidRPr="00000000" w14:paraId="0000007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7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documentos que compõem a proposta e a habilitação do licitante melhor classificado somente serão disponibilizados para avaliação do pregoeiro e para acesso público após o encerramento do envio de lances.</w:t>
      </w:r>
    </w:p>
    <w:p w:rsidR="00000000" w:rsidDel="00000000" w:rsidP="00000000" w:rsidRDefault="00000000" w:rsidRPr="00000000" w14:paraId="00000072">
      <w:pPr>
        <w:spacing w:after="120" w:before="120" w:line="276" w:lineRule="auto"/>
        <w:ind w:left="425"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PREENCHIMENTO DA PROPOSTA</w:t>
      </w:r>
    </w:p>
    <w:p w:rsidR="00000000" w:rsidDel="00000000" w:rsidP="00000000" w:rsidRDefault="00000000" w:rsidRPr="00000000" w14:paraId="0000007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deverá enviar sua proposta mediante o preenchimento, no sistema eletrônico, dos seguintes campos:</w:t>
      </w:r>
    </w:p>
    <w:p w:rsidR="00000000" w:rsidDel="00000000" w:rsidP="00000000" w:rsidRDefault="00000000" w:rsidRPr="00000000" w14:paraId="0000007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unitário e total do item;</w:t>
      </w:r>
    </w:p>
    <w:p w:rsidR="00000000" w:rsidDel="00000000" w:rsidP="00000000" w:rsidRDefault="00000000" w:rsidRPr="00000000" w14:paraId="0000007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Marca;</w:t>
      </w:r>
    </w:p>
    <w:p w:rsidR="00000000" w:rsidDel="00000000" w:rsidP="00000000" w:rsidRDefault="00000000" w:rsidRPr="00000000" w14:paraId="0000007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Fabricante; </w:t>
      </w:r>
    </w:p>
    <w:p w:rsidR="00000000" w:rsidDel="00000000" w:rsidP="00000000" w:rsidRDefault="00000000" w:rsidRPr="00000000" w14:paraId="0000007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Descrição detalhada do objeto, contendo as informações similares à especificação do Termo de Referência: indicando, no que for aplicável, o modelo, prazo de validade ou de garantia, número do registro ou inscrição do bem no órgão competente, quando for o caso; </w:t>
      </w:r>
    </w:p>
    <w:p w:rsidR="00000000" w:rsidDel="00000000" w:rsidP="00000000" w:rsidRDefault="00000000" w:rsidRPr="00000000" w14:paraId="0000007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as especificações do objeto contidas na proposta vinculam a Contratada.</w:t>
      </w:r>
    </w:p>
    <w:p w:rsidR="00000000" w:rsidDel="00000000" w:rsidP="00000000" w:rsidRDefault="00000000" w:rsidRPr="00000000" w14:paraId="0000007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valores propostos estarão inclusos todos os custos operacionais, encargos previdenciários, trabalhistas, tributários, comerciais e quaisquer outros que incidam direta ou indiretamente no fornecimento dos bens.</w:t>
      </w:r>
    </w:p>
    <w:p w:rsidR="00000000" w:rsidDel="00000000" w:rsidP="00000000" w:rsidRDefault="00000000" w:rsidRPr="00000000" w14:paraId="0000007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p>
    <w:p w:rsidR="00000000" w:rsidDel="00000000" w:rsidP="00000000" w:rsidRDefault="00000000" w:rsidRPr="00000000" w14:paraId="0000007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de validade da proposta não será inferior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sessenta (60)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contar da data de sua apresentação. </w:t>
      </w:r>
    </w:p>
    <w:p w:rsidR="00000000" w:rsidDel="00000000" w:rsidP="00000000" w:rsidRDefault="00000000" w:rsidRPr="00000000" w14:paraId="0000007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licitante deverá declarar, para cada item, em campo próprio do sistema COMPRASNET, se o produto ofertado é manufaturado nacional beneficiado por um dos critérios de margem de preferência indicados no Termo de Referência.</w:t>
      </w:r>
    </w:p>
    <w:p w:rsidR="00000000" w:rsidDel="00000000" w:rsidP="00000000" w:rsidRDefault="00000000" w:rsidRPr="00000000" w14:paraId="0000007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 licitantes devem respeitar os preços máximos estabelecidos nas normas de regência de contratações públicas federais, quando participarem de licitações públicas;</w:t>
      </w:r>
    </w:p>
    <w:p w:rsidR="00000000" w:rsidDel="00000000" w:rsidP="00000000" w:rsidRDefault="00000000" w:rsidRPr="00000000" w14:paraId="0000007F">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00000" w:rsidDel="00000000" w:rsidP="00000000" w:rsidRDefault="00000000" w:rsidRPr="00000000" w14:paraId="00000080">
      <w:pPr>
        <w:spacing w:after="120" w:before="120" w:line="276" w:lineRule="auto"/>
        <w:ind w:left="185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ABERTURA DA SESSÃO, CLASSIFICAÇÃO DAS PROPOSTAS E FORMULAÇÃO DE LANCES </w:t>
      </w:r>
    </w:p>
    <w:p w:rsidR="00000000" w:rsidDel="00000000" w:rsidP="00000000" w:rsidRDefault="00000000" w:rsidRPr="00000000" w14:paraId="0000008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abertura da presente licitação dar-se-á em sessão pública, por meio de sistema eletrônico, na data, horário e local indicados neste Edital.</w:t>
      </w:r>
    </w:p>
    <w:p w:rsidR="00000000" w:rsidDel="00000000" w:rsidP="00000000" w:rsidRDefault="00000000" w:rsidRPr="00000000" w14:paraId="0000008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8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Também será desclassificada a proposta que identifique o licitante.</w:t>
      </w:r>
    </w:p>
    <w:p w:rsidR="00000000" w:rsidDel="00000000" w:rsidP="00000000" w:rsidRDefault="00000000" w:rsidRPr="00000000" w14:paraId="0000008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desclassificação será sempre fundamentada e registrada no sistema, com acompanhamento em tempo real por todos os participantes.</w:t>
      </w:r>
    </w:p>
    <w:p w:rsidR="00000000" w:rsidDel="00000000" w:rsidP="00000000" w:rsidRDefault="00000000" w:rsidRPr="00000000" w14:paraId="0000008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não desclassificação da proposta não impede o seu julgamento definitivo em sentido contrário, levado a efeito na fase de aceitação.</w:t>
      </w:r>
    </w:p>
    <w:p w:rsidR="00000000" w:rsidDel="00000000" w:rsidP="00000000" w:rsidRDefault="00000000" w:rsidRPr="00000000" w14:paraId="0000008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sistema ordenará automaticamente as propostas classificadas, sendo que somente estas participarão da fase de lances.</w:t>
      </w:r>
    </w:p>
    <w:p w:rsidR="00000000" w:rsidDel="00000000" w:rsidP="00000000" w:rsidRDefault="00000000" w:rsidRPr="00000000" w14:paraId="0000008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sistema disponibilizará campo próprio para troca de mensagens entre o Pregoeiro e os licitantes.</w:t>
      </w:r>
    </w:p>
    <w:p w:rsidR="00000000" w:rsidDel="00000000" w:rsidP="00000000" w:rsidRDefault="00000000" w:rsidRPr="00000000" w14:paraId="0000008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8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lance deverá ser ofertado pelo valor total/unitário do item.</w:t>
      </w:r>
    </w:p>
    <w:p w:rsidR="00000000" w:rsidDel="00000000" w:rsidP="00000000" w:rsidRDefault="00000000" w:rsidRPr="00000000" w14:paraId="0000008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poderão oferecer lances sucessivos, observando o horário fixado para abertura da sessão e as regras estabelecidas no Edital.</w:t>
      </w:r>
    </w:p>
    <w:p w:rsidR="00000000" w:rsidDel="00000000" w:rsidP="00000000" w:rsidRDefault="00000000" w:rsidRPr="00000000" w14:paraId="0000008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somente poderá oferecer lance de valor inferior ao último por ele ofertado e registrado pelo sistema.</w:t>
      </w:r>
    </w:p>
    <w:p w:rsidR="00000000" w:rsidDel="00000000" w:rsidP="00000000" w:rsidRDefault="00000000" w:rsidRPr="00000000" w14:paraId="0000008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intervalo mínimo de diferença de valores entre os lances, que incidirá tanto em relação aos lances intermediários quanto em relação à proposta que cobrir a melhor oferta deverá ser de acordo com o descrito no Anexo I-A.</w:t>
      </w:r>
    </w:p>
    <w:p w:rsidR="00000000" w:rsidDel="00000000" w:rsidP="00000000" w:rsidRDefault="00000000" w:rsidRPr="00000000" w14:paraId="0000008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 </w:t>
      </w:r>
    </w:p>
    <w:p w:rsidR="00000000" w:rsidDel="00000000" w:rsidP="00000000" w:rsidRDefault="00000000" w:rsidRPr="00000000" w14:paraId="0000008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Será adotado para o envio de lances no pregão eletrônico o modo de disputa “aberto”, em que os licitantes apresentarão lances públicos e sucessivos, com prorrogações.</w:t>
      </w:r>
    </w:p>
    <w:p w:rsidR="00000000" w:rsidDel="00000000" w:rsidP="00000000" w:rsidRDefault="00000000" w:rsidRPr="00000000" w14:paraId="0000009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etapa de lances da sessão pública terá duração de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9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prorrogação automática da etapa de lances, de que trata o item anterior, será de dois minutos e ocorrerá sucessivamente sempre que houver lances enviados nesse período de prorrogação, inclusive no caso de lances intermediários.</w:t>
      </w:r>
    </w:p>
    <w:p w:rsidR="00000000" w:rsidDel="00000000" w:rsidP="00000000" w:rsidRDefault="00000000" w:rsidRPr="00000000" w14:paraId="0000009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havendo novos lances na forma estabelecida nos itens anteriores, a sessão pública encerrar-se-á automaticamente.</w:t>
      </w:r>
    </w:p>
    <w:p w:rsidR="00000000" w:rsidDel="00000000" w:rsidP="00000000" w:rsidRDefault="00000000" w:rsidRPr="00000000" w14:paraId="0000009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Encerrada a fase competitiva sem que haja a prorrogação automática pelo sistema, poderá o pregoeiro, assessorado pela equipe de apoio, justificadamente, admitir o reinício da sessão pública de lances, em prol da consecução do melhor preço.</w:t>
      </w:r>
    </w:p>
    <w:p w:rsidR="00000000" w:rsidDel="00000000" w:rsidP="00000000" w:rsidRDefault="00000000" w:rsidRPr="00000000" w14:paraId="0000009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caso de falha no sistema, os lances em desacordo com os subitens anteriores deverão ser desconsiderados pelo pregoeiro, devendo a ocorrência ser comunicada imediatamente à Secretaria de Gestão do Ministério da Economia;</w:t>
      </w:r>
    </w:p>
    <w:p w:rsidR="00000000" w:rsidDel="00000000" w:rsidP="00000000" w:rsidRDefault="00000000" w:rsidRPr="00000000" w14:paraId="0000009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do subitem anterior, a ocorrência será registrada em campo próprio do sistema.</w:t>
      </w:r>
    </w:p>
    <w:p w:rsidR="00000000" w:rsidDel="00000000" w:rsidP="00000000" w:rsidRDefault="00000000" w:rsidRPr="00000000" w14:paraId="0000009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serão aceitos dois ou mais lances de mesmo valor, prevalecendo aquele que for recebido e registrado em primeiro lugar. </w:t>
      </w:r>
    </w:p>
    <w:p w:rsidR="00000000" w:rsidDel="00000000" w:rsidP="00000000" w:rsidRDefault="00000000" w:rsidRPr="00000000" w14:paraId="0000009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o transcurso da sessão pública, os licitantes serão informados, em tempo real, do valor do menor lance registrado, vedada a identificação do licitante. </w:t>
      </w:r>
    </w:p>
    <w:p w:rsidR="00000000" w:rsidDel="00000000" w:rsidP="00000000" w:rsidRDefault="00000000" w:rsidRPr="00000000" w14:paraId="0000009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9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9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Critério de julgamento adotado será o menor preço, conforme definido neste Edital e seus anexos. </w:t>
      </w:r>
    </w:p>
    <w:p w:rsidR="00000000" w:rsidDel="00000000" w:rsidP="00000000" w:rsidRDefault="00000000" w:rsidRPr="00000000" w14:paraId="0000009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licitante não apresente lances, concorrerá com o valor de sua proposta.</w:t>
      </w:r>
    </w:p>
    <w:p w:rsidR="00000000" w:rsidDel="00000000" w:rsidP="00000000" w:rsidRDefault="00000000" w:rsidRPr="00000000" w14:paraId="0000009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00000" w:rsidDel="00000000" w:rsidP="00000000" w:rsidRDefault="00000000" w:rsidRPr="00000000" w14:paraId="0000009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Nessas condições, as propostas de microempresas e empresas de pequeno porte que se encontrarem na faixa de até 5% (cinco por cento) acima da melhor proposta ou melhor lance serão consideradas empatadas com a primeira colocada.</w:t>
      </w:r>
    </w:p>
    <w:p w:rsidR="00000000" w:rsidDel="00000000" w:rsidP="00000000" w:rsidRDefault="00000000" w:rsidRPr="00000000" w14:paraId="0000009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00000" w:rsidDel="00000000" w:rsidP="00000000" w:rsidRDefault="00000000" w:rsidRPr="00000000" w14:paraId="0000009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A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A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000000" w:rsidDel="00000000" w:rsidP="00000000" w:rsidRDefault="00000000" w:rsidRPr="00000000" w14:paraId="000000A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w:t>
      </w:r>
    </w:p>
    <w:p w:rsidR="00000000" w:rsidDel="00000000" w:rsidP="00000000" w:rsidRDefault="00000000" w:rsidRPr="00000000" w14:paraId="000000A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Havendo eventual empate entre propostas ou lances, o critério de desempate será aquele previsto no art. 3º, § 2º, da Lei nº 8.666, de 1993, assegurando-se a preferência, sucessivamente, aos bens produzidos:</w:t>
      </w:r>
    </w:p>
    <w:p w:rsidR="00000000" w:rsidDel="00000000" w:rsidP="00000000" w:rsidRDefault="00000000" w:rsidRPr="00000000" w14:paraId="000000A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pais;</w:t>
      </w:r>
    </w:p>
    <w:p w:rsidR="00000000" w:rsidDel="00000000" w:rsidP="00000000" w:rsidRDefault="00000000" w:rsidRPr="00000000" w14:paraId="000000A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brasileiras; </w:t>
      </w:r>
    </w:p>
    <w:p w:rsidR="00000000" w:rsidDel="00000000" w:rsidP="00000000" w:rsidRDefault="00000000" w:rsidRPr="00000000" w14:paraId="000000A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que invistam em pesquisa e no desenvolvimento de tecnologia no País;</w:t>
      </w:r>
    </w:p>
    <w:p w:rsidR="00000000" w:rsidDel="00000000" w:rsidP="00000000" w:rsidRDefault="00000000" w:rsidRPr="00000000" w14:paraId="000000A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que comprovem cumprimento de reserva de cargos prevista em lei para pessoa com deficiência ou para reabilitado da Previdência Social e que atendam às regras de acessibilidade previstas na legislação.</w:t>
      </w:r>
    </w:p>
    <w:p w:rsidR="00000000" w:rsidDel="00000000" w:rsidP="00000000" w:rsidRDefault="00000000" w:rsidRPr="00000000" w14:paraId="000000A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Persistindo o empate, a proposta vencedora será sorteada pelo sistema eletrônico dentre as propostas empatadas. </w:t>
      </w:r>
    </w:p>
    <w:p w:rsidR="00000000" w:rsidDel="00000000" w:rsidP="00000000" w:rsidRDefault="00000000" w:rsidRPr="00000000" w14:paraId="000000A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A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negociação será realizada por meio do sistema, podendo ser acompanhada pelos demais licitantes.</w:t>
      </w:r>
    </w:p>
    <w:p w:rsidR="00000000" w:rsidDel="00000000" w:rsidP="00000000" w:rsidRDefault="00000000" w:rsidRPr="00000000" w14:paraId="000000A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pregoeiro solicitará ao licitante melhor classificado que, no prazo de 2 (duas)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horas, envie a proposta adequada ao último lance ofertado após a negociação realizada, acompanhada, se for o caso, dos documentos complementares, quando necessários à confirmação daqueles exigidos neste Edital e já apresentados. </w:t>
      </w:r>
    </w:p>
    <w:p w:rsidR="00000000" w:rsidDel="00000000" w:rsidP="00000000" w:rsidRDefault="00000000" w:rsidRPr="00000000" w14:paraId="000000A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Após a negociação do preço, o Pregoeiro iniciará a fase de aceitação e julgamento da proposta.</w:t>
      </w:r>
    </w:p>
    <w:p w:rsidR="00000000" w:rsidDel="00000000" w:rsidP="00000000" w:rsidRDefault="00000000" w:rsidRPr="00000000" w14:paraId="000000A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ACEITABILIDADE DA PROPOSTA VENCEDORA.</w:t>
      </w:r>
    </w:p>
    <w:p w:rsidR="00000000" w:rsidDel="00000000" w:rsidP="00000000" w:rsidRDefault="00000000" w:rsidRPr="00000000" w14:paraId="000000B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r w:rsidDel="00000000" w:rsidR="00000000" w:rsidRPr="00000000">
        <w:rPr>
          <w:rtl w:val="0"/>
        </w:rPr>
      </w:r>
    </w:p>
    <w:p w:rsidR="00000000" w:rsidDel="00000000" w:rsidP="00000000" w:rsidRDefault="00000000" w:rsidRPr="00000000" w14:paraId="000000B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r w:rsidDel="00000000" w:rsidR="00000000" w:rsidRPr="00000000">
        <w:rPr>
          <w:rtl w:val="0"/>
        </w:rPr>
      </w:r>
    </w:p>
    <w:p w:rsidR="00000000" w:rsidDel="00000000" w:rsidP="00000000" w:rsidRDefault="00000000" w:rsidRPr="00000000" w14:paraId="000000B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Será desclassificada a proposta ou o lance vencedor, apresentar preço final superior ao preço máximo fixado (Acórdão nº 1455/2018 -TCU - Plenário), ou que apresentar preço manifestamente inexequível.</w:t>
      </w:r>
      <w:r w:rsidDel="00000000" w:rsidR="00000000" w:rsidRPr="00000000">
        <w:rPr>
          <w:rtl w:val="0"/>
        </w:rPr>
      </w:r>
    </w:p>
    <w:p w:rsidR="00000000" w:rsidDel="00000000" w:rsidP="00000000" w:rsidRDefault="00000000" w:rsidRPr="00000000" w14:paraId="000000B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B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00000" w:rsidDel="00000000" w:rsidP="00000000" w:rsidRDefault="00000000" w:rsidRPr="00000000" w14:paraId="000000B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Pregoeiro poderá convocar o licitante para enviar documento digital complementar, por meio de funcionalidade disponível no sistema, no prazo de 2 (duas) horas sob pena de não aceitação da proposta.</w:t>
      </w:r>
      <w:r w:rsidDel="00000000" w:rsidR="00000000" w:rsidRPr="00000000">
        <w:rPr>
          <w:rtl w:val="0"/>
        </w:rPr>
      </w:r>
    </w:p>
    <w:p w:rsidR="00000000" w:rsidDel="00000000" w:rsidP="00000000" w:rsidRDefault="00000000" w:rsidRPr="00000000" w14:paraId="000000B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cpl@id.uff.br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pelo licitante, antes de findo o prazo.</w:t>
      </w:r>
    </w:p>
    <w:p w:rsidR="00000000" w:rsidDel="00000000" w:rsidP="00000000" w:rsidRDefault="00000000" w:rsidRPr="00000000" w14:paraId="000000B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Del="00000000" w:rsidR="00000000" w:rsidRPr="00000000">
        <w:rPr>
          <w:rtl w:val="0"/>
        </w:rPr>
      </w:r>
    </w:p>
    <w:p w:rsidR="00000000" w:rsidDel="00000000" w:rsidP="00000000" w:rsidRDefault="00000000" w:rsidRPr="00000000" w14:paraId="000000B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 proposta ou lance vencedor for desclassificado, o Pregoeiro examinará a proposta ou lance subsequente, e, assim sucessivamente, na ordem de classificação.</w:t>
      </w:r>
    </w:p>
    <w:p w:rsidR="00000000" w:rsidDel="00000000" w:rsidP="00000000" w:rsidRDefault="00000000" w:rsidRPr="00000000" w14:paraId="000000B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Havendo necessidade, o Pregoeiro suspenderá a sessão, informando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nova data e horário para a sua continuidade.</w:t>
      </w:r>
    </w:p>
    <w:p w:rsidR="00000000" w:rsidDel="00000000" w:rsidP="00000000" w:rsidRDefault="00000000" w:rsidRPr="00000000" w14:paraId="000000B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Pregoeiro poderá encaminhar, por meio do sistema eletrônico, contraproposta ao licitante que apresentou o lance mais vantajoso, com o fim de negociar a obtenção de melhor preço, vedada a negociação em condições diversas das previstas neste Edital.</w:t>
      </w:r>
    </w:p>
    <w:p w:rsidR="00000000" w:rsidDel="00000000" w:rsidP="00000000" w:rsidRDefault="00000000" w:rsidRPr="00000000" w14:paraId="000000B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Também nas hipóteses em que o Pregoeiro não aceitar a proposta e passar à subsequente, poderá negociar com o licitante para que seja obtido preço melhor.</w:t>
      </w:r>
    </w:p>
    <w:p w:rsidR="00000000" w:rsidDel="00000000" w:rsidP="00000000" w:rsidRDefault="00000000" w:rsidRPr="00000000" w14:paraId="000000B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negociação será realizada por meio do sistema, podendo ser acompanhada pelos demais licitantes.</w:t>
      </w:r>
    </w:p>
    <w:p w:rsidR="00000000" w:rsidDel="00000000" w:rsidP="00000000" w:rsidRDefault="00000000" w:rsidRPr="00000000" w14:paraId="000000B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00000" w:rsidDel="00000000" w:rsidP="00000000" w:rsidRDefault="00000000" w:rsidRPr="00000000" w14:paraId="000000B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Encerrada a análise quanto à aceitação da proposta, o pregoeiro verificará a habilitação do licitante, observado o disposto neste Edital. </w:t>
      </w:r>
    </w:p>
    <w:p w:rsidR="00000000" w:rsidDel="00000000" w:rsidP="00000000" w:rsidRDefault="00000000" w:rsidRPr="00000000" w14:paraId="000000C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HABILITAÇÃO  </w:t>
      </w:r>
    </w:p>
    <w:p w:rsidR="00000000" w:rsidDel="00000000" w:rsidP="00000000" w:rsidRDefault="00000000" w:rsidRPr="00000000" w14:paraId="000000C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0C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SICAF;</w:t>
      </w:r>
    </w:p>
    <w:p w:rsidR="00000000" w:rsidDel="00000000" w:rsidP="00000000" w:rsidRDefault="00000000" w:rsidRPr="00000000" w14:paraId="000000C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 Consolidada de Pessoa Jurídica do Tribunal de Contas da União (</w:t>
      </w:r>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https://certidoes-apf.apps.tcu.gov.br/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14:paraId="000000C6">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0C7">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tentativa de burla será verificada por meio dos vínculos societários, linhas de fornecimento similares, dentre outros.</w:t>
      </w:r>
    </w:p>
    <w:p w:rsidR="00000000" w:rsidDel="00000000" w:rsidP="00000000" w:rsidRDefault="00000000" w:rsidRPr="00000000" w14:paraId="000000C8">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será convocado para manifestação previamente à sua desclassificação.</w:t>
      </w:r>
    </w:p>
    <w:p w:rsidR="00000000" w:rsidDel="00000000" w:rsidP="00000000" w:rsidRDefault="00000000" w:rsidRPr="00000000" w14:paraId="000000C9">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Constatada a existência de sanção, o Pregoeiro reputará o licitante inabilitado, por falta de condição de participação.</w:t>
      </w:r>
    </w:p>
    <w:p w:rsidR="00000000" w:rsidDel="00000000" w:rsidP="00000000" w:rsidRDefault="00000000" w:rsidRPr="00000000" w14:paraId="000000C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inabilitação, haverá nova verificação, pelo sistema, da eventual ocorrência do empate ficto, previsto nos arts. 44 e 45 da Lei Complementar nº 123, de 2006, seguindo-se a disciplina antes estabelecida para aceitação da proposta subsequente.</w:t>
      </w:r>
    </w:p>
    <w:p w:rsidR="00000000" w:rsidDel="00000000" w:rsidP="00000000" w:rsidRDefault="00000000" w:rsidRPr="00000000" w14:paraId="000000C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00000" w:rsidDel="00000000" w:rsidP="00000000" w:rsidRDefault="00000000" w:rsidRPr="00000000" w14:paraId="000000C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00000" w:rsidDel="00000000" w:rsidP="00000000" w:rsidRDefault="00000000" w:rsidRPr="00000000" w14:paraId="000000C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dever do licitante atualizar previamente as comprovações constantes do SICAF para que estejam vigentes na data da abertura da sessão pública, ou encaminhar, em conjunto com a apresentação da proposta, a respectiva documentação atualizada.</w:t>
      </w:r>
    </w:p>
    <w:p w:rsidR="00000000" w:rsidDel="00000000" w:rsidP="00000000" w:rsidRDefault="00000000" w:rsidRPr="00000000" w14:paraId="000000CE">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00000" w:rsidDel="00000000" w:rsidP="00000000" w:rsidRDefault="00000000" w:rsidRPr="00000000" w14:paraId="000000C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Havendo a necessidade de envio de documentos de habilitação complementares, necessários à confirmação daqueles exigidos neste Edital e já apresentados, o licitante será convocado a encaminhá-los, em formato digital, via sistema, no prazo de 2 (duas)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horas, sob pena de inabilitação.</w:t>
      </w:r>
    </w:p>
    <w:p w:rsidR="00000000" w:rsidDel="00000000" w:rsidP="00000000" w:rsidRDefault="00000000" w:rsidRPr="00000000" w14:paraId="000000D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D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serão aceitos documentos de habilitação com indicação de CNPJ/CPF diferentes, salvo aqueles legalmente permitidos.</w:t>
      </w:r>
    </w:p>
    <w:p w:rsidR="00000000" w:rsidDel="00000000" w:rsidP="00000000" w:rsidRDefault="00000000" w:rsidRPr="00000000" w14:paraId="000000D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D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0D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Ressalvado o disposto no item 5.3, os licitantes deverão encaminhar, nos termos deste Edital, a documentação relacionada nos itens a seguir, para fins de habilitação:</w:t>
      </w:r>
    </w:p>
    <w:p w:rsidR="00000000" w:rsidDel="00000000" w:rsidP="00000000" w:rsidRDefault="00000000" w:rsidRPr="00000000" w14:paraId="000000D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Habilitação jurídica: </w:t>
      </w:r>
    </w:p>
    <w:p w:rsidR="00000000" w:rsidDel="00000000" w:rsidP="00000000" w:rsidRDefault="00000000" w:rsidRPr="00000000" w14:paraId="000000D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empresário individual: inscrição no Registro Público de Empresas Mercantis, a cargo da Junta Comercial da respectiva sede;</w:t>
      </w:r>
    </w:p>
    <w:p w:rsidR="00000000" w:rsidDel="00000000" w:rsidP="00000000" w:rsidRDefault="00000000" w:rsidRPr="00000000" w14:paraId="000000D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se tratando de microempreendedor individual – MEI: Certificado da Condição de Microempreendedor Individual - CCMEI, cuja aceitação ficará condicionada à verificação da autenticidade no sítio www.portaldoempreendedor.gov.br;</w:t>
      </w:r>
    </w:p>
    <w:p w:rsidR="00000000" w:rsidDel="00000000" w:rsidP="00000000" w:rsidRDefault="00000000" w:rsidRPr="00000000" w14:paraId="000000D9">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D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0D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D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0D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empresa ou sociedade estrangeira em funcionamento no País: decreto de autorização;</w:t>
      </w:r>
    </w:p>
    <w:p w:rsidR="00000000" w:rsidDel="00000000" w:rsidP="00000000" w:rsidRDefault="00000000" w:rsidRPr="00000000" w14:paraId="000000DE">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documentos acima deverão estar acompanhados de todas as alterações ou da consolidação respectiva;</w:t>
      </w:r>
    </w:p>
    <w:p w:rsidR="00000000" w:rsidDel="00000000" w:rsidP="00000000" w:rsidRDefault="00000000" w:rsidRPr="00000000" w14:paraId="000000D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Regularidade fiscal e trabalhista</w:t>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1">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inscrição no Cadastro Nacional de Pessoas Jurídicas ou no Cadastro de Pessoas Físicas, conforme o caso;</w:t>
      </w:r>
    </w:p>
    <w:p w:rsidR="00000000" w:rsidDel="00000000" w:rsidP="00000000" w:rsidRDefault="00000000" w:rsidRPr="00000000" w14:paraId="000000E2">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0000" w:rsidDel="00000000" w:rsidP="00000000" w:rsidRDefault="00000000" w:rsidRPr="00000000" w14:paraId="000000E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regularidade com o Fundo de Garantia do Tempo de Serviço (FGTS);</w:t>
      </w:r>
    </w:p>
    <w:p w:rsidR="00000000" w:rsidDel="00000000" w:rsidP="00000000" w:rsidRDefault="00000000" w:rsidRPr="00000000" w14:paraId="000000E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0E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prova de inscrição no cadastro de contribuintes estadual, relativo ao domicílio ou sede do licitante, pertinente ao seu ramo de atividade e compatível com o objeto contratual; </w:t>
      </w:r>
    </w:p>
    <w:p w:rsidR="00000000" w:rsidDel="00000000" w:rsidP="00000000" w:rsidRDefault="00000000" w:rsidRPr="00000000" w14:paraId="000000E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prova de regularidade com a Fazenda Estadual do domicílio ou sede do licitante, relativa à atividade em cujo exercício contrata ou concorre;</w:t>
      </w:r>
      <w:r w:rsidDel="00000000" w:rsidR="00000000" w:rsidRPr="00000000">
        <w:rPr>
          <w:rtl w:val="0"/>
        </w:rPr>
      </w:r>
    </w:p>
    <w:p w:rsidR="00000000" w:rsidDel="00000000" w:rsidP="00000000" w:rsidRDefault="00000000" w:rsidRPr="00000000" w14:paraId="000000E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licitante seja considerado isento dos tributos estaduais relacionados ao objeto licitatório, deverá comprovar tal condição mediante declaração da Fazenda Estadual do seu domicílio ou sede, ou outra equivalente, na forma da lei; </w:t>
      </w:r>
      <w:r w:rsidDel="00000000" w:rsidR="00000000" w:rsidRPr="00000000">
        <w:rPr>
          <w:rtl w:val="0"/>
        </w:rPr>
      </w:r>
    </w:p>
    <w:p w:rsidR="00000000" w:rsidDel="00000000" w:rsidP="00000000" w:rsidRDefault="00000000" w:rsidRPr="00000000" w14:paraId="000000E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1"/>
          <w:i w:val="0"/>
          <w:smallCaps w:val="0"/>
          <w:strike w:val="0"/>
          <w:color w:val="7030a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r w:rsidDel="00000000" w:rsidR="00000000" w:rsidRPr="00000000">
        <w:rPr>
          <w:rtl w:val="0"/>
        </w:rPr>
      </w:r>
    </w:p>
    <w:p w:rsidR="00000000" w:rsidDel="00000000" w:rsidP="00000000" w:rsidRDefault="00000000" w:rsidRPr="00000000" w14:paraId="000000E9">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firstLine="0"/>
        <w:jc w:val="both"/>
        <w:rPr>
          <w:rFonts w:ascii="Arial" w:cs="Arial" w:eastAsia="Arial" w:hAnsi="Arial"/>
          <w:b w:val="1"/>
          <w:i w:val="0"/>
          <w:smallCaps w:val="0"/>
          <w:strike w:val="0"/>
          <w:color w:val="7030a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Qualificação  Econômico-Financeira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0EC">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fornecimento de bens para pronta entrega, não será exigido da licitante qualificada como microempresa ou empresa de pequeno porte, a apresentação de balanço patrimonial do último exercício financeiro. (Art. 3º do Decreto nº 8.538, de 2015);</w:t>
      </w:r>
    </w:p>
    <w:p w:rsidR="00000000" w:rsidDel="00000000" w:rsidP="00000000" w:rsidRDefault="00000000" w:rsidRPr="00000000" w14:paraId="000000ED">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empresa constituída no exercício social vigente, admite-se a apresentação de balanço patrimonial e demonstrações contábeis referentes ao período de existência da sociedade;</w:t>
      </w:r>
    </w:p>
    <w:p w:rsidR="00000000" w:rsidDel="00000000" w:rsidP="00000000" w:rsidRDefault="00000000" w:rsidRPr="00000000" w14:paraId="000000EE">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admissível o balanço intermediário, se decorrer de lei ou contrato social/estatuto social.</w:t>
      </w:r>
    </w:p>
    <w:p w:rsidR="00000000" w:rsidDel="00000000" w:rsidP="00000000" w:rsidRDefault="00000000" w:rsidRPr="00000000" w14:paraId="000000EF">
      <w:pPr>
        <w:keepNext w:val="1"/>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2127" w:right="0" w:hanging="425.9999999999999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0F0">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comprovação da situação financeira da empresa será constatada mediante obtenção de índices de Liquidez Geral (LG), Solvência Geral (SG) e Liquidez Corrente (LC), superiores a 1 ( um) resultantes da aplicação das fórmulas:</w:t>
      </w:r>
    </w:p>
    <w:tbl>
      <w:tblPr>
        <w:tblStyle w:val="Table2"/>
        <w:tblW w:w="648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4252"/>
        <w:tblGridChange w:id="0">
          <w:tblGrid>
            <w:gridCol w:w="2235"/>
            <w:gridCol w:w="4252"/>
          </w:tblGrid>
        </w:tblGridChange>
      </w:tblGrid>
      <w:tr>
        <w:trPr>
          <w:cantSplit w:val="0"/>
          <w:tblHeader w:val="0"/>
        </w:trPr>
        <w:tc>
          <w:tcPr>
            <w:vMerge w:val="restart"/>
            <w:vAlign w:val="center"/>
          </w:tcPr>
          <w:p w:rsidR="00000000" w:rsidDel="00000000" w:rsidP="00000000" w:rsidRDefault="00000000" w:rsidRPr="00000000" w14:paraId="000000F1">
            <w:pPr>
              <w:tabs>
                <w:tab w:val="left" w:pos="1440"/>
              </w:tabs>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LG =</w:t>
            </w:r>
          </w:p>
        </w:tc>
        <w:tc>
          <w:tcPr>
            <w:tcBorders>
              <w:bottom w:color="000000" w:space="0" w:sz="4" w:val="single"/>
            </w:tcBorders>
            <w:vAlign w:val="bottom"/>
          </w:tcPr>
          <w:p w:rsidR="00000000" w:rsidDel="00000000" w:rsidP="00000000" w:rsidRDefault="00000000" w:rsidRPr="00000000" w14:paraId="000000F2">
            <w:pPr>
              <w:tabs>
                <w:tab w:val="left"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Ativo Circulante + Realizável a Longo Prazo</w:t>
            </w:r>
          </w:p>
        </w:tc>
      </w:tr>
      <w:tr>
        <w:trPr>
          <w:cantSplit w:val="0"/>
          <w:tblHeader w:val="0"/>
        </w:trPr>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F4">
            <w:pPr>
              <w:tabs>
                <w:tab w:val="left" w:pos="1440"/>
              </w:tabs>
              <w:rPr>
                <w:rFonts w:ascii="Arial" w:cs="Arial" w:eastAsia="Arial" w:hAnsi="Arial"/>
                <w:sz w:val="20"/>
                <w:szCs w:val="20"/>
              </w:rPr>
            </w:pPr>
            <w:r w:rsidDel="00000000" w:rsidR="00000000" w:rsidRPr="00000000">
              <w:rPr>
                <w:rFonts w:ascii="Arial" w:cs="Arial" w:eastAsia="Arial" w:hAnsi="Arial"/>
                <w:sz w:val="20"/>
                <w:szCs w:val="20"/>
                <w:rtl w:val="0"/>
              </w:rPr>
              <w:t xml:space="preserve">Passivo Circulante + Passivo Não Circulante</w:t>
            </w:r>
          </w:p>
        </w:tc>
      </w:tr>
    </w:tbl>
    <w:p w:rsidR="00000000" w:rsidDel="00000000" w:rsidP="00000000" w:rsidRDefault="00000000" w:rsidRPr="00000000" w14:paraId="000000F5">
      <w:pPr>
        <w:tabs>
          <w:tab w:val="left" w:pos="1440"/>
        </w:tabs>
        <w:ind w:left="1134" w:firstLine="0"/>
        <w:jc w:val="both"/>
        <w:rPr>
          <w:rFonts w:ascii="Arial" w:cs="Arial" w:eastAsia="Arial" w:hAnsi="Arial"/>
          <w:sz w:val="20"/>
          <w:szCs w:val="20"/>
        </w:rPr>
      </w:pPr>
      <w:r w:rsidDel="00000000" w:rsidR="00000000" w:rsidRPr="00000000">
        <w:rPr>
          <w:rtl w:val="0"/>
        </w:rPr>
      </w:r>
    </w:p>
    <w:tbl>
      <w:tblPr>
        <w:tblStyle w:val="Table3"/>
        <w:tblW w:w="6629.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4394"/>
        <w:tblGridChange w:id="0">
          <w:tblGrid>
            <w:gridCol w:w="2235"/>
            <w:gridCol w:w="4394"/>
          </w:tblGrid>
        </w:tblGridChange>
      </w:tblGrid>
      <w:tr>
        <w:trPr>
          <w:cantSplit w:val="0"/>
          <w:tblHeader w:val="0"/>
        </w:trPr>
        <w:tc>
          <w:tcPr>
            <w:vMerge w:val="restart"/>
            <w:vAlign w:val="center"/>
          </w:tcPr>
          <w:p w:rsidR="00000000" w:rsidDel="00000000" w:rsidP="00000000" w:rsidRDefault="00000000" w:rsidRPr="00000000" w14:paraId="000000F6">
            <w:pPr>
              <w:tabs>
                <w:tab w:val="left" w:pos="1440"/>
              </w:tabs>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SG =</w:t>
            </w:r>
          </w:p>
        </w:tc>
        <w:tc>
          <w:tcPr>
            <w:tcBorders>
              <w:bottom w:color="000000" w:space="0" w:sz="4" w:val="single"/>
            </w:tcBorders>
            <w:vAlign w:val="bottom"/>
          </w:tcPr>
          <w:p w:rsidR="00000000" w:rsidDel="00000000" w:rsidP="00000000" w:rsidRDefault="00000000" w:rsidRPr="00000000" w14:paraId="000000F7">
            <w:pPr>
              <w:tabs>
                <w:tab w:val="left" w:pos="14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Ativo Total</w:t>
            </w:r>
          </w:p>
        </w:tc>
      </w:tr>
      <w:tr>
        <w:trPr>
          <w:cantSplit w:val="0"/>
          <w:tblHeader w:val="0"/>
        </w:trPr>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F9">
            <w:pPr>
              <w:tabs>
                <w:tab w:val="left" w:pos="14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Passivo Circulante + Passivo Não Circulante</w:t>
            </w:r>
          </w:p>
        </w:tc>
      </w:tr>
    </w:tbl>
    <w:p w:rsidR="00000000" w:rsidDel="00000000" w:rsidP="00000000" w:rsidRDefault="00000000" w:rsidRPr="00000000" w14:paraId="000000FA">
      <w:pPr>
        <w:tabs>
          <w:tab w:val="left" w:pos="1440"/>
        </w:tabs>
        <w:ind w:left="1134" w:firstLine="0"/>
        <w:jc w:val="both"/>
        <w:rPr>
          <w:rFonts w:ascii="Arial" w:cs="Arial" w:eastAsia="Arial" w:hAnsi="Arial"/>
          <w:sz w:val="20"/>
          <w:szCs w:val="20"/>
        </w:rPr>
      </w:pPr>
      <w:r w:rsidDel="00000000" w:rsidR="00000000" w:rsidRPr="00000000">
        <w:rPr>
          <w:rtl w:val="0"/>
        </w:rPr>
      </w:r>
    </w:p>
    <w:tbl>
      <w:tblPr>
        <w:tblStyle w:val="Table4"/>
        <w:tblW w:w="4978.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2653"/>
        <w:tblGridChange w:id="0">
          <w:tblGrid>
            <w:gridCol w:w="2325"/>
            <w:gridCol w:w="2653"/>
          </w:tblGrid>
        </w:tblGridChange>
      </w:tblGrid>
      <w:tr>
        <w:trPr>
          <w:cantSplit w:val="0"/>
          <w:trHeight w:val="246" w:hRule="atLeast"/>
          <w:tblHeader w:val="0"/>
        </w:trPr>
        <w:tc>
          <w:tcPr>
            <w:vMerge w:val="restart"/>
            <w:vAlign w:val="center"/>
          </w:tcPr>
          <w:p w:rsidR="00000000" w:rsidDel="00000000" w:rsidP="00000000" w:rsidRDefault="00000000" w:rsidRPr="00000000" w14:paraId="000000FB">
            <w:pPr>
              <w:tabs>
                <w:tab w:val="left" w:pos="1440"/>
              </w:tabs>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LC =</w:t>
            </w:r>
          </w:p>
        </w:tc>
        <w:tc>
          <w:tcPr>
            <w:tcBorders>
              <w:bottom w:color="000000" w:space="0" w:sz="4" w:val="single"/>
            </w:tcBorders>
            <w:vAlign w:val="bottom"/>
          </w:tcPr>
          <w:p w:rsidR="00000000" w:rsidDel="00000000" w:rsidP="00000000" w:rsidRDefault="00000000" w:rsidRPr="00000000" w14:paraId="000000FC">
            <w:pPr>
              <w:tabs>
                <w:tab w:val="left" w:pos="14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Ativo Circulante</w:t>
            </w:r>
          </w:p>
        </w:tc>
      </w:tr>
      <w:tr>
        <w:trPr>
          <w:cantSplit w:val="0"/>
          <w:trHeight w:val="259" w:hRule="atLeast"/>
          <w:tblHeader w:val="0"/>
        </w:trPr>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FE">
            <w:pPr>
              <w:tabs>
                <w:tab w:val="left" w:pos="144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Passivo Circulante</w:t>
            </w:r>
          </w:p>
        </w:tc>
      </w:tr>
      <w:tr>
        <w:trPr>
          <w:cantSplit w:val="0"/>
          <w:trHeight w:val="285" w:hRule="atLeast"/>
          <w:tblHeader w:val="0"/>
        </w:trPr>
        <w:tc>
          <w:tcPr>
            <w:vAlign w:val="center"/>
          </w:tcPr>
          <w:p w:rsidR="00000000" w:rsidDel="00000000" w:rsidP="00000000" w:rsidRDefault="00000000" w:rsidRPr="00000000" w14:paraId="000000FF">
            <w:pPr>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0">
            <w:pPr>
              <w:tabs>
                <w:tab w:val="left" w:pos="1440"/>
              </w:tabs>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1">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(cinco) por cento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valor estimado da contratação ou do item pertinente. </w:t>
      </w:r>
      <w:r w:rsidDel="00000000" w:rsidR="00000000" w:rsidRPr="00000000">
        <w:rPr>
          <w:rtl w:val="0"/>
        </w:rPr>
      </w:r>
    </w:p>
    <w:p w:rsidR="00000000" w:rsidDel="00000000" w:rsidP="00000000" w:rsidRDefault="00000000" w:rsidRPr="00000000" w14:paraId="000001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Qualificação Técnica  </w:t>
      </w:r>
    </w:p>
    <w:p w:rsidR="00000000" w:rsidDel="00000000" w:rsidP="00000000" w:rsidRDefault="00000000" w:rsidRPr="00000000" w14:paraId="0000010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quantitativo estimado total de itens vencedores no certame por cada licitante.</w:t>
      </w:r>
      <w:r w:rsidDel="00000000" w:rsidR="00000000" w:rsidRPr="00000000">
        <w:rPr>
          <w:rtl w:val="0"/>
        </w:rPr>
      </w:r>
    </w:p>
    <w:p w:rsidR="00000000" w:rsidDel="00000000" w:rsidP="00000000" w:rsidRDefault="00000000" w:rsidRPr="00000000" w14:paraId="0000010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fins da comprovação de que trata este subitem, os atestados deverão dizer respeito a contratos executados com as seguintes características mínimas:</w:t>
      </w:r>
    </w:p>
    <w:p w:rsidR="00000000" w:rsidDel="00000000" w:rsidP="00000000" w:rsidRDefault="00000000" w:rsidRPr="00000000" w14:paraId="00000106">
      <w:pPr>
        <w:keepNext w:val="1"/>
        <w:keepLines w:val="1"/>
        <w:numPr>
          <w:ilvl w:val="1"/>
          <w:numId w:val="1"/>
        </w:numPr>
        <w:tabs>
          <w:tab w:val="left" w:pos="567"/>
          <w:tab w:val="left" w:pos="1440"/>
        </w:tabs>
        <w:spacing w:after="120" w:before="120" w:line="276" w:lineRule="auto"/>
        <w:ind w:left="788" w:hanging="431"/>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Para fins da comprovação de que trata este subitem, os atestados deverão dizer respeito a contratos executados com as seguintes características mínimas:</w:t>
      </w:r>
      <w:r w:rsidDel="00000000" w:rsidR="00000000" w:rsidRPr="00000000">
        <w:rPr>
          <w:rFonts w:ascii="Arial" w:cs="Arial" w:eastAsia="Arial" w:hAnsi="Arial"/>
          <w:b w:val="1"/>
          <w:color w:val="000000"/>
          <w:sz w:val="20"/>
          <w:szCs w:val="20"/>
          <w:rtl w:val="0"/>
        </w:rPr>
        <w:t xml:space="preserve">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rsidR="00000000" w:rsidDel="00000000" w:rsidP="00000000" w:rsidRDefault="00000000" w:rsidRPr="00000000" w14:paraId="0000010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0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declaração do vencedor acontecerá no momento imediatamente posterior à fase de habilitação.</w:t>
      </w:r>
    </w:p>
    <w:p w:rsidR="00000000" w:rsidDel="00000000" w:rsidP="00000000" w:rsidRDefault="00000000" w:rsidRPr="00000000" w14:paraId="0000010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0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0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0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0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0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00000" w:rsidDel="00000000" w:rsidP="00000000" w:rsidRDefault="00000000" w:rsidRPr="00000000" w14:paraId="0000010F">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havendo a comprovação cumulativa dos requisitos de habilitação, a inabilitação recairá sobre o(s) item(ns) de menor(es) valor(es) cuja retirada(s) seja(m) suficiente(s) para a habilitação do licitante nos remanescentes.</w:t>
      </w:r>
    </w:p>
    <w:p w:rsidR="00000000" w:rsidDel="00000000" w:rsidP="00000000" w:rsidRDefault="00000000" w:rsidRPr="00000000" w14:paraId="0000011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Constatado o atendimento às exigências de habilitação fixadas no Edital, o licitante será declarado vencedor.</w:t>
      </w:r>
    </w:p>
    <w:p w:rsidR="00000000" w:rsidDel="00000000" w:rsidP="00000000" w:rsidRDefault="00000000" w:rsidRPr="00000000" w14:paraId="00000111">
      <w:pPr>
        <w:spacing w:after="120" w:before="120" w:line="276" w:lineRule="auto"/>
        <w:ind w:left="425"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1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DO ENCAMINHAMENTO DA PROPOSTA VENCEDORA</w:t>
      </w:r>
    </w:p>
    <w:p w:rsidR="00000000" w:rsidDel="00000000" w:rsidP="00000000" w:rsidRDefault="00000000" w:rsidRPr="00000000" w14:paraId="0000011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proposta final do licitante declarado vencedor deverá ser encaminhada no prazo de 2 (duas) horas,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contar da solicitação do Pregoeiro no sistema eletrônico e deverá:</w:t>
      </w:r>
    </w:p>
    <w:p w:rsidR="00000000" w:rsidDel="00000000" w:rsidP="00000000" w:rsidRDefault="00000000" w:rsidRPr="00000000" w14:paraId="0000011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14:paraId="0000011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conter a indicação do banco, número da conta e agência do licitante vencedor, para fins de pagamento.</w:t>
      </w:r>
    </w:p>
    <w:p w:rsidR="00000000" w:rsidDel="00000000" w:rsidP="00000000" w:rsidRDefault="00000000" w:rsidRPr="00000000" w14:paraId="0000011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14:paraId="0000011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as especificações do objeto contidas na proposta, tais como marca, modelo, tipo, fabricante e procedência, vinculam a Contratada.</w:t>
      </w:r>
    </w:p>
    <w:p w:rsidR="00000000" w:rsidDel="00000000" w:rsidP="00000000" w:rsidRDefault="00000000" w:rsidRPr="00000000" w14:paraId="0000011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preços deverão ser expressos em moeda corrente nacional, o valor unitário em algarismos e o valor global em algarismos e por extenso (art. 5º da Lei nº 8.666/93).</w:t>
      </w:r>
    </w:p>
    <w:p w:rsidR="00000000" w:rsidDel="00000000" w:rsidP="00000000" w:rsidRDefault="00000000" w:rsidRPr="00000000" w14:paraId="00000119">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Ocorrendo divergência entre os preços unitários e o preço global, prevalecerão os primeiros; no caso de divergência entre os valores numéricos e os valores expressos por extenso, prevalecerão estes últimos.</w:t>
      </w:r>
    </w:p>
    <w:p w:rsidR="00000000" w:rsidDel="00000000" w:rsidP="00000000" w:rsidRDefault="00000000" w:rsidRPr="00000000" w14:paraId="0000011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oferta deverá ser firme e precisa, limitada, rigorosamente, ao objeto deste Edital, sem conter alternativas de preço ou de qualquer outra condição que induza o julgamento a mais de um resultado, sob pena de desclassificação.</w:t>
      </w:r>
    </w:p>
    <w:p w:rsidR="00000000" w:rsidDel="00000000" w:rsidP="00000000" w:rsidRDefault="00000000" w:rsidRPr="00000000" w14:paraId="0000011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proposta deverá obedecer aos termos deste Edital e seus Anexos, não sendo considerada aquela que não corresponda às especificações ali contidas ou que estabeleça vínculo à proposta de outro licitante.</w:t>
      </w:r>
    </w:p>
    <w:p w:rsidR="00000000" w:rsidDel="00000000" w:rsidP="00000000" w:rsidRDefault="00000000" w:rsidRPr="00000000" w14:paraId="0000011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propostas que contenham a descrição do objeto, o valor e os documentos complementares estarão disponíveis na internet, após a homologação.</w:t>
      </w:r>
    </w:p>
    <w:p w:rsidR="00000000" w:rsidDel="00000000" w:rsidP="00000000" w:rsidRDefault="00000000" w:rsidRPr="00000000" w14:paraId="0000011D">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 RECURSOS</w:t>
      </w:r>
    </w:p>
    <w:p w:rsidR="00000000" w:rsidDel="00000000" w:rsidP="00000000" w:rsidRDefault="00000000" w:rsidRPr="00000000" w14:paraId="0000012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rsidR="00000000" w:rsidDel="00000000" w:rsidP="00000000" w:rsidRDefault="00000000" w:rsidRPr="00000000" w14:paraId="0000012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Havendo quem se manifeste, caberá ao Pregoeiro verificar a tempestividade e a existência de motivação da intenção de recorrer, para decidir se admite ou não o recurso, fundamentadamente.</w:t>
      </w:r>
    </w:p>
    <w:p w:rsidR="00000000" w:rsidDel="00000000" w:rsidP="00000000" w:rsidRDefault="00000000" w:rsidRPr="00000000" w14:paraId="00000122">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Nesse momento o Pregoeiro não adentrará no mérito recursal, mas apenas verificará as condições de admissibilidade do recurso.</w:t>
      </w:r>
    </w:p>
    <w:p w:rsidR="00000000" w:rsidDel="00000000" w:rsidP="00000000" w:rsidRDefault="00000000" w:rsidRPr="00000000" w14:paraId="0000012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falta de manifestação motivada do licitante quanto à intenção de recorrer importará a decadência desse direito.</w:t>
      </w:r>
      <w:r w:rsidDel="00000000" w:rsidR="00000000" w:rsidRPr="00000000">
        <w:rPr>
          <w:rtl w:val="0"/>
        </w:rPr>
      </w:r>
    </w:p>
    <w:p w:rsidR="00000000" w:rsidDel="00000000" w:rsidP="00000000" w:rsidRDefault="00000000" w:rsidRPr="00000000" w14:paraId="0000012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00000" w:rsidDel="00000000" w:rsidP="00000000" w:rsidRDefault="00000000" w:rsidRPr="00000000" w14:paraId="0000012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acolhimento do recurso invalida tão somente os atos insuscetíveis de aproveitamento. </w:t>
      </w:r>
    </w:p>
    <w:p w:rsidR="00000000" w:rsidDel="00000000" w:rsidP="00000000" w:rsidRDefault="00000000" w:rsidRPr="00000000" w14:paraId="0000012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autos do processo permanecerão com vista franqueada aos interessados, no endereço constante neste Edital.</w:t>
      </w:r>
    </w:p>
    <w:p w:rsidR="00000000" w:rsidDel="00000000" w:rsidP="00000000" w:rsidRDefault="00000000" w:rsidRPr="00000000" w14:paraId="0000012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12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REABERTURA DA SESSÃO PÚBLICA</w:t>
      </w:r>
    </w:p>
    <w:p w:rsidR="00000000" w:rsidDel="00000000" w:rsidP="00000000" w:rsidRDefault="00000000" w:rsidRPr="00000000" w14:paraId="0000012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sessão pública poderá ser reaberta:</w:t>
      </w:r>
    </w:p>
    <w:p w:rsidR="00000000" w:rsidDel="00000000" w:rsidP="00000000" w:rsidRDefault="00000000" w:rsidRPr="00000000" w14:paraId="0000012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hipóteses de provimento de recurso que leve à anulação de atos anteriores à realização da sessão pública precedente ou em que seja anulada a própria sessão pública, situação em que serão repetidos os atos anulados e os que dele dependam.</w:t>
      </w:r>
    </w:p>
    <w:p w:rsidR="00000000" w:rsidDel="00000000" w:rsidP="00000000" w:rsidRDefault="00000000" w:rsidRPr="00000000" w14:paraId="0000012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000000" w:rsidDel="00000000" w:rsidP="00000000" w:rsidRDefault="00000000" w:rsidRPr="00000000" w14:paraId="0000012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os licitantes remanescentes deverão ser convocados para acompanhar a sessão reaberta.</w:t>
      </w:r>
    </w:p>
    <w:p w:rsidR="00000000" w:rsidDel="00000000" w:rsidP="00000000" w:rsidRDefault="00000000" w:rsidRPr="00000000" w14:paraId="0000012E">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se dará por meio do sistema eletrônico (“chat”), e-mail, ou, ainda, fac-símile, de acordo com a fase do procedimento licitatório.</w:t>
      </w:r>
    </w:p>
    <w:p w:rsidR="00000000" w:rsidDel="00000000" w:rsidP="00000000" w:rsidRDefault="00000000" w:rsidRPr="00000000" w14:paraId="0000012F">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feita por e-mail ou fac-símile dar-se-á de acordo com os dados contidos no SICAF, sendo responsabilidade do licitante manter seus dados cadastrais atualizados.</w:t>
      </w:r>
    </w:p>
    <w:p w:rsidR="00000000" w:rsidDel="00000000" w:rsidP="00000000" w:rsidRDefault="00000000" w:rsidRPr="00000000" w14:paraId="00000130">
      <w:pPr>
        <w:tabs>
          <w:tab w:val="left" w:pos="567"/>
        </w:tabs>
        <w:spacing w:after="120" w:before="120" w:line="276" w:lineRule="auto"/>
        <w:ind w:left="113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ADJUDICAÇÃO E HOMOLOGAÇÃO </w:t>
      </w:r>
    </w:p>
    <w:p w:rsidR="00000000" w:rsidDel="00000000" w:rsidP="00000000" w:rsidRDefault="00000000" w:rsidRPr="00000000" w14:paraId="0000013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3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Após a fase recursal, constatada a regularidade dos atos praticados, a autoridade competente homologará o procedimento licitatório. </w:t>
      </w:r>
    </w:p>
    <w:p w:rsidR="00000000" w:rsidDel="00000000" w:rsidP="00000000" w:rsidRDefault="00000000" w:rsidRPr="00000000" w14:paraId="00000134">
      <w:pPr>
        <w:spacing w:after="120" w:before="120" w:line="276" w:lineRule="auto"/>
        <w:ind w:left="425"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GARANTIA DE EXECUÇÃO </w:t>
      </w:r>
    </w:p>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haverá exigência de garantia de execução para a presente contratação.</w:t>
      </w:r>
    </w:p>
    <w:p w:rsidR="00000000" w:rsidDel="00000000" w:rsidP="00000000" w:rsidRDefault="00000000" w:rsidRPr="00000000" w14:paraId="0000013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TERMO DE CONTRATO OU INSTRUMENTO EQUIVALENTE</w:t>
      </w:r>
    </w:p>
    <w:p w:rsidR="00000000" w:rsidDel="00000000" w:rsidP="00000000" w:rsidRDefault="00000000" w:rsidRPr="00000000" w14:paraId="0000013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Após a homologação da licitação, em sendo realizada a contratação, será firmado Termo de Contrato ou emitido instrumento equivalente.</w:t>
      </w:r>
    </w:p>
    <w:p w:rsidR="00000000" w:rsidDel="00000000" w:rsidP="00000000" w:rsidRDefault="00000000" w:rsidRPr="00000000" w14:paraId="0000013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000000" w:rsidDel="00000000" w:rsidP="00000000" w:rsidRDefault="00000000" w:rsidRPr="00000000" w14:paraId="0000013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15.2.1.</w:t>
        <w:tab/>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000000" w:rsidDel="00000000" w:rsidP="00000000" w:rsidRDefault="00000000" w:rsidRPr="00000000" w14:paraId="0000013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15.2.2.</w:t>
        <w:tab/>
        <w:t xml:space="preserve">O prazo previsto no subitem anterior poderá ser prorrogado, por igual período, por solicitação justificada do adjudicatário e aceita pela Administração.</w:t>
      </w:r>
    </w:p>
    <w:p w:rsidR="00000000" w:rsidDel="00000000" w:rsidP="00000000" w:rsidRDefault="00000000" w:rsidRPr="00000000" w14:paraId="0000013E">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15.3.</w:t>
        <w:tab/>
        <w:t xml:space="preserve">O Aceite da Nota de Empenho ou do instrumento equivalente, emitida à empresa adjudicada, implica no reconhecimento de que:</w:t>
      </w:r>
    </w:p>
    <w:p w:rsidR="00000000" w:rsidDel="00000000" w:rsidP="00000000" w:rsidRDefault="00000000" w:rsidRPr="00000000" w14:paraId="0000013F">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15.3.1.</w:t>
        <w:tab/>
        <w:t xml:space="preserve">referida Nota está substituindo o contrato, aplicando-se à relação de negócios ali estabelecida as disposições da Lei nº 8.666, de 1993;</w:t>
      </w:r>
    </w:p>
    <w:p w:rsidR="00000000" w:rsidDel="00000000" w:rsidP="00000000" w:rsidRDefault="00000000" w:rsidRPr="00000000" w14:paraId="00000140">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15.3.2.</w:t>
        <w:tab/>
        <w:t xml:space="preserve">a contratada se vincula à sua proposta e às previsões contidas no edital e seus anexos;</w:t>
      </w:r>
    </w:p>
    <w:p w:rsidR="00000000" w:rsidDel="00000000" w:rsidP="00000000" w:rsidRDefault="00000000" w:rsidRPr="00000000" w14:paraId="00000141">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15.3.3.</w:t>
        <w:tab/>
        <w:t xml:space="preserve">a contratada reconhece que as hipóteses de rescisão são aquelas previstas nos artigos 77 e 78 da Lei nº 8.666/93 e reconhece os direitos da Administração previstos nos artigos 79 e 80 da mesma Lei.</w:t>
      </w:r>
    </w:p>
    <w:p w:rsidR="00000000" w:rsidDel="00000000" w:rsidP="00000000" w:rsidRDefault="00000000" w:rsidRPr="00000000" w14:paraId="00000142">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15.4.</w:t>
        <w:tab/>
        <w:t xml:space="preserve">O prazo de vigência da contratação, se houver, está indicado no Anexo I – Termo de Referência. </w:t>
      </w:r>
    </w:p>
    <w:p w:rsidR="00000000" w:rsidDel="00000000" w:rsidP="00000000" w:rsidRDefault="00000000" w:rsidRPr="00000000" w14:paraId="00000143">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15.5.</w:t>
        <w:tab/>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00000" w:rsidDel="00000000" w:rsidP="00000000" w:rsidRDefault="00000000" w:rsidRPr="00000000" w14:paraId="0000014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casos em que houver necessidade de assinatura do instrumento de contrato, e o fornecedor não estiver inscrito no SICAF, este deverá proceder ao seu cadastramento, sem ônus, antes da contratação.</w:t>
      </w:r>
    </w:p>
    <w:p w:rsidR="00000000" w:rsidDel="00000000" w:rsidP="00000000" w:rsidRDefault="00000000" w:rsidRPr="00000000" w14:paraId="00000145">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irregularidade do registro no SICAF, o contratado deverá regularizar a sua situação perante o cadastro no prazo de até 05 (cinco) dias úteis, sob pena de aplicação das penalidades previstas no edital e anexos.</w:t>
      </w:r>
    </w:p>
    <w:p w:rsidR="00000000" w:rsidDel="00000000" w:rsidP="00000000" w:rsidRDefault="00000000" w:rsidRPr="00000000" w14:paraId="00000146">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15.6.</w:t>
        <w:tab/>
        <w:t xml:space="preserve">Na assinatura do contrato ou da ata de registro de preços, será exigida a comprovação das condições de habilitação consignadas no edital, que deverão ser mantidas pelo licitante durante a vigência do contrato ou da ata de registro de preços.</w:t>
      </w:r>
    </w:p>
    <w:p w:rsidR="00000000" w:rsidDel="00000000" w:rsidP="00000000" w:rsidRDefault="00000000" w:rsidRPr="00000000" w14:paraId="00000147">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15.7.</w:t>
        <w:tab/>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00000" w:rsidDel="00000000" w:rsidP="00000000" w:rsidRDefault="00000000" w:rsidRPr="00000000" w14:paraId="00000148">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REAJUSTAMENTO EM SENTIDO GERAL</w:t>
      </w:r>
    </w:p>
    <w:p w:rsidR="00000000" w:rsidDel="00000000" w:rsidP="00000000" w:rsidRDefault="00000000" w:rsidRPr="00000000" w14:paraId="0000014A">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16.1.</w:t>
        <w:tab/>
        <w:t xml:space="preserve">As regras acerca do reajustamento em sentido geral do valor contratual são as estabelecidas no Termo de Referência, anexo a este Edital.</w:t>
      </w:r>
    </w:p>
    <w:p w:rsidR="00000000" w:rsidDel="00000000" w:rsidP="00000000" w:rsidRDefault="00000000" w:rsidRPr="00000000" w14:paraId="0000014B">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RECEBIMENTO DO OBJETO E DA FISCALIZAÇÃO</w:t>
      </w:r>
    </w:p>
    <w:p w:rsidR="00000000" w:rsidDel="00000000" w:rsidP="00000000" w:rsidRDefault="00000000" w:rsidRPr="00000000" w14:paraId="0000014D">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17.1.</w:t>
        <w:tab/>
        <w:t xml:space="preserve">Os critérios de recebimento e aceitação do objeto e de fiscalização estão previstos no Termo de Referência.</w:t>
      </w:r>
    </w:p>
    <w:p w:rsidR="00000000" w:rsidDel="00000000" w:rsidP="00000000" w:rsidRDefault="00000000" w:rsidRPr="00000000" w14:paraId="0000014E">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OBRIGAÇÕES DA CONTRATANTE E DA CONTRATADA</w:t>
      </w:r>
    </w:p>
    <w:p w:rsidR="00000000" w:rsidDel="00000000" w:rsidP="00000000" w:rsidRDefault="00000000" w:rsidRPr="00000000" w14:paraId="00000150">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18.1.</w:t>
        <w:tab/>
        <w:t xml:space="preserve">As obrigações da Contratante e da Contratada são as estabelecidas no Termo de Referência. </w:t>
      </w:r>
    </w:p>
    <w:p w:rsidR="00000000" w:rsidDel="00000000" w:rsidP="00000000" w:rsidRDefault="00000000" w:rsidRPr="00000000" w14:paraId="00000151">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PAGAMENTO</w:t>
      </w:r>
    </w:p>
    <w:p w:rsidR="00000000" w:rsidDel="00000000" w:rsidP="00000000" w:rsidRDefault="00000000" w:rsidRPr="00000000" w14:paraId="00000153">
      <w:pPr>
        <w:spacing w:after="240" w:before="240" w:line="276" w:lineRule="auto"/>
        <w:ind w:right="-15" w:firstLine="7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19.1.</w:t>
        <w:tab/>
        <w:t xml:space="preserve">As regras acerca do pagamento são as estabelecidas no Termo de Referência, anexo a este Edital.</w:t>
      </w:r>
    </w:p>
    <w:p w:rsidR="00000000" w:rsidDel="00000000" w:rsidP="00000000" w:rsidRDefault="00000000" w:rsidRPr="00000000" w14:paraId="0000015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SANÇÕES ADMINISTRATIVAS</w:t>
      </w:r>
    </w:p>
    <w:p w:rsidR="00000000" w:rsidDel="00000000" w:rsidP="00000000" w:rsidRDefault="00000000" w:rsidRPr="00000000" w14:paraId="0000015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tab/>
        <w:t xml:space="preserve">Comete infração administrativa, nos termos da Lei nº 10.520, de 2002, o licitante/adjudicatário que: </w:t>
      </w:r>
    </w:p>
    <w:p w:rsidR="00000000" w:rsidDel="00000000" w:rsidP="00000000" w:rsidRDefault="00000000" w:rsidRPr="00000000" w14:paraId="00000156">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assinar o termo de contrato ou aceitar/retirar o instrumento equivalente, quando convocado dentro do prazo de validade da proposta;</w:t>
      </w:r>
    </w:p>
    <w:p w:rsidR="00000000" w:rsidDel="00000000" w:rsidP="00000000" w:rsidRDefault="00000000" w:rsidRPr="00000000" w14:paraId="00000157">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assinar a ata de registro de preços, quando cabível;</w:t>
      </w:r>
    </w:p>
    <w:p w:rsidR="00000000" w:rsidDel="00000000" w:rsidP="00000000" w:rsidRDefault="00000000" w:rsidRPr="00000000" w14:paraId="0000015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apresentar documentação falsa;</w:t>
      </w:r>
    </w:p>
    <w:p w:rsidR="00000000" w:rsidDel="00000000" w:rsidP="00000000" w:rsidRDefault="00000000" w:rsidRPr="00000000" w14:paraId="00000159">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deixar de entregar os documentos exigidos no certame;</w:t>
      </w:r>
    </w:p>
    <w:p w:rsidR="00000000" w:rsidDel="00000000" w:rsidP="00000000" w:rsidRDefault="00000000" w:rsidRPr="00000000" w14:paraId="0000015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ensejar o retardamento da execução do objeto;</w:t>
      </w:r>
    </w:p>
    <w:p w:rsidR="00000000" w:rsidDel="00000000" w:rsidP="00000000" w:rsidRDefault="00000000" w:rsidRPr="00000000" w14:paraId="0000015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mantiver a proposta;</w:t>
      </w:r>
    </w:p>
    <w:p w:rsidR="00000000" w:rsidDel="00000000" w:rsidP="00000000" w:rsidRDefault="00000000" w:rsidRPr="00000000" w14:paraId="0000015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cometer fraude fiscal;</w:t>
      </w:r>
    </w:p>
    <w:p w:rsidR="00000000" w:rsidDel="00000000" w:rsidP="00000000" w:rsidRDefault="00000000" w:rsidRPr="00000000" w14:paraId="0000015D">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comportar-se de modo inidôneo;</w:t>
      </w:r>
    </w:p>
    <w:p w:rsidR="00000000" w:rsidDel="00000000" w:rsidP="00000000" w:rsidRDefault="00000000" w:rsidRPr="00000000" w14:paraId="0000015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sanções do item acima também se aplicam aos integrantes do cadastro de reserva, em pregão para registro de preços que, convocados, não honrarem o compromisso assumido injustificadamente. </w:t>
      </w:r>
    </w:p>
    <w:p w:rsidR="00000000" w:rsidDel="00000000" w:rsidP="00000000" w:rsidRDefault="00000000" w:rsidRPr="00000000" w14:paraId="0000015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w:t>
      </w:r>
    </w:p>
    <w:p w:rsidR="00000000" w:rsidDel="00000000" w:rsidP="00000000" w:rsidRDefault="00000000" w:rsidRPr="00000000" w14:paraId="0000016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licitante/adjudicatário que cometer qualquer das infrações discriminadas nos subitens anteriores ficará sujeito, sem prejuízo da responsabilidade civil e criminal, às seguintes sanções: </w:t>
      </w:r>
    </w:p>
    <w:p w:rsidR="00000000" w:rsidDel="00000000" w:rsidP="00000000" w:rsidRDefault="00000000" w:rsidRPr="00000000" w14:paraId="00000161">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20.4.1.</w:t>
        <w:tab/>
        <w:t xml:space="preserve">Advertência por faltas leves, assim entendidas como aquelas que não acarretarem prejuízos significativos ao objeto da contratação;</w:t>
      </w:r>
    </w:p>
    <w:p w:rsidR="00000000" w:rsidDel="00000000" w:rsidP="00000000" w:rsidRDefault="00000000" w:rsidRPr="00000000" w14:paraId="00000162">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20.4.2.</w:t>
        <w:tab/>
        <w:t xml:space="preserve">Multa de 10% (dez por cento) sobre o valor estimado do(s) item(s) prejudicado(s) pela conduta do licitante;</w:t>
      </w:r>
    </w:p>
    <w:p w:rsidR="00000000" w:rsidDel="00000000" w:rsidP="00000000" w:rsidRDefault="00000000" w:rsidRPr="00000000" w14:paraId="00000163">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20.4.3.</w:t>
        <w:tab/>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164">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20.4.4.</w:t>
        <w:tab/>
        <w:t xml:space="preserve">Impedimento de licitar e de contratar com a União e descredenciamento no SICAF, pelo prazo de até cinco anos;</w:t>
      </w:r>
    </w:p>
    <w:p w:rsidR="00000000" w:rsidDel="00000000" w:rsidP="00000000" w:rsidRDefault="00000000" w:rsidRPr="00000000" w14:paraId="0000016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16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penalidade de multa pode ser aplicada cumulativamente com as demais sanções.</w:t>
      </w:r>
    </w:p>
    <w:p w:rsidR="00000000" w:rsidDel="00000000" w:rsidP="00000000" w:rsidRDefault="00000000" w:rsidRPr="00000000" w14:paraId="0000016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16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00000" w:rsidDel="00000000" w:rsidP="00000000" w:rsidRDefault="00000000" w:rsidRPr="00000000" w14:paraId="0000016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6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6B">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00000" w:rsidDel="00000000" w:rsidP="00000000" w:rsidRDefault="00000000" w:rsidRPr="00000000" w14:paraId="0000016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6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penalidades serão obrigatoriamente registradas no SICAF.</w:t>
      </w:r>
    </w:p>
    <w:p w:rsidR="00000000" w:rsidDel="00000000" w:rsidP="00000000" w:rsidRDefault="00000000" w:rsidRPr="00000000" w14:paraId="0000016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sanções por atos praticados no decorrer da contratação estão previstas no Termo de Referência.</w:t>
      </w:r>
    </w:p>
    <w:p w:rsidR="00000000" w:rsidDel="00000000" w:rsidP="00000000" w:rsidRDefault="00000000" w:rsidRPr="00000000" w14:paraId="0000016F">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IMPUGNAÇÃO AO EDITAL E DO PEDIDO DE ESCLARECIMENTO</w:t>
      </w:r>
    </w:p>
    <w:p w:rsidR="00000000" w:rsidDel="00000000" w:rsidP="00000000" w:rsidRDefault="00000000" w:rsidRPr="00000000" w14:paraId="0000017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Até 03 (três) dias úteis antes da data designada para a abertura da sessão pública, qualquer pessoa poderá impugnar este Edital.</w:t>
      </w:r>
    </w:p>
    <w:p w:rsidR="00000000" w:rsidDel="00000000" w:rsidP="00000000" w:rsidRDefault="00000000" w:rsidRPr="00000000" w14:paraId="0000017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impugnação poderá ser realizada por forma eletrônica, pelo e-mail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cpl@id.uff.br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Caberá ao Pregoeiro, auxiliado pelos responsáveis pela elaboração deste Edital e seus anexos, decidir sobre a impugnação no prazo de até dois dias úteis contados da data de recebimento da impugnação.</w:t>
      </w:r>
    </w:p>
    <w:p w:rsidR="00000000" w:rsidDel="00000000" w:rsidP="00000000" w:rsidRDefault="00000000" w:rsidRPr="00000000" w14:paraId="0000017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Acolhida a impugnação, será definida e publicada nova data para a realização do certame.</w:t>
      </w:r>
    </w:p>
    <w:p w:rsidR="00000000" w:rsidDel="00000000" w:rsidP="00000000" w:rsidRDefault="00000000" w:rsidRPr="00000000" w14:paraId="0000017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17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pregoeiro responderá aos pedidos de esclarecimentos no prazo de dois dias úteis, contado da data de recebimento do pedido, e poderá requisitar subsídios formais aos responsáveis pela elaboração do edital e dos anexos.</w:t>
      </w:r>
    </w:p>
    <w:p w:rsidR="00000000" w:rsidDel="00000000" w:rsidP="00000000" w:rsidRDefault="00000000" w:rsidRPr="00000000" w14:paraId="0000017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impugnações e pedidos de esclarecimentos não suspendem os prazos previstos no certame.</w:t>
      </w:r>
    </w:p>
    <w:p w:rsidR="00000000" w:rsidDel="00000000" w:rsidP="00000000" w:rsidRDefault="00000000" w:rsidRPr="00000000" w14:paraId="00000178">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concessão de efeito suspensivo à impugnação é medida excepcional e deverá ser motivada pelo pregoeiro, nos autos do processo de licitação.</w:t>
      </w:r>
    </w:p>
    <w:p w:rsidR="00000000" w:rsidDel="00000000" w:rsidP="00000000" w:rsidRDefault="00000000" w:rsidRPr="00000000" w14:paraId="00000179">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respostas aos pedidos de esclarecimentos serão divulgadas pelo sistema e vincularão os participantes e a Administração.</w:t>
      </w:r>
    </w:p>
    <w:p w:rsidR="00000000" w:rsidDel="00000000" w:rsidP="00000000" w:rsidRDefault="00000000" w:rsidRPr="00000000" w14:paraId="0000017A">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426"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DISPOSIÇÕES GERAIS</w:t>
      </w:r>
    </w:p>
    <w:p w:rsidR="00000000" w:rsidDel="00000000" w:rsidP="00000000" w:rsidRDefault="00000000" w:rsidRPr="00000000" w14:paraId="0000017C">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 sessão pública do Pregão divulgar-se-á Ata no sistema eletrônico.</w:t>
      </w:r>
    </w:p>
    <w:p w:rsidR="00000000" w:rsidDel="00000000" w:rsidP="00000000" w:rsidRDefault="00000000" w:rsidRPr="00000000" w14:paraId="0000017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00000" w:rsidDel="00000000" w:rsidP="00000000" w:rsidRDefault="00000000" w:rsidRPr="00000000" w14:paraId="0000017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as referências de tempo no Edital, no aviso e durante a sessão pública observarão o horário de Brasília – DF.</w:t>
      </w:r>
    </w:p>
    <w:p w:rsidR="00000000" w:rsidDel="00000000" w:rsidP="00000000" w:rsidRDefault="00000000" w:rsidRPr="00000000" w14:paraId="0000017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8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homologação do resultado desta licitação não implicará direito à contratação.</w:t>
      </w:r>
    </w:p>
    <w:p w:rsidR="00000000" w:rsidDel="00000000" w:rsidP="00000000" w:rsidRDefault="00000000" w:rsidRPr="00000000" w14:paraId="0000018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00000" w:rsidDel="00000000" w:rsidP="00000000" w:rsidRDefault="00000000" w:rsidRPr="00000000" w14:paraId="0000018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8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8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8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000000" w:rsidDel="00000000" w:rsidP="00000000" w:rsidRDefault="00000000" w:rsidRPr="00000000" w14:paraId="0000018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condições de entrega, recebimento do objeto, garantia e assistência técnica estarão estabelecidas no Termo de Referência (Anexo I) deste Edital. </w:t>
      </w:r>
    </w:p>
    <w:p w:rsidR="00000000" w:rsidDel="00000000" w:rsidP="00000000" w:rsidRDefault="00000000" w:rsidRPr="00000000" w14:paraId="0000018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Edital está disponibilizado, na íntegra, no endereço eletrônico www.gov.br/compras e www.uff.br/licitacoes. Os autos do processo administrativo são digitais e podem ser consultados, por qualquer interessado, por meio do clique no nº do processo, constante também do endereço eletrônico &lt; www.uff.br/licitacoes &gt;.</w:t>
      </w:r>
    </w:p>
    <w:p w:rsidR="00000000" w:rsidDel="00000000" w:rsidP="00000000" w:rsidRDefault="00000000" w:rsidRPr="00000000" w14:paraId="0000018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788" w:right="0" w:hanging="43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23.13.</w:t>
        <w:tab/>
        <w:t xml:space="preserve">Integram este Edital, para todos os fins e efeitos, os seguintes anexos:</w:t>
      </w:r>
    </w:p>
    <w:p w:rsidR="00000000" w:rsidDel="00000000" w:rsidP="00000000" w:rsidRDefault="00000000" w:rsidRPr="00000000" w14:paraId="00000189">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ANEXO I - Termo de Referência</w:t>
      </w:r>
    </w:p>
    <w:p w:rsidR="00000000" w:rsidDel="00000000" w:rsidP="00000000" w:rsidRDefault="00000000" w:rsidRPr="00000000" w14:paraId="0000018A">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ANEXO I-A – Planilha Estimativa</w:t>
      </w:r>
    </w:p>
    <w:p w:rsidR="00000000" w:rsidDel="00000000" w:rsidP="00000000" w:rsidRDefault="00000000" w:rsidRPr="00000000" w14:paraId="0000018B">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ANEXO I-B – Procedimento para Entregas de Materiais e Locais</w:t>
      </w:r>
    </w:p>
    <w:p w:rsidR="00000000" w:rsidDel="00000000" w:rsidP="00000000" w:rsidRDefault="00000000" w:rsidRPr="00000000" w14:paraId="0000018C">
      <w:pPr>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1701"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ANEXO I-C – Modelo de Indicação de Preposto</w:t>
      </w:r>
    </w:p>
    <w:p w:rsidR="00000000" w:rsidDel="00000000" w:rsidP="00000000" w:rsidRDefault="00000000" w:rsidRPr="00000000" w14:paraId="0000018D">
      <w:pPr>
        <w:spacing w:after="240" w:before="240" w:line="276" w:lineRule="auto"/>
        <w:ind w:right="-15" w:firstLine="709"/>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E">
      <w:pPr>
        <w:spacing w:after="240" w:before="240" w:line="276" w:lineRule="auto"/>
        <w:ind w:left="3600" w:right="-15"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Niterói, 09 de agosto de 2022.</w:t>
      </w:r>
    </w:p>
    <w:p w:rsidR="00000000" w:rsidDel="00000000" w:rsidP="00000000" w:rsidRDefault="00000000" w:rsidRPr="00000000" w14:paraId="0000018F">
      <w:pPr>
        <w:ind w:firstLine="709"/>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Hellen de Lima Medeiros da Silva</w:t>
      </w:r>
    </w:p>
    <w:p w:rsidR="00000000" w:rsidDel="00000000" w:rsidP="00000000" w:rsidRDefault="00000000" w:rsidRPr="00000000" w14:paraId="00000190">
      <w:pPr>
        <w:ind w:firstLine="709"/>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Membro da CLI</w:t>
      </w:r>
    </w:p>
    <w:sectPr>
      <w:headerReference r:id="rId8" w:type="default"/>
      <w:pgSz w:h="16838" w:w="11906" w:orient="portrait"/>
      <w:pgMar w:bottom="1418" w:top="1418" w:left="1701" w:right="15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Ecofont_Spranq_eco_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tabs>
        <w:tab w:val="center" w:pos="4252"/>
        <w:tab w:val="right" w:pos="8504"/>
      </w:tabs>
      <w:jc w:val="right"/>
      <w:rPr>
        <w:color w:val="000000"/>
      </w:rPr>
    </w:pPr>
    <w:r w:rsidDel="00000000" w:rsidR="00000000" w:rsidRPr="00000000">
      <w:rPr>
        <w:rFonts w:ascii="Verdana" w:cs="Verdana" w:eastAsia="Verdana" w:hAnsi="Verdana"/>
        <w:color w:val="000000"/>
        <w:sz w:val="16"/>
        <w:szCs w:val="16"/>
        <w:rtl w:val="0"/>
      </w:rPr>
      <w:t xml:space="preserve">Processo n.º 23069.174994/2022-24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-468629</wp:posOffset>
          </wp:positionH>
          <wp:positionV relativeFrom="paragraph">
            <wp:posOffset>-152399</wp:posOffset>
          </wp:positionV>
          <wp:extent cx="685800" cy="370840"/>
          <wp:effectExtent b="0" l="0" r="0" t="0"/>
          <wp:wrapNone/>
          <wp:docPr descr="Uma imagem contendo clip-art&#10;&#10;Descrição gerada automaticamente" id="6" name="image2.jpg"/>
          <a:graphic>
            <a:graphicData uri="http://schemas.openxmlformats.org/drawingml/2006/picture">
              <pic:pic>
                <pic:nvPicPr>
                  <pic:cNvPr descr="Uma imagem contendo clip-art&#10;&#10;Descrição gerada automaticamente" id="0" name="image2.jpg"/>
                  <pic:cNvPicPr preferRelativeResize="0"/>
                </pic:nvPicPr>
                <pic:blipFill>
                  <a:blip r:embed="rId1"/>
                  <a:srcRect b="0" l="0" r="0" t="0"/>
                  <a:stretch>
                    <a:fillRect/>
                  </a:stretch>
                </pic:blipFill>
                <pic:spPr>
                  <a:xfrm>
                    <a:off x="0" y="0"/>
                    <a:ext cx="685800" cy="370840"/>
                  </a:xfrm>
                  <a:prstGeom prst="rect"/>
                  <a:ln/>
                </pic:spPr>
              </pic:pic>
            </a:graphicData>
          </a:graphic>
        </wp:anchor>
      </w:drawing>
    </w:r>
  </w:p>
  <w:p w:rsidR="00000000" w:rsidDel="00000000" w:rsidP="00000000" w:rsidRDefault="00000000" w:rsidRPr="00000000" w14:paraId="00000192">
    <w:pP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502" w:hanging="360"/>
      </w:pPr>
      <w:rPr>
        <w:b w:val="1"/>
      </w:rPr>
    </w:lvl>
    <w:lvl w:ilvl="1">
      <w:start w:val="1"/>
      <w:numFmt w:val="decimal"/>
      <w:lvlText w:val="%1.%2."/>
      <w:lvlJc w:val="left"/>
      <w:pPr>
        <w:ind w:left="999" w:hanging="432"/>
      </w:pPr>
      <w:rPr>
        <w:rFonts w:ascii="Arial" w:cs="Arial" w:eastAsia="Arial" w:hAnsi="Arial"/>
        <w:b w:val="0"/>
        <w:i w:val="0"/>
        <w:strike w:val="0"/>
        <w:color w:val="000000"/>
        <w:sz w:val="20"/>
        <w:szCs w:val="20"/>
        <w:u w:val="none"/>
      </w:rPr>
    </w:lvl>
    <w:lvl w:ilvl="2">
      <w:start w:val="1"/>
      <w:numFmt w:val="decimal"/>
      <w:lvlText w:val="%1.%2.%3."/>
      <w:lvlJc w:val="left"/>
      <w:pPr>
        <w:ind w:left="1638" w:hanging="504"/>
      </w:pPr>
      <w:rPr>
        <w:rFonts w:ascii="Arial" w:cs="Arial" w:eastAsia="Arial" w:hAnsi="Arial"/>
        <w:b w:val="0"/>
        <w:i w:val="0"/>
        <w:strike w:val="0"/>
        <w:color w:val="000000"/>
        <w:sz w:val="20"/>
        <w:szCs w:val="2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cofont_Spranq_eco_Sans" w:cs="Ecofont_Spranq_eco_Sans" w:eastAsia="Ecofont_Spranq_eco_Sans" w:hAnsi="Ecofont_Spranq_eco_San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qFormat w:val="1"/>
    <w:rPr>
      <w:rFonts w:cs="Tahoma"/>
      <w:sz w:val="24"/>
      <w:szCs w:val="24"/>
    </w:rPr>
  </w:style>
  <w:style w:type="paragraph" w:styleId="Ttulo1">
    <w:name w:val="heading 1"/>
    <w:basedOn w:val="Normal"/>
    <w:next w:val="Normal"/>
    <w:link w:val="Ttulo1Char"/>
    <w:qFormat w:val="1"/>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qFormat w:val="1"/>
    <w:pPr>
      <w:keepNext w:val="1"/>
      <w:tabs>
        <w:tab w:val="left" w:pos="1701"/>
      </w:tabs>
      <w:ind w:right="-1"/>
      <w:jc w:val="center"/>
      <w:outlineLvl w:val="1"/>
    </w:pPr>
    <w:rPr>
      <w:rFonts w:ascii="Times New Roman" w:cs="Times New Roman" w:hAnsi="Times New Roman"/>
      <w:b w:val="1"/>
      <w:color w:val="000000"/>
      <w:szCs w:val="20"/>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link w:val="Ttulo4Char"/>
    <w:semiHidden w:val="1"/>
    <w:unhideWhenUsed w:val="1"/>
    <w:qFormat w:val="1"/>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paragraph" w:styleId="Ttulo9">
    <w:name w:val="heading 9"/>
    <w:basedOn w:val="Normal"/>
    <w:next w:val="Normal"/>
    <w:link w:val="Ttulo9Char"/>
    <w:semiHidden w:val="1"/>
    <w:unhideWhenUsed w:val="1"/>
    <w:qFormat w:val="1"/>
    <w:pPr>
      <w:keepNext w:val="1"/>
      <w:keepLines w:val="1"/>
      <w:spacing w:before="40"/>
      <w:outlineLvl w:val="8"/>
    </w:pPr>
    <w:rPr>
      <w:rFonts w:asciiTheme="majorHAnsi" w:cstheme="majorBidi" w:eastAsiaTheme="majorEastAsia" w:hAnsiTheme="majorHAnsi"/>
      <w:i w:val="1"/>
      <w:iCs w:val="1"/>
      <w:color w:val="262626" w:themeColor="text1" w:themeTint="0000D9"/>
      <w:sz w:val="21"/>
      <w:szCs w:val="2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efdecomentrio">
    <w:name w:val="annotation reference"/>
    <w:basedOn w:val="Fontepargpadro"/>
    <w:uiPriority w:val="99"/>
    <w:unhideWhenUsed w:val="1"/>
    <w:rPr>
      <w:sz w:val="16"/>
      <w:szCs w:val="16"/>
    </w:rPr>
  </w:style>
  <w:style w:type="character" w:styleId="Hyperlink">
    <w:name w:val="Hyperlink"/>
    <w:rPr>
      <w:color w:val="000080"/>
      <w:u w:val="single"/>
    </w:rPr>
  </w:style>
  <w:style w:type="paragraph" w:styleId="Corpodetexto">
    <w:name w:val="Body Text"/>
    <w:basedOn w:val="Normal"/>
    <w:link w:val="CorpodetextoChar"/>
    <w:uiPriority w:val="99"/>
    <w:unhideWhenUsed w:val="1"/>
    <w:pPr>
      <w:spacing w:after="100" w:afterAutospacing="1" w:before="100" w:beforeAutospacing="1"/>
    </w:pPr>
    <w:rPr>
      <w:rFonts w:ascii="Times New Roman" w:cs="Times New Roman" w:eastAsia="Times New Roman" w:hAnsi="Times New Roman"/>
    </w:rPr>
  </w:style>
  <w:style w:type="paragraph" w:styleId="Textodecomentrio">
    <w:name w:val="annotation text"/>
    <w:basedOn w:val="Normal"/>
    <w:link w:val="TextodecomentrioChar"/>
    <w:uiPriority w:val="99"/>
    <w:unhideWhenUsed w:val="1"/>
    <w:rPr>
      <w:sz w:val="20"/>
      <w:szCs w:val="20"/>
    </w:rPr>
  </w:style>
  <w:style w:type="paragraph" w:styleId="Ttulo">
    <w:name w:val="Title"/>
    <w:basedOn w:val="Normal"/>
    <w:next w:val="Normal"/>
    <w:link w:val="TtuloChar"/>
    <w:qFormat w:val="1"/>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Commarcadores5">
    <w:name w:val="List Bullet 5"/>
    <w:basedOn w:val="Normal"/>
    <w:pPr>
      <w:ind w:left="502" w:hanging="360"/>
      <w:contextualSpacing w:val="1"/>
    </w:pPr>
  </w:style>
  <w:style w:type="paragraph" w:styleId="NormalWeb">
    <w:name w:val="Normal (Web)"/>
    <w:basedOn w:val="Normal"/>
    <w:uiPriority w:val="99"/>
    <w:pPr>
      <w:spacing w:after="100" w:afterAutospacing="1" w:before="100" w:beforeAutospacing="1"/>
    </w:pPr>
    <w:rPr>
      <w:rFonts w:ascii="Times New Roman" w:cs="Times New Roman" w:hAnsi="Times New Roman"/>
    </w:rPr>
  </w:style>
  <w:style w:type="paragraph" w:styleId="Cabealho">
    <w:name w:val="header"/>
    <w:basedOn w:val="Normal"/>
    <w:link w:val="CabealhoChar"/>
    <w:pPr>
      <w:tabs>
        <w:tab w:val="center" w:pos="4252"/>
        <w:tab w:val="right" w:pos="8504"/>
      </w:tabs>
    </w:pPr>
  </w:style>
  <w:style w:type="paragraph" w:styleId="Assuntodocomentrio">
    <w:name w:val="annotation subject"/>
    <w:basedOn w:val="Textodecomentrio"/>
    <w:next w:val="Textodecomentrio"/>
    <w:link w:val="AssuntodocomentrioChar"/>
    <w:semiHidden w:val="1"/>
    <w:unhideWhenUsed w:val="1"/>
    <w:rPr>
      <w:b w:val="1"/>
      <w:bCs w:val="1"/>
    </w:r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rPr>
      <w:rFonts w:ascii="Tahoma" w:hAnsi="Tahoma"/>
      <w:sz w:val="16"/>
      <w:szCs w:val="16"/>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elacomgrade">
    <w:name w:val="Table Grid"/>
    <w:basedOn w:val="Tabela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pPr>
      <w:ind w:left="720"/>
      <w:contextualSpacing w:val="1"/>
    </w:pPr>
  </w:style>
  <w:style w:type="character" w:styleId="TextodebaloChar" w:customStyle="1">
    <w:name w:val="Texto de balão Char"/>
    <w:link w:val="Textodebalo"/>
    <w:rPr>
      <w:rFonts w:ascii="Tahoma" w:cs="Tahoma" w:hAnsi="Tahoma"/>
      <w:sz w:val="16"/>
      <w:szCs w:val="16"/>
    </w:rPr>
  </w:style>
  <w:style w:type="character" w:styleId="Ttulo2Char" w:customStyle="1">
    <w:name w:val="Título 2 Char"/>
    <w:link w:val="Ttulo2"/>
    <w:rPr>
      <w:b w:val="1"/>
      <w:color w:val="000000"/>
      <w:sz w:val="24"/>
    </w:rPr>
  </w:style>
  <w:style w:type="paragraph" w:styleId="Nvel2" w:customStyle="1">
    <w:name w:val="Nível 2"/>
    <w:basedOn w:val="Normal"/>
    <w:next w:val="Normal"/>
    <w:pPr>
      <w:spacing w:after="120"/>
      <w:jc w:val="both"/>
    </w:pPr>
    <w:rPr>
      <w:rFonts w:ascii="Arial" w:cs="Times New Roman" w:hAnsi="Arial"/>
      <w:b w:val="1"/>
      <w:szCs w:val="20"/>
    </w:rPr>
  </w:style>
  <w:style w:type="character" w:styleId="normalchar1" w:customStyle="1">
    <w:name w:val="normal__char1"/>
    <w:rPr>
      <w:rFonts w:ascii="Arial" w:cs="Arial" w:hAnsi="Arial" w:hint="default"/>
      <w:sz w:val="24"/>
      <w:szCs w:val="24"/>
      <w:u w:val="none"/>
    </w:rPr>
  </w:style>
  <w:style w:type="character" w:styleId="apple-style-span" w:customStyle="1">
    <w:name w:val="apple-style-span"/>
    <w:basedOn w:val="Fontepargpadro"/>
  </w:style>
  <w:style w:type="paragraph" w:styleId="Citao">
    <w:name w:val="Quote"/>
    <w:basedOn w:val="Normal"/>
    <w:next w:val="Normal"/>
    <w:link w:val="Citao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Arial" w:eastAsia="Calibri" w:hAnsi="Arial"/>
      <w:i w:val="1"/>
      <w:iCs w:val="1"/>
      <w:color w:val="000000"/>
      <w:sz w:val="20"/>
      <w:lang w:eastAsia="en-US"/>
    </w:rPr>
  </w:style>
  <w:style w:type="character" w:styleId="CitaoChar" w:customStyle="1">
    <w:name w:val="Citação Char"/>
    <w:link w:val="Citao"/>
    <w:rPr>
      <w:rFonts w:ascii="Arial" w:cs="Tahoma" w:eastAsia="Calibri" w:hAnsi="Arial"/>
      <w:i w:val="1"/>
      <w:iCs w:val="1"/>
      <w:color w:val="000000"/>
      <w:szCs w:val="24"/>
      <w:shd w:color="auto" w:fill="ffffcc" w:val="clear"/>
    </w:rPr>
  </w:style>
  <w:style w:type="paragraph" w:styleId="citao2" w:customStyle="1">
    <w:name w:val="citação 2"/>
    <w:basedOn w:val="Citao"/>
    <w:link w:val="citao2Char"/>
    <w:qFormat w:val="1"/>
    <w:rPr>
      <w:szCs w:val="20"/>
    </w:rPr>
  </w:style>
  <w:style w:type="character" w:styleId="citao2Char" w:customStyle="1">
    <w:name w:val="citação 2 Char"/>
    <w:basedOn w:val="CitaoChar"/>
    <w:link w:val="citao2"/>
    <w:rPr>
      <w:rFonts w:ascii="Ecofont_Spranq_eco_Sans" w:cs="Tahoma" w:eastAsia="Calibri" w:hAnsi="Ecofont_Spranq_eco_Sans"/>
      <w:i w:val="1"/>
      <w:iCs w:val="1"/>
      <w:color w:val="000000"/>
      <w:szCs w:val="24"/>
      <w:shd w:color="auto" w:fill="ffffcc" w:val="clear"/>
      <w:lang w:eastAsia="en-US"/>
    </w:rPr>
  </w:style>
  <w:style w:type="character" w:styleId="CabealhoChar" w:customStyle="1">
    <w:name w:val="Cabeçalho Char"/>
    <w:link w:val="Cabealho"/>
    <w:rPr>
      <w:rFonts w:ascii="Ecofont_Spranq_eco_Sans" w:cs="Tahoma" w:hAnsi="Ecofont_Spranq_eco_Sans"/>
      <w:sz w:val="24"/>
      <w:szCs w:val="24"/>
    </w:rPr>
  </w:style>
  <w:style w:type="character" w:styleId="RodapChar" w:customStyle="1">
    <w:name w:val="Rodapé Char"/>
    <w:link w:val="Rodap"/>
    <w:uiPriority w:val="99"/>
    <w:rPr>
      <w:rFonts w:ascii="Ecofont_Spranq_eco_Sans" w:cs="Tahoma" w:hAnsi="Ecofont_Spranq_eco_Sans"/>
      <w:sz w:val="24"/>
      <w:szCs w:val="24"/>
    </w:rPr>
  </w:style>
  <w:style w:type="character" w:styleId="TextodecomentrioChar" w:customStyle="1">
    <w:name w:val="Texto de comentário Char"/>
    <w:basedOn w:val="Fontepargpadro"/>
    <w:link w:val="Textodecomentrio"/>
    <w:uiPriority w:val="99"/>
    <w:rPr>
      <w:rFonts w:ascii="Ecofont_Spranq_eco_Sans" w:cs="Tahoma" w:hAnsi="Ecofont_Spranq_eco_Sans"/>
      <w:lang w:eastAsia="pt-BR"/>
    </w:rPr>
  </w:style>
  <w:style w:type="character" w:styleId="AssuntodocomentrioChar" w:customStyle="1">
    <w:name w:val="Assunto do comentário Char"/>
    <w:basedOn w:val="TextodecomentrioChar"/>
    <w:link w:val="Assuntodocomentrio"/>
    <w:semiHidden w:val="1"/>
    <w:rPr>
      <w:rFonts w:ascii="Ecofont_Spranq_eco_Sans" w:cs="Tahoma" w:hAnsi="Ecofont_Spranq_eco_Sans"/>
      <w:b w:val="1"/>
      <w:bCs w:val="1"/>
      <w:lang w:eastAsia="pt-BR"/>
    </w:rPr>
  </w:style>
  <w:style w:type="character" w:styleId="Ttulo4Char" w:customStyle="1">
    <w:name w:val="Título 4 Char"/>
    <w:basedOn w:val="Fontepargpadro"/>
    <w:link w:val="Ttulo4"/>
    <w:rPr>
      <w:rFonts w:asciiTheme="majorHAnsi" w:cstheme="majorBidi" w:eastAsiaTheme="majorEastAsia" w:hAnsiTheme="majorHAnsi"/>
      <w:i w:val="1"/>
      <w:iCs w:val="1"/>
      <w:color w:val="365f91" w:themeColor="accent1" w:themeShade="0000BF"/>
      <w:sz w:val="24"/>
      <w:szCs w:val="24"/>
      <w:lang w:eastAsia="pt-BR"/>
    </w:rPr>
  </w:style>
  <w:style w:type="paragraph" w:styleId="Nivel01" w:customStyle="1">
    <w:name w:val="Nivel 01"/>
    <w:basedOn w:val="Ttulo1"/>
    <w:next w:val="Normal"/>
    <w:link w:val="Nivel01Char"/>
    <w:qFormat w:val="1"/>
    <w:pPr>
      <w:tabs>
        <w:tab w:val="left" w:pos="567"/>
        <w:tab w:val="left" w:pos="720"/>
      </w:tabs>
      <w:spacing w:before="240"/>
      <w:ind w:left="360" w:hanging="720"/>
      <w:jc w:val="both"/>
    </w:pPr>
    <w:rPr>
      <w:rFonts w:ascii="Ecofont_Spranq_eco_Sans" w:cs="Times New Roman" w:hAnsi="Ecofont_Spranq_eco_Sans"/>
      <w:color w:val="000000"/>
      <w:sz w:val="20"/>
      <w:szCs w:val="20"/>
    </w:rPr>
  </w:style>
  <w:style w:type="paragraph" w:styleId="Nivel01Titulo" w:customStyle="1">
    <w:name w:val="Nivel_01_Titulo"/>
    <w:basedOn w:val="Nivel01"/>
    <w:link w:val="Nivel01TituloChar"/>
    <w:pPr>
      <w:jc w:val="left"/>
    </w:pPr>
    <w:rPr>
      <w:rFonts w:cstheme="majorBidi"/>
      <w:color w:val="000000" w:themeColor="text1"/>
      <w:spacing w:val="5"/>
      <w:kern w:val="28"/>
      <w:sz w:val="52"/>
      <w:szCs w:val="52"/>
    </w:rPr>
  </w:style>
  <w:style w:type="character" w:styleId="TtuloChar" w:customStyle="1">
    <w:name w:val="Título Char"/>
    <w:basedOn w:val="Fontepargpadro"/>
    <w:link w:val="Ttulo"/>
    <w:rPr>
      <w:rFonts w:asciiTheme="majorHAnsi" w:cstheme="majorBidi" w:eastAsiaTheme="majorEastAsia" w:hAnsiTheme="majorHAnsi"/>
      <w:color w:val="17365d" w:themeColor="text2" w:themeShade="0000BF"/>
      <w:spacing w:val="5"/>
      <w:kern w:val="28"/>
      <w:sz w:val="52"/>
      <w:szCs w:val="52"/>
      <w:lang w:eastAsia="pt-BR"/>
    </w:rPr>
  </w:style>
  <w:style w:type="character" w:styleId="Nivel01Char" w:customStyle="1">
    <w:name w:val="Nivel 01 Char"/>
    <w:basedOn w:val="TtuloChar"/>
    <w:link w:val="Nivel01"/>
    <w:rPr>
      <w:rFonts w:cs="Times New Roman" w:asciiTheme="majorHAnsi" w:eastAsiaTheme="majorEastAsia" w:hAnsiTheme="majorHAnsi"/>
      <w:b w:val="1"/>
      <w:bCs w:val="1"/>
      <w:color w:val="000000"/>
      <w:spacing w:val="5"/>
      <w:kern w:val="28"/>
      <w:sz w:val="20"/>
      <w:szCs w:val="20"/>
      <w:lang w:eastAsia="pt-BR"/>
    </w:rPr>
  </w:style>
  <w:style w:type="character" w:styleId="Ttulo1Char" w:customStyle="1">
    <w:name w:val="Título 1 Char"/>
    <w:basedOn w:val="Fontepargpadro"/>
    <w:link w:val="Ttulo1"/>
    <w:rPr>
      <w:rFonts w:asciiTheme="majorHAnsi" w:cstheme="majorBidi" w:eastAsiaTheme="majorEastAsia" w:hAnsiTheme="majorHAnsi"/>
      <w:b w:val="1"/>
      <w:bCs w:val="1"/>
      <w:color w:val="365f91" w:themeColor="accent1" w:themeShade="0000BF"/>
      <w:sz w:val="28"/>
      <w:szCs w:val="28"/>
      <w:lang w:eastAsia="pt-BR"/>
    </w:rPr>
  </w:style>
  <w:style w:type="character" w:styleId="Nivel01TituloChar" w:customStyle="1">
    <w:name w:val="Nivel_01_Titulo Char"/>
    <w:basedOn w:val="Nivel01Char"/>
    <w:link w:val="Nivel01Titulo"/>
    <w:rPr>
      <w:rFonts w:ascii="Ecofont_Spranq_eco_Sans" w:hAnsi="Ecofont_Spranq_eco_Sans" w:cstheme="majorBidi" w:eastAsiaTheme="majorEastAsia"/>
      <w:b w:val="1"/>
      <w:bCs w:val="1"/>
      <w:color w:val="000000" w:themeColor="text1"/>
      <w:spacing w:val="5"/>
      <w:kern w:val="28"/>
      <w:sz w:val="52"/>
      <w:szCs w:val="52"/>
      <w:lang w:eastAsia="pt-BR"/>
    </w:rPr>
  </w:style>
  <w:style w:type="paragraph" w:styleId="PADRO" w:customStyle="1">
    <w:name w:val="PADRÃO"/>
    <w:pPr>
      <w:keepNext w:val="1"/>
      <w:widowControl w:val="0"/>
      <w:shd w:color="auto" w:fill="ffffff" w:val="clear"/>
      <w:spacing w:after="119" w:before="119" w:line="276" w:lineRule="auto"/>
      <w:ind w:firstLine="567"/>
      <w:jc w:val="both"/>
      <w:textAlignment w:val="baseline"/>
    </w:pPr>
    <w:rPr>
      <w:rFonts w:cs="Lohit Hindi" w:eastAsia="WenQuanYi Micro Hei"/>
      <w:sz w:val="24"/>
      <w:szCs w:val="24"/>
      <w:lang w:bidi="hi-IN" w:eastAsia="zh-CN"/>
    </w:rPr>
  </w:style>
  <w:style w:type="character" w:styleId="QuoteChar" w:customStyle="1">
    <w:name w:val="Quote Char"/>
    <w:basedOn w:val="Fontepargpadro"/>
    <w:link w:val="Citao1"/>
    <w:rPr>
      <w:rFonts w:ascii="Ecofont_Spranq_eco_Sans" w:cs="Tahoma" w:eastAsia="Calibri" w:hAnsi="Ecofont_Spranq_eco_Sans"/>
      <w:i w:val="1"/>
      <w:iCs w:val="1"/>
      <w:color w:val="000000"/>
      <w:shd w:color="auto" w:fill="ffffcc" w:val="clear"/>
    </w:rPr>
  </w:style>
  <w:style w:type="paragraph" w:styleId="Citao1" w:customStyle="1">
    <w:name w:val="Citação1"/>
    <w:basedOn w:val="Normal"/>
    <w:next w:val="Normal"/>
    <w:link w:val="QuoteChar"/>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eastAsia="Calibri"/>
      <w:i w:val="1"/>
      <w:iCs w:val="1"/>
      <w:color w:val="000000"/>
      <w:sz w:val="20"/>
      <w:szCs w:val="20"/>
      <w:lang w:eastAsia="en-US"/>
    </w:rPr>
  </w:style>
  <w:style w:type="paragraph" w:styleId="paragraph" w:customStyle="1">
    <w:name w:val="paragraph"/>
    <w:basedOn w:val="Normal"/>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Fontepargpadro"/>
  </w:style>
  <w:style w:type="character" w:styleId="eop" w:customStyle="1">
    <w:name w:val="eop"/>
    <w:basedOn w:val="Fontepargpadro"/>
  </w:style>
  <w:style w:type="character" w:styleId="spellingerror" w:customStyle="1">
    <w:name w:val="spellingerror"/>
    <w:basedOn w:val="Fontepargpadro"/>
  </w:style>
  <w:style w:type="character" w:styleId="CorpodetextoChar" w:customStyle="1">
    <w:name w:val="Corpo de texto Char"/>
    <w:basedOn w:val="Fontepargpadro"/>
    <w:link w:val="Corpodetexto"/>
    <w:uiPriority w:val="99"/>
    <w:rPr>
      <w:rFonts w:eastAsia="Times New Roman"/>
      <w:sz w:val="24"/>
      <w:szCs w:val="24"/>
      <w:lang w:eastAsia="pt-BR"/>
    </w:rPr>
  </w:style>
  <w:style w:type="paragraph" w:styleId="Nivel1" w:customStyle="1">
    <w:name w:val="Nivel1"/>
    <w:basedOn w:val="Ttulo1"/>
    <w:link w:val="Nivel1Char"/>
    <w:qFormat w:val="1"/>
    <w:pPr>
      <w:spacing w:line="276" w:lineRule="auto"/>
      <w:ind w:left="357" w:hanging="357"/>
      <w:jc w:val="both"/>
    </w:pPr>
    <w:rPr>
      <w:rFonts w:ascii="Arial" w:cs="Arial" w:hAnsi="Arial"/>
      <w:bCs w:val="0"/>
      <w:color w:val="000000"/>
    </w:rPr>
  </w:style>
  <w:style w:type="character" w:styleId="Nivel1Char" w:customStyle="1">
    <w:name w:val="Nivel1 Char"/>
    <w:basedOn w:val="Ttulo1Char"/>
    <w:link w:val="Nivel1"/>
    <w:rPr>
      <w:rFonts w:ascii="Arial" w:cs="Arial" w:hAnsi="Arial" w:eastAsiaTheme="majorEastAsia"/>
      <w:b w:val="1"/>
      <w:bCs w:val="0"/>
      <w:color w:val="000000"/>
      <w:sz w:val="28"/>
      <w:szCs w:val="28"/>
      <w:lang w:eastAsia="pt-BR"/>
    </w:rPr>
  </w:style>
  <w:style w:type="paragraph" w:styleId="PargrafodaLista1" w:customStyle="1">
    <w:name w:val="Parágrafo da Lista1"/>
    <w:basedOn w:val="Normal"/>
    <w:qFormat w:val="1"/>
    <w:pPr>
      <w:ind w:left="720"/>
    </w:pPr>
    <w:rPr>
      <w:rFonts w:cs="Ecofont_Spranq_eco_Sans" w:eastAsia="Times New Roman"/>
    </w:rPr>
  </w:style>
  <w:style w:type="paragraph" w:styleId="Nivel2" w:customStyle="1">
    <w:name w:val="Nivel 2"/>
    <w:qFormat w:val="1"/>
    <w:pPr>
      <w:tabs>
        <w:tab w:val="left" w:pos="1440"/>
      </w:tabs>
      <w:spacing w:after="120" w:before="120" w:line="276" w:lineRule="auto"/>
      <w:ind w:left="1440" w:hanging="720"/>
      <w:jc w:val="both"/>
    </w:pPr>
    <w:rPr>
      <w:rFonts w:eastAsia="Arial Unicode MS"/>
      <w:sz w:val="24"/>
      <w:szCs w:val="24"/>
    </w:rPr>
  </w:style>
  <w:style w:type="paragraph" w:styleId="Nivel10" w:customStyle="1">
    <w:name w:val="Nivel 1"/>
    <w:basedOn w:val="Nivel2"/>
    <w:next w:val="Nivel2"/>
    <w:qFormat w:val="1"/>
    <w:rPr>
      <w:rFonts w:cs="Arial"/>
      <w:b w:val="1"/>
    </w:rPr>
  </w:style>
  <w:style w:type="paragraph" w:styleId="Nivel3" w:customStyle="1">
    <w:name w:val="Nivel 3"/>
    <w:basedOn w:val="Nivel2"/>
    <w:qFormat w:val="1"/>
    <w:rPr>
      <w:rFonts w:cs="Arial"/>
      <w:color w:val="000000"/>
    </w:rPr>
  </w:style>
  <w:style w:type="paragraph" w:styleId="Nivel4" w:customStyle="1">
    <w:name w:val="Nivel 4"/>
    <w:basedOn w:val="Nivel3"/>
    <w:link w:val="Nivel4Char"/>
    <w:qFormat w:val="1"/>
    <w:rPr>
      <w:color w:val="auto"/>
    </w:rPr>
  </w:style>
  <w:style w:type="paragraph" w:styleId="Nivel5" w:customStyle="1">
    <w:name w:val="Nivel 5"/>
    <w:basedOn w:val="Nivel4"/>
    <w:qFormat w:val="1"/>
    <w:pPr>
      <w:ind w:left="3348" w:hanging="1080"/>
    </w:pPr>
  </w:style>
  <w:style w:type="character" w:styleId="Nivel4Char" w:customStyle="1">
    <w:name w:val="Nivel 4 Char"/>
    <w:basedOn w:val="Fontepargpadro"/>
    <w:link w:val="Nivel4"/>
    <w:rPr>
      <w:rFonts w:ascii="Ecofont_Spranq_eco_Sans" w:cs="Arial" w:eastAsia="Arial Unicode MS" w:hAnsi="Ecofont_Spranq_eco_Sans"/>
      <w:lang w:eastAsia="pt-BR"/>
    </w:rPr>
  </w:style>
  <w:style w:type="paragraph" w:styleId="textbody" w:customStyle="1">
    <w:name w:val="textbody"/>
    <w:basedOn w:val="Normal"/>
    <w:pPr>
      <w:spacing w:after="100" w:afterAutospacing="1" w:before="100" w:beforeAutospacing="1"/>
    </w:pPr>
    <w:rPr>
      <w:rFonts w:ascii="Times New Roman" w:cs="Times New Roman" w:eastAsia="Times New Roman" w:hAnsi="Times New Roman"/>
    </w:rPr>
  </w:style>
  <w:style w:type="character" w:styleId="Ttulo9Char" w:customStyle="1">
    <w:name w:val="Título 9 Char"/>
    <w:basedOn w:val="Fontepargpadro"/>
    <w:link w:val="Ttulo9"/>
    <w:semiHidden w:val="1"/>
    <w:rPr>
      <w:rFonts w:asciiTheme="majorHAnsi" w:cstheme="majorBidi" w:eastAsiaTheme="majorEastAsia" w:hAnsiTheme="majorHAnsi"/>
      <w:i w:val="1"/>
      <w:iCs w:val="1"/>
      <w:color w:val="262626" w:themeColor="text1" w:themeTint="0000D9"/>
      <w:sz w:val="21"/>
      <w:szCs w:val="21"/>
      <w:lang w:eastAsia="pt-BR"/>
    </w:rPr>
  </w:style>
  <w:style w:type="paragraph" w:styleId="TextosemFormatao2" w:customStyle="1">
    <w:name w:val="Texto sem Formatação2"/>
    <w:basedOn w:val="Normal"/>
    <w:pPr>
      <w:suppressAutoHyphens w:val="1"/>
    </w:pPr>
    <w:rPr>
      <w:rFonts w:ascii="Courier New" w:cs="Courier New" w:eastAsia="Times New Roman" w:hAnsi="Courier New"/>
      <w:sz w:val="20"/>
      <w:szCs w:val="20"/>
      <w:lang w:eastAsia="zh-CN"/>
    </w:rPr>
  </w:style>
  <w:style w:type="table" w:styleId="Style64" w:customStyle="1">
    <w:name w:val="_Style 64"/>
    <w:basedOn w:val="Tabelanormal"/>
    <w:tblPr>
      <w:tblCellMar>
        <w:left w:w="115.0" w:type="dxa"/>
        <w:right w:w="115.0" w:type="dxa"/>
      </w:tblCellMar>
    </w:tblPr>
  </w:style>
  <w:style w:type="table" w:styleId="Style65" w:customStyle="1">
    <w:name w:val="_Style 65"/>
    <w:basedOn w:val="Tabelanormal"/>
    <w:tblPr/>
  </w:style>
  <w:style w:type="table" w:styleId="Style66" w:customStyle="1">
    <w:name w:val="_Style 66"/>
    <w:basedOn w:val="Tabelanormal"/>
    <w:tblPr/>
  </w:style>
  <w:style w:type="table" w:styleId="Style67" w:customStyle="1">
    <w:name w:val="_Style 67"/>
    <w:basedOn w:val="Tabelanormal"/>
    <w:tblPr/>
  </w:style>
  <w:style w:type="table" w:styleId="Style68" w:customStyle="1">
    <w:name w:val="_Style 68"/>
    <w:basedOn w:val="Tabelanormal"/>
    <w:tblPr/>
  </w:style>
  <w:style w:type="character" w:styleId="Forte">
    <w:name w:val="Strong"/>
    <w:basedOn w:val="Fontepargpadro"/>
    <w:uiPriority w:val="22"/>
    <w:qFormat w:val="1"/>
    <w:rsid w:val="00E2433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evD5+wzZu2HlO+lp1TUXykrzA==">AMUW2mW2TsAJubZECQELXEfbcerJizlwa0S+btl2PTivp59b5e5QB6P1ElPOi3kLWwuwg74EgjY/uHN+yldrlZelcGI8uwkaikdUQY+6uXlFeIv47p1O4FZIxhBWNbJtt9SXr4LAjND7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2022-04-19T18:57:00Z</dcterms:created>
  <dc:creator>Manoel Paz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8AB6C5175E5D4FD7A50478872AAFE5A4</vt:lpwstr>
  </property>
</Properties>
</file>