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2"/>
          <w:szCs w:val="1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2"/>
          <w:szCs w:val="12"/>
          <w:u w:val="none"/>
          <w:shd w:val="clear" w:fill="auto"/>
          <w:vertAlign w:val="baseline"/>
          <w:rtl w:val="0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  <w:drawing>
          <wp:inline distT="0" distB="0" distL="0" distR="0">
            <wp:extent cx="641350" cy="621030"/>
            <wp:effectExtent l="0" t="0" r="0" b="0"/>
            <wp:docPr id="44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2"/>
          <w:szCs w:val="12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2"/>
          <w:szCs w:val="12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2"/>
          <w:szCs w:val="12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MINISTÉRIO DA EDUCAÇÃO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288" w:right="0" w:firstLine="1288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                                        UNIVERSIDADE FEDERAL FLUMINENSE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PRÓ-REITORIA DE ADMINISTRAÇÃO</w:t>
      </w:r>
    </w:p>
    <w:p>
      <w:pPr>
        <w:rPr>
          <w:rFonts w:ascii="Arial" w:hAnsi="Arial" w:eastAsia="Arial" w:cs="Arial"/>
          <w:sz w:val="18"/>
          <w:szCs w:val="18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auto"/>
          <w:sz w:val="18"/>
          <w:szCs w:val="18"/>
          <w:highlight w:val="none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auto"/>
          <w:sz w:val="18"/>
          <w:szCs w:val="18"/>
          <w:highlight w:val="none"/>
          <w:u w:val="none"/>
          <w:shd w:val="clear" w:fill="auto"/>
          <w:vertAlign w:val="baseline"/>
          <w:rtl w:val="0"/>
        </w:rPr>
        <w:t xml:space="preserve">ANEXO III DO EDITAL DO PREGÃO ELETRÔNICO </w:t>
      </w:r>
      <w:r>
        <w:rPr>
          <w:rFonts w:ascii="Arial" w:hAnsi="Arial" w:eastAsia="Arial" w:cs="Arial"/>
          <w:b/>
          <w:i w:val="0"/>
          <w:smallCaps w:val="0"/>
          <w:strike w:val="0"/>
          <w:color w:val="auto"/>
          <w:sz w:val="18"/>
          <w:szCs w:val="18"/>
          <w:highlight w:val="none"/>
          <w:u w:val="none"/>
          <w:vertAlign w:val="baseline"/>
          <w:rtl w:val="0"/>
        </w:rPr>
        <w:t>N.º</w:t>
      </w:r>
      <w:r>
        <w:rPr>
          <w:rFonts w:hint="default" w:ascii="Arial" w:hAnsi="Arial" w:eastAsia="Arial" w:cs="Arial"/>
          <w:b/>
          <w:i w:val="0"/>
          <w:smallCaps w:val="0"/>
          <w:strike w:val="0"/>
          <w:color w:val="auto"/>
          <w:sz w:val="18"/>
          <w:szCs w:val="18"/>
          <w:highlight w:val="none"/>
          <w:u w:val="none"/>
          <w:vertAlign w:val="baseline"/>
          <w:rtl w:val="0"/>
          <w:lang w:val="pt-BR"/>
        </w:rPr>
        <w:t xml:space="preserve"> 16</w:t>
      </w:r>
      <w:r>
        <w:rPr>
          <w:rFonts w:ascii="Arial" w:hAnsi="Arial" w:eastAsia="Arial" w:cs="Arial"/>
          <w:b/>
          <w:i w:val="0"/>
          <w:smallCaps w:val="0"/>
          <w:strike w:val="0"/>
          <w:color w:val="auto"/>
          <w:sz w:val="18"/>
          <w:szCs w:val="18"/>
          <w:highlight w:val="none"/>
          <w:u w:val="none"/>
          <w:vertAlign w:val="baseline"/>
          <w:rtl w:val="0"/>
        </w:rPr>
        <w:t>/202</w:t>
      </w:r>
      <w:r>
        <w:rPr>
          <w:rFonts w:hint="default" w:ascii="Arial" w:hAnsi="Arial" w:eastAsia="Arial" w:cs="Arial"/>
          <w:b/>
          <w:i w:val="0"/>
          <w:smallCaps w:val="0"/>
          <w:strike w:val="0"/>
          <w:color w:val="auto"/>
          <w:sz w:val="18"/>
          <w:szCs w:val="18"/>
          <w:highlight w:val="none"/>
          <w:u w:val="none"/>
          <w:vertAlign w:val="baseline"/>
          <w:rtl w:val="0"/>
          <w:lang w:val="pt-BR"/>
        </w:rPr>
        <w:t>2</w:t>
      </w:r>
      <w:r>
        <w:rPr>
          <w:rFonts w:ascii="Arial" w:hAnsi="Arial" w:eastAsia="Arial" w:cs="Arial"/>
          <w:b/>
          <w:i w:val="0"/>
          <w:smallCaps w:val="0"/>
          <w:strike w:val="0"/>
          <w:color w:val="auto"/>
          <w:sz w:val="18"/>
          <w:szCs w:val="18"/>
          <w:highlight w:val="none"/>
          <w:u w:val="none"/>
          <w:vertAlign w:val="baseline"/>
          <w:rtl w:val="0"/>
        </w:rPr>
        <w:t>/AD</w:t>
      </w:r>
    </w:p>
    <w:p>
      <w:pPr>
        <w:spacing w:after="240"/>
        <w:jc w:val="center"/>
        <w:rPr>
          <w:rFonts w:ascii="Arial" w:hAnsi="Arial" w:eastAsia="Arial" w:cs="Arial"/>
          <w:b/>
          <w:color w:val="000000"/>
          <w:sz w:val="18"/>
          <w:szCs w:val="18"/>
        </w:rPr>
      </w:pPr>
      <w:r>
        <w:rPr>
          <w:rFonts w:ascii="Arial" w:hAnsi="Arial" w:eastAsia="Arial" w:cs="Arial"/>
          <w:sz w:val="18"/>
          <w:szCs w:val="18"/>
          <w:rtl w:val="0"/>
        </w:rPr>
        <w:br w:type="textWrapping"/>
      </w:r>
      <w:r>
        <w:rPr>
          <w:rFonts w:ascii="Arial" w:hAnsi="Arial" w:eastAsia="Arial" w:cs="Arial"/>
          <w:b/>
          <w:color w:val="000000"/>
          <w:sz w:val="18"/>
          <w:szCs w:val="18"/>
          <w:rtl w:val="0"/>
        </w:rPr>
        <w:t> MINUTA ATA DE REGISTRO DE PREÇOS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7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Verdana" w:hAnsi="Verdana" w:eastAsia="Verdana" w:cs="Verdan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___________________________________________________________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17"/>
          <w:szCs w:val="17"/>
          <w:u w:val="none"/>
          <w:shd w:val="clear" w:fill="auto"/>
          <w:vertAlign w:val="baseline"/>
        </w:rPr>
      </w:pPr>
    </w:p>
    <w:p>
      <w:pPr>
        <w:ind w:left="703" w:right="555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A  </w:t>
      </w:r>
      <w:r>
        <w:rPr>
          <w:b/>
          <w:sz w:val="18"/>
          <w:szCs w:val="18"/>
          <w:rtl w:val="0"/>
        </w:rPr>
        <w:t>Pró-Reitoria de Administração da Universidade Federal Fluminense (PROAD/UFF),</w:t>
      </w:r>
      <w:r>
        <w:rPr>
          <w:sz w:val="18"/>
          <w:szCs w:val="18"/>
          <w:rtl w:val="0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>
        <w:rPr>
          <w:rFonts w:hint="default"/>
          <w:sz w:val="18"/>
          <w:szCs w:val="18"/>
          <w:highlight w:val="none"/>
          <w:rtl w:val="0"/>
          <w:lang w:val="pt-BR"/>
        </w:rPr>
        <w:t>16/2022,</w:t>
      </w:r>
      <w:r>
        <w:rPr>
          <w:sz w:val="18"/>
          <w:szCs w:val="18"/>
          <w:rtl w:val="0"/>
        </w:rPr>
        <w:t xml:space="preserve"> publicada no DOU de </w:t>
      </w:r>
      <w:r>
        <w:rPr>
          <w:sz w:val="18"/>
          <w:szCs w:val="18"/>
          <w:highlight w:val="yellow"/>
          <w:rtl w:val="0"/>
        </w:rPr>
        <w:t>...../...../20.....,</w:t>
      </w:r>
      <w:r>
        <w:rPr>
          <w:sz w:val="18"/>
          <w:szCs w:val="18"/>
          <w:rtl w:val="0"/>
        </w:rPr>
        <w:t xml:space="preserve"> processo administrativo n.º </w:t>
      </w:r>
      <w:r>
        <w:rPr>
          <w:sz w:val="18"/>
          <w:szCs w:val="18"/>
          <w:highlight w:val="none"/>
          <w:rtl w:val="0"/>
        </w:rPr>
        <w:t>23069.</w:t>
      </w:r>
      <w:r>
        <w:rPr>
          <w:rFonts w:hint="default"/>
          <w:sz w:val="18"/>
          <w:szCs w:val="18"/>
          <w:highlight w:val="none"/>
          <w:rtl w:val="0"/>
        </w:rPr>
        <w:t xml:space="preserve">150983/2022-59 </w:t>
      </w:r>
      <w:r>
        <w:rPr>
          <w:sz w:val="18"/>
          <w:szCs w:val="18"/>
          <w:rtl w:val="0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0"/>
          <w:szCs w:val="1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1" w:after="0" w:line="240" w:lineRule="auto"/>
        <w:ind w:left="1547" w:right="0" w:hanging="845"/>
        <w:jc w:val="both"/>
        <w:rPr>
          <w:b/>
          <w:i w:val="0"/>
          <w:smallCaps w:val="0"/>
          <w:strike w:val="0"/>
          <w:color w:val="000000"/>
          <w:sz w:val="18"/>
          <w:szCs w:val="18"/>
          <w:shd w:val="clear" w:fill="auto"/>
          <w:vertAlign w:val="baseline"/>
        </w:rPr>
      </w:pPr>
      <w:r>
        <w:rPr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DO OBJETO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703" w:right="556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A presente Ata tem por objeto o registro de preços para a eventual Aquisição de </w:t>
      </w:r>
      <w:r>
        <w:rPr>
          <w:rFonts w:ascii="Calibri" w:hAnsi="Calibri" w:eastAsia="Calibri" w:cs="Calibri"/>
          <w:b/>
          <w:bCs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HORTIFRUTIS PROCESSADOS/MINIMAMENTE PROCESSADOS E PRODUTOS GRANJEIROS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 para atender ao Restaurante Universitário da Pró - Reitoria de Assuntos Estudantis (PROAES) da Universidade Federal Fluminense, em Niterói – RJ, especiﬁcado(s) no(s) item(ns) do Termo de Referência e Planilha de Itens, Anexos I e I-A do edital de Pregão nº </w:t>
      </w:r>
      <w:r>
        <w:rPr>
          <w:rFonts w:hint="default" w:cs="Calibri"/>
          <w:b w:val="0"/>
          <w:i w:val="0"/>
          <w:smallCaps w:val="0"/>
          <w:strike w:val="0"/>
          <w:color w:val="000000"/>
          <w:sz w:val="18"/>
          <w:szCs w:val="18"/>
          <w:highlight w:val="none"/>
          <w:u w:val="none"/>
          <w:vertAlign w:val="baseline"/>
          <w:rtl w:val="0"/>
          <w:lang w:val="pt-BR"/>
        </w:rPr>
        <w:t>16/2022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highlight w:val="none"/>
          <w:u w:val="none"/>
          <w:shd w:val="clear" w:fill="auto"/>
          <w:vertAlign w:val="baseline"/>
          <w:rtl w:val="0"/>
        </w:rPr>
        <w:t>,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 que é parte integrante desta Ata, assim como a proposta vencedora, independentemente de transcrição.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703" w:right="556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1" w:after="0" w:line="240" w:lineRule="auto"/>
        <w:ind w:left="1547" w:right="0"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  <w:rtl w:val="0"/>
        </w:rPr>
        <w:t>DOS PREÇOS, ESPECIFICAÇÕES E QUANTITATIVOS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hanging="845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O preço registrado, as especiﬁcações do objeto, a quantidade, fornecedor(es) e as demais condições ofertadas na(s) proposta(s) são as que seguem:</w:t>
      </w:r>
    </w:p>
    <w:tbl>
      <w:tblPr>
        <w:tblStyle w:val="23"/>
        <w:tblW w:w="10685" w:type="dxa"/>
        <w:tblInd w:w="0" w:type="dxa"/>
        <w:tblBorders>
          <w:top w:val="single" w:color="2B2B2B" w:sz="8" w:space="0"/>
          <w:left w:val="single" w:color="2B2B2B" w:sz="8" w:space="0"/>
          <w:bottom w:val="single" w:color="2B2B2B" w:sz="8" w:space="0"/>
          <w:right w:val="single" w:color="2B2B2B" w:sz="8" w:space="0"/>
          <w:insideH w:val="single" w:color="2B2B2B" w:sz="8" w:space="0"/>
          <w:insideV w:val="single" w:color="2B2B2B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6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4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  <w:rtl w:val="0"/>
              </w:rPr>
              <w:t>ITEM</w:t>
            </w:r>
          </w:p>
        </w:tc>
        <w:tc>
          <w:tcPr>
            <w:gridSpan w:val="4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65" w:right="1348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  <w:rtl w:val="0"/>
              </w:rPr>
              <w:t>DESCRIÇÃO CATMAT</w:t>
            </w:r>
          </w:p>
        </w:tc>
        <w:tc>
          <w:tcPr>
            <w:gridSpan w:val="2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0" w:line="242" w:lineRule="auto"/>
              <w:ind w:left="46" w:right="3" w:firstLine="153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  <w:rtl w:val="0"/>
              </w:rPr>
              <w:t>DESCRIÇÃO COMPLEMENTAR</w:t>
            </w:r>
          </w:p>
        </w:tc>
        <w:tc>
          <w:tcPr>
            <w:gridSpan w:val="2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0" w:line="242" w:lineRule="auto"/>
              <w:ind w:left="238" w:right="12" w:hanging="194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  <w:rtl w:val="0"/>
              </w:rPr>
              <w:t>IDENTIFICAÇÃO CATMAT</w:t>
            </w:r>
          </w:p>
        </w:tc>
        <w:tc>
          <w:tcPr>
            <w:gridSpan w:val="2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8" w:right="11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  <w:rtl w:val="0"/>
              </w:rPr>
              <w:t>UNIDADE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76" w:right="57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  <w:rtl w:val="0"/>
              </w:rPr>
              <w:t>DE MEDIDA</w:t>
            </w:r>
          </w:p>
        </w:tc>
        <w:tc>
          <w:tcPr>
            <w:gridSpan w:val="2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46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  <w:rtl w:val="0"/>
              </w:rPr>
              <w:t>QUANTIDADE</w:t>
            </w:r>
          </w:p>
        </w:tc>
        <w:tc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0" w:line="242" w:lineRule="auto"/>
              <w:ind w:left="45" w:right="3" w:firstLine="83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  <w:rtl w:val="0"/>
              </w:rPr>
              <w:t>VALOR UNITÁRIO</w:t>
            </w:r>
          </w:p>
        </w:tc>
        <w:tc>
          <w:tcPr>
            <w:gridSpan w:val="2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0" w:line="242" w:lineRule="auto"/>
              <w:ind w:left="226" w:right="0" w:hanging="13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  <w:rtl w:val="0"/>
              </w:rPr>
              <w:t>VALOR TOTAL</w:t>
            </w:r>
          </w:p>
        </w:tc>
        <w:tc>
          <w:tcPr>
            <w:gridSpan w:val="2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  <w:rtl w:val="0"/>
              </w:rPr>
              <w:t>MARCA</w:t>
            </w:r>
          </w:p>
        </w:tc>
        <w:tc>
          <w:tcPr>
            <w:tcBorders>
              <w:right w:val="single" w:color="808080" w:sz="8" w:space="0"/>
            </w:tcBorders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0" w:after="0" w:line="242" w:lineRule="auto"/>
              <w:ind w:left="181" w:right="159" w:firstLine="78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  <w:rtl w:val="0"/>
              </w:rPr>
              <w:t>EMPRESA VENCEDORA</w:t>
            </w: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gridSpan w:val="19"/>
            <w:tcBorders>
              <w:right w:val="single" w:color="808080" w:sz="8" w:space="0"/>
            </w:tcBorders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3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  <w:rtl w:val="0"/>
              </w:rPr>
              <w:t>CNPJ, RAZÃO SOCIAL, ENDEREÇO, TELEFONE, E-MAIL, DADOS BANCARIOS E REPRESENTATE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65" w:right="5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gridSpan w:val="2"/>
            <w:tcBorders>
              <w:right w:val="single" w:color="808080" w:sz="8" w:space="0"/>
            </w:tcBorders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3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right w:val="single" w:color="808080" w:sz="8" w:space="0"/>
            </w:tcBorders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3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right w:val="single" w:color="808080" w:sz="8" w:space="0"/>
            </w:tcBorders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3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right w:val="single" w:color="808080" w:sz="8" w:space="0"/>
            </w:tcBorders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3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right w:val="single" w:color="808080" w:sz="8" w:space="0"/>
            </w:tcBorders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3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right w:val="single" w:color="808080" w:sz="8" w:space="0"/>
            </w:tcBorders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3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right w:val="single" w:color="808080" w:sz="8" w:space="0"/>
            </w:tcBorders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3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right w:val="single" w:color="808080" w:sz="8" w:space="0"/>
            </w:tcBorders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3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right w:val="single" w:color="808080" w:sz="8" w:space="0"/>
            </w:tcBorders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3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right w:val="single" w:color="808080" w:sz="8" w:space="0"/>
            </w:tcBorders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5" w:right="53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5"/>
          <w:szCs w:val="5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107" w:after="0" w:line="240" w:lineRule="auto"/>
        <w:ind w:left="0" w:right="557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highlight w:val="none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107" w:after="0" w:line="240" w:lineRule="auto"/>
        <w:ind w:left="703" w:right="557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highlight w:val="none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68" w:after="0" w:line="240" w:lineRule="auto"/>
        <w:ind w:left="1547" w:right="0" w:hanging="845"/>
        <w:jc w:val="left"/>
        <w:rPr>
          <w:b/>
          <w:i w:val="0"/>
          <w:smallCaps w:val="0"/>
          <w:strike w:val="0"/>
          <w:color w:val="000000"/>
          <w:sz w:val="18"/>
          <w:szCs w:val="18"/>
          <w:highlight w:val="none"/>
          <w:vertAlign w:val="baseline"/>
        </w:rPr>
      </w:pPr>
      <w:r>
        <w:rPr>
          <w:b/>
          <w:sz w:val="18"/>
          <w:szCs w:val="18"/>
          <w:highlight w:val="none"/>
          <w:rtl w:val="0"/>
        </w:rPr>
        <w:t>ÓRGÃO(S) GERENCIADOR E PARTICIPANTE(S)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hanging="845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highlight w:val="none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highlight w:val="none"/>
          <w:u w:val="none"/>
          <w:vertAlign w:val="baseline"/>
          <w:rtl w:val="0"/>
        </w:rPr>
        <w:t>O órgão gerenciador será a Pró-Reitoria de Administração.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hanging="845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highlight w:val="none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highlight w:val="none"/>
          <w:u w:val="none"/>
          <w:vertAlign w:val="baseline"/>
          <w:rtl w:val="0"/>
        </w:rPr>
        <w:t xml:space="preserve">A IRP </w:t>
      </w:r>
      <w:r>
        <w:rPr>
          <w:rFonts w:hint="default" w:cs="Calibri"/>
          <w:b w:val="0"/>
          <w:i w:val="0"/>
          <w:smallCaps w:val="0"/>
          <w:strike w:val="0"/>
          <w:color w:val="000000"/>
          <w:sz w:val="18"/>
          <w:szCs w:val="18"/>
          <w:highlight w:val="none"/>
          <w:u w:val="none"/>
          <w:vertAlign w:val="baseline"/>
          <w:rtl w:val="0"/>
          <w:lang w:val="pt-BR"/>
        </w:rPr>
        <w:t>nº 12</w:t>
      </w:r>
      <w:bookmarkStart w:id="1" w:name="_GoBack"/>
      <w:bookmarkEnd w:id="1"/>
      <w:r>
        <w:rPr>
          <w:rFonts w:hint="default" w:cs="Calibri"/>
          <w:b w:val="0"/>
          <w:i w:val="0"/>
          <w:smallCaps w:val="0"/>
          <w:strike w:val="0"/>
          <w:color w:val="000000"/>
          <w:sz w:val="18"/>
          <w:szCs w:val="18"/>
          <w:highlight w:val="none"/>
          <w:u w:val="none"/>
          <w:vertAlign w:val="baseline"/>
          <w:rtl w:val="0"/>
          <w:lang w:val="pt-BR"/>
        </w:rPr>
        <w:t xml:space="preserve">/2022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highlight w:val="none"/>
          <w:u w:val="none"/>
          <w:vertAlign w:val="baseline"/>
          <w:rtl w:val="0"/>
        </w:rPr>
        <w:t xml:space="preserve">não foi divulgada, conforme previsão do </w:t>
      </w:r>
      <w:r>
        <w:rPr>
          <w:sz w:val="18"/>
          <w:szCs w:val="18"/>
          <w:highlight w:val="none"/>
          <w:rtl w:val="0"/>
        </w:rPr>
        <w:t>§1º, Art. 4º do Decreto 7.892/2013</w:t>
      </w:r>
      <w:r>
        <w:rPr>
          <w:rFonts w:hint="default"/>
          <w:sz w:val="18"/>
          <w:szCs w:val="18"/>
          <w:highlight w:val="none"/>
          <w:rtl w:val="0"/>
          <w:lang w:val="pt-BR"/>
        </w:rPr>
        <w:t>.</w:t>
      </w:r>
    </w:p>
    <w:p>
      <w:pPr>
        <w:widowControl/>
        <w:spacing w:before="280" w:after="280"/>
        <w:ind w:left="1547" w:firstLine="0"/>
        <w:rPr>
          <w:rFonts w:ascii="Arial" w:hAnsi="Arial" w:eastAsia="Arial" w:cs="Arial"/>
          <w:color w:val="FF0000"/>
          <w:sz w:val="20"/>
          <w:szCs w:val="20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hanging="845"/>
        <w:jc w:val="left"/>
        <w:rPr>
          <w:b/>
          <w:i w:val="0"/>
          <w:smallCaps w:val="0"/>
          <w:strike w:val="0"/>
          <w:color w:val="000000"/>
          <w:sz w:val="18"/>
          <w:szCs w:val="18"/>
          <w:shd w:val="clear" w:fill="auto"/>
          <w:vertAlign w:val="baseline"/>
        </w:rPr>
      </w:pPr>
      <w:r>
        <w:rPr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DA ADESÃO À ATA DE REGISTRO DE PREÇOS</w:t>
      </w:r>
    </w:p>
    <w:p>
      <w:pPr>
        <w:widowControl/>
        <w:shd w:val="clear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hanging="845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highlight w:val="none"/>
          <w:u w:val="none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highlight w:val="none"/>
          <w:u w:val="none"/>
          <w:vertAlign w:val="baseline"/>
          <w:rtl w:val="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65" w:after="0" w:line="240" w:lineRule="auto"/>
        <w:ind w:left="1547" w:right="0" w:hanging="845"/>
        <w:jc w:val="left"/>
        <w:rPr>
          <w:b/>
          <w:i w:val="0"/>
          <w:smallCaps w:val="0"/>
          <w:strike w:val="0"/>
          <w:color w:val="000000"/>
          <w:sz w:val="18"/>
          <w:szCs w:val="18"/>
          <w:shd w:val="clear" w:fill="auto"/>
          <w:vertAlign w:val="baseline"/>
        </w:rPr>
      </w:pPr>
      <w:r>
        <w:rPr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VALIDADE DA ATA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hanging="845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A validade da Ata de Registro de Preços será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highlight w:val="none"/>
          <w:u w:val="none"/>
          <w:shd w:val="clear" w:fill="auto"/>
          <w:vertAlign w:val="baseline"/>
          <w:rtl w:val="0"/>
        </w:rPr>
        <w:t xml:space="preserve">de </w:t>
      </w:r>
      <w:r>
        <w:rPr>
          <w:rFonts w:hint="default" w:cs="Calibri"/>
          <w:b w:val="0"/>
          <w:i w:val="0"/>
          <w:smallCaps w:val="0"/>
          <w:strike w:val="0"/>
          <w:color w:val="000000"/>
          <w:sz w:val="18"/>
          <w:szCs w:val="18"/>
          <w:highlight w:val="none"/>
          <w:u w:val="none"/>
          <w:shd w:val="clear" w:fill="auto"/>
          <w:vertAlign w:val="baseline"/>
          <w:rtl w:val="0"/>
          <w:lang w:val="pt-BR"/>
        </w:rPr>
        <w:t>09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highlight w:val="none"/>
          <w:u w:val="none"/>
          <w:vertAlign w:val="baseline"/>
          <w:rtl w:val="0"/>
        </w:rPr>
        <w:t xml:space="preserve"> meses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highlight w:val="none"/>
          <w:u w:val="none"/>
          <w:shd w:val="clear" w:fill="auto"/>
          <w:vertAlign w:val="baseline"/>
          <w:rtl w:val="0"/>
        </w:rPr>
        <w:t xml:space="preserve"> a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 partir da assinatura</w:t>
      </w:r>
      <w:r>
        <w:rPr>
          <w:rFonts w:hint="default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  <w:lang w:val="pt-BR"/>
        </w:rPr>
        <w:t>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1" w:after="0" w:line="240" w:lineRule="auto"/>
        <w:ind w:left="1547" w:right="0" w:hanging="845"/>
        <w:jc w:val="left"/>
        <w:rPr>
          <w:b/>
          <w:i w:val="0"/>
          <w:smallCaps w:val="0"/>
          <w:strike w:val="0"/>
          <w:color w:val="000000"/>
          <w:sz w:val="18"/>
          <w:szCs w:val="18"/>
          <w:shd w:val="clear" w:fill="auto"/>
          <w:vertAlign w:val="baseline"/>
        </w:rPr>
      </w:pPr>
      <w:r>
        <w:rPr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REVISÃO E CANCELAMENTO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703" w:right="56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A Administração realizará pesquisa de mercado periodicamente, em intervalos não superiores a 180 (cento e oitenta) dias, a ﬁm de  veriﬁcar  a  vantajosidade dos preços registrados nesta Ata.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69" w:after="0" w:line="240" w:lineRule="auto"/>
        <w:ind w:left="703" w:right="556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69" w:after="0" w:line="240" w:lineRule="auto"/>
        <w:ind w:left="703" w:right="555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69" w:after="0" w:line="240" w:lineRule="auto"/>
        <w:ind w:left="1547" w:right="0" w:hanging="845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O fornecedor que não aceitar reduzir seu preço ao valor praticado pelo mercado será liberado do compromisso assumido, sem aplicação de penalidade.</w:t>
      </w:r>
    </w:p>
    <w:p>
      <w:pPr>
        <w:tabs>
          <w:tab w:val="left" w:pos="1547"/>
        </w:tabs>
        <w:spacing w:before="70"/>
        <w:ind w:left="703" w:firstLine="0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  <w:rtl w:val="0"/>
        </w:rPr>
        <w:t>6.4.1.</w:t>
      </w:r>
      <w:r>
        <w:rPr>
          <w:rFonts w:ascii="Calibri" w:hAnsi="Calibri" w:eastAsia="Calibri" w:cs="Calibri"/>
          <w:sz w:val="18"/>
          <w:szCs w:val="18"/>
          <w:rtl w:val="0"/>
        </w:rPr>
        <w:tab/>
      </w:r>
      <w:r>
        <w:rPr>
          <w:rFonts w:ascii="Calibri" w:hAnsi="Calibri" w:eastAsia="Calibri" w:cs="Calibri"/>
          <w:sz w:val="18"/>
          <w:szCs w:val="18"/>
          <w:rtl w:val="0"/>
        </w:rPr>
        <w:t>A ordem de classiﬁcação dos fornecedores que aceitarem reduzir seus preços aos valores de mercado observará a classiﬁcação original.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hanging="845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Quando o preço de mercado tornar-se superior aos preços registrados e o fornecedor não puder cumprir o compromisso, o órgão gerenciador poderá:</w:t>
      </w:r>
    </w:p>
    <w:p>
      <w:pPr>
        <w:keepNext w:val="0"/>
        <w:keepLines w:val="0"/>
        <w:widowControl w:val="0"/>
        <w:numPr>
          <w:ilvl w:val="2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703" w:right="559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>
      <w:pPr>
        <w:keepNext w:val="0"/>
        <w:keepLines w:val="0"/>
        <w:widowControl w:val="0"/>
        <w:numPr>
          <w:ilvl w:val="2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69" w:after="0" w:line="240" w:lineRule="auto"/>
        <w:ind w:left="1547" w:right="0" w:hanging="845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convocar os demais fornecedores para assegurar igual oportunidade de negociação.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1" w:after="0" w:line="240" w:lineRule="auto"/>
        <w:ind w:left="703" w:right="558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Não havendo êxito nas negociações, o órgão gerenciador deverá proceder à revogação desta ata de registro de preços, adotando as medidas cabíveis para obtenção da contratação mais vantajosa.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69" w:after="0" w:line="240" w:lineRule="auto"/>
        <w:ind w:left="1547" w:right="0" w:hanging="845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O registro do fornecedor será cancelado quando:</w:t>
      </w:r>
    </w:p>
    <w:p>
      <w:pPr>
        <w:keepNext w:val="0"/>
        <w:keepLines w:val="0"/>
        <w:widowControl w:val="0"/>
        <w:numPr>
          <w:ilvl w:val="2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hanging="845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descumprir as condições da ata de registro de preços;</w:t>
      </w:r>
    </w:p>
    <w:p>
      <w:pPr>
        <w:keepNext w:val="0"/>
        <w:keepLines w:val="0"/>
        <w:widowControl w:val="0"/>
        <w:numPr>
          <w:ilvl w:val="2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107" w:after="0" w:line="240" w:lineRule="auto"/>
        <w:ind w:left="1547" w:right="0" w:hanging="845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não retirar a nota de empenho ou instrumento equivalente no prazo estabelecido pela Administração, sem justiﬁcativa aceitável;</w:t>
      </w:r>
    </w:p>
    <w:p>
      <w:pPr>
        <w:keepNext w:val="0"/>
        <w:keepLines w:val="0"/>
        <w:widowControl w:val="0"/>
        <w:numPr>
          <w:ilvl w:val="2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hanging="845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não aceitar reduzir o seu preço registrado, na hipótese deste se tornar superior àqueles praticados no mercado; ou</w:t>
      </w:r>
    </w:p>
    <w:p>
      <w:pPr>
        <w:keepNext w:val="0"/>
        <w:keepLines w:val="0"/>
        <w:widowControl w:val="0"/>
        <w:numPr>
          <w:ilvl w:val="2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hanging="845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sofrer sanção administrativa cujo efeito torne-o proibido de celebrar contrato administrativo, alcançando o órgão gerenciador e órgão(s) participante(s).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1" w:after="0" w:line="240" w:lineRule="auto"/>
        <w:ind w:left="703" w:right="563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O cancelamento de registros nas hipóteses previstas nos itens 6.7.1, 6.7.2 e 6.7.4 será formalizado por despacho do órgão gerenciador, assegurado o contraditório e a ampla defesa.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69" w:after="0" w:line="240" w:lineRule="auto"/>
        <w:ind w:left="703" w:right="556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O cancelamento do registro de preços poderá ocorrer por fato superveniente, decorrente de caso fortuito ou força maior,  que prejudique o cumprimento   da ata, devidamente comprovados e justiﬁcados:</w:t>
      </w:r>
    </w:p>
    <w:p>
      <w:pPr>
        <w:keepNext w:val="0"/>
        <w:keepLines w:val="0"/>
        <w:widowControl w:val="0"/>
        <w:numPr>
          <w:ilvl w:val="2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69" w:after="0" w:line="240" w:lineRule="auto"/>
        <w:ind w:left="1547" w:right="0" w:hanging="845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por razão de interesse público; ou</w:t>
      </w:r>
    </w:p>
    <w:p>
      <w:pPr>
        <w:keepNext w:val="0"/>
        <w:keepLines w:val="0"/>
        <w:widowControl w:val="0"/>
        <w:numPr>
          <w:ilvl w:val="2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hanging="845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a pedido do fornecedor.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firstLine="0"/>
        <w:jc w:val="both"/>
        <w:rPr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0" w:after="0" w:line="240" w:lineRule="auto"/>
        <w:ind w:left="1547" w:right="0" w:hanging="845"/>
        <w:jc w:val="both"/>
        <w:rPr>
          <w:b/>
          <w:i w:val="0"/>
          <w:smallCaps w:val="0"/>
          <w:strike w:val="0"/>
          <w:color w:val="000000"/>
          <w:sz w:val="18"/>
          <w:szCs w:val="18"/>
          <w:shd w:val="clear" w:fill="auto"/>
          <w:vertAlign w:val="baseline"/>
        </w:rPr>
      </w:pPr>
      <w:r>
        <w:rPr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DAS PENALIDADES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985"/>
        </w:tabs>
        <w:spacing w:before="70" w:after="0" w:line="240" w:lineRule="auto"/>
        <w:ind w:left="1547" w:right="0" w:hanging="845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O descumprimento da Ata de Registro de Preços ensejará aplicação das penalidades estabelecidas no Edital e no Termo de Referência, Anexo I do Edital.</w:t>
      </w:r>
    </w:p>
    <w:p>
      <w:pPr>
        <w:tabs>
          <w:tab w:val="left" w:pos="1547"/>
        </w:tabs>
        <w:spacing w:before="71"/>
        <w:ind w:left="703" w:right="556" w:firstLine="0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6"/>
          <w:szCs w:val="16"/>
          <w:rtl w:val="0"/>
        </w:rPr>
        <w:t>7.1.1.</w:t>
      </w:r>
      <w:r>
        <w:rPr>
          <w:rFonts w:ascii="Calibri" w:hAnsi="Calibri" w:eastAsia="Calibri" w:cs="Calibri"/>
          <w:sz w:val="18"/>
          <w:szCs w:val="18"/>
          <w:rtl w:val="0"/>
        </w:rPr>
        <w:tab/>
      </w:r>
      <w:r>
        <w:rPr>
          <w:rFonts w:ascii="Calibri" w:hAnsi="Calibri" w:eastAsia="Calibri" w:cs="Calibri"/>
          <w:sz w:val="18"/>
          <w:szCs w:val="18"/>
          <w:rtl w:val="0"/>
        </w:rPr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69" w:after="0" w:line="240" w:lineRule="auto"/>
        <w:ind w:left="703" w:right="556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67" w:after="0" w:line="240" w:lineRule="auto"/>
        <w:ind w:left="703" w:right="56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67" w:after="0" w:line="240" w:lineRule="auto"/>
        <w:ind w:left="703" w:right="562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69" w:after="0" w:line="240" w:lineRule="auto"/>
        <w:ind w:left="1547" w:right="0" w:hanging="845"/>
        <w:jc w:val="both"/>
        <w:rPr>
          <w:b/>
          <w:i w:val="0"/>
          <w:smallCaps w:val="0"/>
          <w:strike w:val="0"/>
          <w:color w:val="000000"/>
          <w:sz w:val="18"/>
          <w:szCs w:val="18"/>
          <w:shd w:val="clear" w:fill="auto"/>
          <w:vertAlign w:val="baseline"/>
        </w:rPr>
      </w:pPr>
      <w:r>
        <w:rPr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CONDIÇÕES GERAIS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71" w:after="0" w:line="240" w:lineRule="auto"/>
        <w:ind w:left="703" w:right="558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69" w:after="0" w:line="240" w:lineRule="auto"/>
        <w:ind w:left="703" w:right="559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É vedado efetuar acréscimos nos quantitativos ﬁxados nesta ata de registro de preços, inclusive o acréscimo de que trata o § 1º do art. 65 da Lei nº   8.666/93.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69" w:after="0" w:line="240" w:lineRule="auto"/>
        <w:ind w:left="703" w:right="555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>
      <w:pPr>
        <w:keepNext w:val="0"/>
        <w:keepLines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47"/>
          <w:tab w:val="left" w:pos="1548"/>
        </w:tabs>
        <w:spacing w:before="69" w:after="0" w:line="240" w:lineRule="auto"/>
        <w:ind w:left="703" w:right="555" w:firstLine="0"/>
        <w:jc w:val="both"/>
        <w:rPr>
          <w:sz w:val="18"/>
          <w:szCs w:val="18"/>
          <w:u w:val="none"/>
        </w:rPr>
      </w:pPr>
      <w:r>
        <w:rPr>
          <w:sz w:val="18"/>
          <w:szCs w:val="18"/>
          <w:rtl w:val="0"/>
        </w:rPr>
        <w:t>O Termo de Responsabilidade sobre a ata de registro de preços compõe anexo a esta Ata de Registro de Preços.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sz w:val="18"/>
          <w:szCs w:val="1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sz w:val="18"/>
          <w:szCs w:val="1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sz w:val="18"/>
          <w:szCs w:val="1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sz w:val="18"/>
          <w:szCs w:val="1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sz w:val="18"/>
          <w:szCs w:val="18"/>
        </w:rPr>
      </w:pPr>
    </w:p>
    <w:p>
      <w:pPr>
        <w:ind w:left="703" w:firstLine="17"/>
        <w:jc w:val="center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  <w:rtl w:val="0"/>
        </w:rPr>
        <w:t>Niterói, RJ, ____ de ___________ de 202</w:t>
      </w:r>
      <w:r>
        <w:rPr>
          <w:rFonts w:hint="default" w:cs="Calibri"/>
          <w:sz w:val="18"/>
          <w:szCs w:val="18"/>
          <w:rtl w:val="0"/>
          <w:lang w:val="pt-BR"/>
        </w:rPr>
        <w:t>2</w:t>
      </w:r>
      <w:r>
        <w:rPr>
          <w:rFonts w:ascii="Calibri" w:hAnsi="Calibri" w:eastAsia="Calibri" w:cs="Calibri"/>
          <w:sz w:val="18"/>
          <w:szCs w:val="18"/>
          <w:rtl w:val="0"/>
        </w:rPr>
        <w:t>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18"/>
          <w:szCs w:val="1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18"/>
          <w:szCs w:val="1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18"/>
          <w:szCs w:val="1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18"/>
          <w:szCs w:val="1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18"/>
          <w:szCs w:val="1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18"/>
          <w:szCs w:val="1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sz w:val="18"/>
          <w:szCs w:val="18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spacing w:before="70"/>
        <w:ind w:left="3164" w:right="3018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rtl w:val="0"/>
        </w:rPr>
        <w:t>VERA LÚCIA LAVRADO CUPELLO CAJAZEIRAS</w:t>
      </w:r>
    </w:p>
    <w:p>
      <w:pPr>
        <w:spacing w:before="70"/>
        <w:ind w:left="3164" w:right="3018" w:firstLine="0"/>
        <w:jc w:val="center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  <w:rtl w:val="0"/>
        </w:rPr>
        <w:t>Pró-Reitora de Administração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bookmarkStart w:id="0" w:name="_heading=h.gjdgxs" w:colFirst="0" w:colLast="0"/>
      <w:bookmarkEnd w:id="0"/>
    </w:p>
    <w:sectPr>
      <w:headerReference r:id="rId5" w:type="default"/>
      <w:pgSz w:w="11906" w:h="16838"/>
      <w:pgMar w:top="1417" w:right="991" w:bottom="567" w:left="993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tl w:val="0"/>
      </w:rPr>
      <w:t xml:space="preserve">                                     </w:t>
    </w:r>
    <w:r>
      <w:rPr>
        <w:rFonts w:ascii="Verdana" w:hAnsi="Verdana" w:eastAsia="Verdana" w:cs="Verdana"/>
        <w:color w:val="000000"/>
        <w:sz w:val="16"/>
        <w:szCs w:val="16"/>
        <w:rtl w:val="0"/>
      </w:rPr>
      <w:t>Processo n.º 23069.</w:t>
    </w:r>
    <w:r>
      <w:rPr>
        <w:rFonts w:hint="default" w:ascii="Verdana" w:hAnsi="Verdana" w:eastAsia="Verdana"/>
        <w:color w:val="000000"/>
        <w:sz w:val="16"/>
        <w:szCs w:val="16"/>
        <w:rtl w:val="0"/>
      </w:rPr>
      <w:t xml:space="preserve">150983/2022-59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6"/>
      <w:numFmt w:val="decimal"/>
      <w:lvlText w:val="%1"/>
      <w:lvlJc w:val="left"/>
      <w:pPr>
        <w:ind w:left="1547" w:hanging="844"/>
      </w:pPr>
    </w:lvl>
    <w:lvl w:ilvl="1" w:tentative="0">
      <w:start w:val="9"/>
      <w:numFmt w:val="decimal"/>
      <w:lvlText w:val="%1.%2"/>
      <w:lvlJc w:val="left"/>
      <w:pPr>
        <w:ind w:left="1547" w:hanging="844"/>
      </w:pPr>
    </w:lvl>
    <w:lvl w:ilvl="2" w:tentative="0">
      <w:start w:val="1"/>
      <w:numFmt w:val="decimal"/>
      <w:lvlText w:val="%1.%2.%3."/>
      <w:lvlJc w:val="left"/>
      <w:pPr>
        <w:ind w:left="1547" w:hanging="844"/>
      </w:pPr>
      <w:rPr>
        <w:rFonts w:ascii="Calibri" w:hAnsi="Calibri" w:eastAsia="Calibri" w:cs="Calibri"/>
        <w:sz w:val="16"/>
        <w:szCs w:val="16"/>
      </w:rPr>
    </w:lvl>
    <w:lvl w:ilvl="3" w:tentative="0">
      <w:start w:val="1"/>
      <w:numFmt w:val="bullet"/>
      <w:lvlText w:val="•"/>
      <w:lvlJc w:val="left"/>
      <w:pPr>
        <w:ind w:left="4401" w:hanging="843"/>
      </w:pPr>
    </w:lvl>
    <w:lvl w:ilvl="4" w:tentative="0">
      <w:start w:val="1"/>
      <w:numFmt w:val="bullet"/>
      <w:lvlText w:val="•"/>
      <w:lvlJc w:val="left"/>
      <w:pPr>
        <w:ind w:left="5355" w:hanging="844"/>
      </w:pPr>
    </w:lvl>
    <w:lvl w:ilvl="5" w:tentative="0">
      <w:start w:val="1"/>
      <w:numFmt w:val="bullet"/>
      <w:lvlText w:val="•"/>
      <w:lvlJc w:val="left"/>
      <w:pPr>
        <w:ind w:left="6309" w:hanging="844"/>
      </w:pPr>
    </w:lvl>
    <w:lvl w:ilvl="6" w:tentative="0">
      <w:start w:val="1"/>
      <w:numFmt w:val="bullet"/>
      <w:lvlText w:val="•"/>
      <w:lvlJc w:val="left"/>
      <w:pPr>
        <w:ind w:left="7263" w:hanging="844"/>
      </w:pPr>
    </w:lvl>
    <w:lvl w:ilvl="7" w:tentative="0">
      <w:start w:val="1"/>
      <w:numFmt w:val="bullet"/>
      <w:lvlText w:val="•"/>
      <w:lvlJc w:val="left"/>
      <w:pPr>
        <w:ind w:left="8216" w:hanging="844"/>
      </w:pPr>
    </w:lvl>
    <w:lvl w:ilvl="8" w:tentative="0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CF092B84"/>
    <w:multiLevelType w:val="multilevel"/>
    <w:tmpl w:val="CF092B84"/>
    <w:lvl w:ilvl="0" w:tentative="0">
      <w:start w:val="6"/>
      <w:numFmt w:val="decimal"/>
      <w:lvlText w:val="%1"/>
      <w:lvlJc w:val="left"/>
      <w:pPr>
        <w:ind w:left="703" w:hanging="844"/>
      </w:pPr>
    </w:lvl>
    <w:lvl w:ilvl="1" w:tentative="0">
      <w:start w:val="5"/>
      <w:numFmt w:val="decimal"/>
      <w:lvlText w:val="%1.%2"/>
      <w:lvlJc w:val="left"/>
      <w:pPr>
        <w:ind w:left="703" w:hanging="844"/>
      </w:pPr>
    </w:lvl>
    <w:lvl w:ilvl="2" w:tentative="0">
      <w:start w:val="1"/>
      <w:numFmt w:val="decimal"/>
      <w:lvlText w:val="%1.%2.%3."/>
      <w:lvlJc w:val="left"/>
      <w:pPr>
        <w:ind w:left="703" w:hanging="844"/>
      </w:pPr>
      <w:rPr>
        <w:rFonts w:ascii="Calibri" w:hAnsi="Calibri" w:eastAsia="Calibri" w:cs="Calibri"/>
        <w:sz w:val="14"/>
        <w:szCs w:val="14"/>
      </w:rPr>
    </w:lvl>
    <w:lvl w:ilvl="3" w:tentative="0">
      <w:start w:val="1"/>
      <w:numFmt w:val="bullet"/>
      <w:lvlText w:val="•"/>
      <w:lvlJc w:val="left"/>
      <w:pPr>
        <w:ind w:left="3813" w:hanging="844"/>
      </w:pPr>
    </w:lvl>
    <w:lvl w:ilvl="4" w:tentative="0">
      <w:start w:val="1"/>
      <w:numFmt w:val="bullet"/>
      <w:lvlText w:val="•"/>
      <w:lvlJc w:val="left"/>
      <w:pPr>
        <w:ind w:left="4851" w:hanging="843"/>
      </w:pPr>
    </w:lvl>
    <w:lvl w:ilvl="5" w:tentative="0">
      <w:start w:val="1"/>
      <w:numFmt w:val="bullet"/>
      <w:lvlText w:val="•"/>
      <w:lvlJc w:val="left"/>
      <w:pPr>
        <w:ind w:left="5889" w:hanging="844"/>
      </w:pPr>
    </w:lvl>
    <w:lvl w:ilvl="6" w:tentative="0">
      <w:start w:val="1"/>
      <w:numFmt w:val="bullet"/>
      <w:lvlText w:val="•"/>
      <w:lvlJc w:val="left"/>
      <w:pPr>
        <w:ind w:left="6927" w:hanging="843"/>
      </w:pPr>
    </w:lvl>
    <w:lvl w:ilvl="7" w:tentative="0">
      <w:start w:val="1"/>
      <w:numFmt w:val="bullet"/>
      <w:lvlText w:val="•"/>
      <w:lvlJc w:val="left"/>
      <w:pPr>
        <w:ind w:left="7964" w:hanging="844"/>
      </w:pPr>
    </w:lvl>
    <w:lvl w:ilvl="8" w:tentative="0">
      <w:start w:val="1"/>
      <w:numFmt w:val="bullet"/>
      <w:lvlText w:val="•"/>
      <w:lvlJc w:val="left"/>
      <w:pPr>
        <w:ind w:left="9002" w:hanging="843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547" w:hanging="844"/>
      </w:pPr>
      <w:rPr>
        <w:rFonts w:ascii="Calibri" w:hAnsi="Calibri" w:eastAsia="Calibri" w:cs="Calibri"/>
        <w:sz w:val="16"/>
        <w:szCs w:val="16"/>
      </w:rPr>
    </w:lvl>
    <w:lvl w:ilvl="1" w:tentative="0">
      <w:start w:val="1"/>
      <w:numFmt w:val="decimal"/>
      <w:lvlText w:val="%1.%2."/>
      <w:lvlJc w:val="left"/>
      <w:pPr>
        <w:ind w:left="703" w:hanging="844"/>
      </w:pPr>
      <w:rPr>
        <w:rFonts w:ascii="Calibri" w:hAnsi="Calibri" w:eastAsia="Calibri" w:cs="Calibri"/>
        <w:sz w:val="16"/>
        <w:szCs w:val="16"/>
      </w:rPr>
    </w:lvl>
    <w:lvl w:ilvl="2" w:tentative="0">
      <w:start w:val="1"/>
      <w:numFmt w:val="lowerLetter"/>
      <w:lvlText w:val="%3)"/>
      <w:lvlJc w:val="left"/>
      <w:pPr>
        <w:ind w:left="1471" w:hanging="169"/>
      </w:pPr>
      <w:rPr>
        <w:rFonts w:ascii="Calibri" w:hAnsi="Calibri" w:eastAsia="Calibri" w:cs="Calibri"/>
        <w:sz w:val="14"/>
        <w:szCs w:val="14"/>
      </w:rPr>
    </w:lvl>
    <w:lvl w:ilvl="3" w:tentative="0">
      <w:start w:val="1"/>
      <w:numFmt w:val="bullet"/>
      <w:lvlText w:val="•"/>
      <w:lvlJc w:val="left"/>
      <w:pPr>
        <w:ind w:left="2732" w:hanging="169"/>
      </w:pPr>
    </w:lvl>
    <w:lvl w:ilvl="4" w:tentative="0">
      <w:start w:val="1"/>
      <w:numFmt w:val="bullet"/>
      <w:lvlText w:val="•"/>
      <w:lvlJc w:val="left"/>
      <w:pPr>
        <w:ind w:left="3924" w:hanging="169"/>
      </w:pPr>
    </w:lvl>
    <w:lvl w:ilvl="5" w:tentative="0">
      <w:start w:val="1"/>
      <w:numFmt w:val="bullet"/>
      <w:lvlText w:val="•"/>
      <w:lvlJc w:val="left"/>
      <w:pPr>
        <w:ind w:left="5116" w:hanging="169"/>
      </w:pPr>
    </w:lvl>
    <w:lvl w:ilvl="6" w:tentative="0">
      <w:start w:val="1"/>
      <w:numFmt w:val="bullet"/>
      <w:lvlText w:val="•"/>
      <w:lvlJc w:val="left"/>
      <w:pPr>
        <w:ind w:left="6309" w:hanging="169"/>
      </w:pPr>
    </w:lvl>
    <w:lvl w:ilvl="7" w:tentative="0">
      <w:start w:val="1"/>
      <w:numFmt w:val="bullet"/>
      <w:lvlText w:val="•"/>
      <w:lvlJc w:val="left"/>
      <w:pPr>
        <w:ind w:left="7501" w:hanging="169"/>
      </w:pPr>
    </w:lvl>
    <w:lvl w:ilvl="8" w:tentative="0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59ADCABA"/>
    <w:multiLevelType w:val="multilevel"/>
    <w:tmpl w:val="59ADCABA"/>
    <w:lvl w:ilvl="0" w:tentative="0">
      <w:start w:val="6"/>
      <w:numFmt w:val="decimal"/>
      <w:lvlText w:val="%1"/>
      <w:lvlJc w:val="left"/>
      <w:pPr>
        <w:ind w:left="1547" w:hanging="844"/>
      </w:pPr>
    </w:lvl>
    <w:lvl w:ilvl="1" w:tentative="0">
      <w:start w:val="7"/>
      <w:numFmt w:val="decimal"/>
      <w:lvlText w:val="%1.%2"/>
      <w:lvlJc w:val="left"/>
      <w:pPr>
        <w:ind w:left="1547" w:hanging="844"/>
      </w:pPr>
    </w:lvl>
    <w:lvl w:ilvl="2" w:tentative="0">
      <w:start w:val="1"/>
      <w:numFmt w:val="decimal"/>
      <w:lvlText w:val="%1.%2.%3."/>
      <w:lvlJc w:val="left"/>
      <w:pPr>
        <w:ind w:left="1547" w:hanging="844"/>
      </w:pPr>
      <w:rPr>
        <w:rFonts w:ascii="Calibri" w:hAnsi="Calibri" w:eastAsia="Calibri" w:cs="Calibri"/>
        <w:sz w:val="16"/>
        <w:szCs w:val="16"/>
      </w:rPr>
    </w:lvl>
    <w:lvl w:ilvl="3" w:tentative="0">
      <w:start w:val="1"/>
      <w:numFmt w:val="bullet"/>
      <w:lvlText w:val="•"/>
      <w:lvlJc w:val="left"/>
      <w:pPr>
        <w:ind w:left="4401" w:hanging="843"/>
      </w:pPr>
    </w:lvl>
    <w:lvl w:ilvl="4" w:tentative="0">
      <w:start w:val="1"/>
      <w:numFmt w:val="bullet"/>
      <w:lvlText w:val="•"/>
      <w:lvlJc w:val="left"/>
      <w:pPr>
        <w:ind w:left="5355" w:hanging="844"/>
      </w:pPr>
    </w:lvl>
    <w:lvl w:ilvl="5" w:tentative="0">
      <w:start w:val="1"/>
      <w:numFmt w:val="bullet"/>
      <w:lvlText w:val="•"/>
      <w:lvlJc w:val="left"/>
      <w:pPr>
        <w:ind w:left="6309" w:hanging="844"/>
      </w:pPr>
    </w:lvl>
    <w:lvl w:ilvl="6" w:tentative="0">
      <w:start w:val="1"/>
      <w:numFmt w:val="bullet"/>
      <w:lvlText w:val="•"/>
      <w:lvlJc w:val="left"/>
      <w:pPr>
        <w:ind w:left="7263" w:hanging="844"/>
      </w:pPr>
    </w:lvl>
    <w:lvl w:ilvl="7" w:tentative="0">
      <w:start w:val="1"/>
      <w:numFmt w:val="bullet"/>
      <w:lvlText w:val="•"/>
      <w:lvlJc w:val="left"/>
      <w:pPr>
        <w:ind w:left="8216" w:hanging="844"/>
      </w:pPr>
    </w:lvl>
    <w:lvl w:ilvl="8" w:tentative="0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41D822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link w:val="17"/>
    <w:qFormat/>
    <w:uiPriority w:val="1"/>
    <w:pPr>
      <w:spacing w:before="19"/>
      <w:ind w:left="1288"/>
      <w:jc w:val="center"/>
      <w:outlineLvl w:val="0"/>
    </w:pPr>
    <w:rPr>
      <w:rFonts w:ascii="Arial" w:hAnsi="Arial" w:eastAsia="Arial" w:cs="Arial"/>
      <w:b/>
      <w:bCs/>
      <w:sz w:val="26"/>
      <w:szCs w:val="26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link w:val="18"/>
    <w:qFormat/>
    <w:uiPriority w:val="1"/>
    <w:rPr>
      <w:sz w:val="18"/>
      <w:szCs w:val="18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13">
    <w:name w:val="header"/>
    <w:basedOn w:val="1"/>
    <w:link w:val="21"/>
    <w:unhideWhenUsed/>
    <w:uiPriority w:val="99"/>
    <w:pPr>
      <w:tabs>
        <w:tab w:val="center" w:pos="4252"/>
        <w:tab w:val="right" w:pos="8504"/>
      </w:tabs>
    </w:pPr>
  </w:style>
  <w:style w:type="paragraph" w:styleId="14">
    <w:name w:val="footer"/>
    <w:basedOn w:val="1"/>
    <w:link w:val="22"/>
    <w:unhideWhenUsed/>
    <w:uiPriority w:val="99"/>
    <w:pPr>
      <w:tabs>
        <w:tab w:val="center" w:pos="4252"/>
        <w:tab w:val="right" w:pos="8504"/>
      </w:tabs>
    </w:pPr>
  </w:style>
  <w:style w:type="paragraph" w:styleId="15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Título 1 Char"/>
    <w:basedOn w:val="8"/>
    <w:link w:val="2"/>
    <w:uiPriority w:val="1"/>
    <w:rPr>
      <w:rFonts w:ascii="Arial" w:hAnsi="Arial" w:eastAsia="Arial" w:cs="Arial"/>
      <w:b/>
      <w:bCs/>
      <w:sz w:val="26"/>
      <w:szCs w:val="26"/>
      <w:lang w:val="en-US"/>
    </w:rPr>
  </w:style>
  <w:style w:type="character" w:customStyle="1" w:styleId="18">
    <w:name w:val="Corpo de texto Char"/>
    <w:basedOn w:val="8"/>
    <w:link w:val="10"/>
    <w:uiPriority w:val="1"/>
    <w:rPr>
      <w:rFonts w:ascii="Calibri" w:hAnsi="Calibri" w:eastAsia="Calibri" w:cs="Calibri"/>
      <w:sz w:val="18"/>
      <w:szCs w:val="18"/>
      <w:lang w:val="en-US"/>
    </w:rPr>
  </w:style>
  <w:style w:type="paragraph" w:styleId="19">
    <w:name w:val="List Paragraph"/>
    <w:basedOn w:val="1"/>
    <w:qFormat/>
    <w:uiPriority w:val="1"/>
    <w:pPr>
      <w:spacing w:before="70"/>
      <w:ind w:left="703"/>
    </w:pPr>
  </w:style>
  <w:style w:type="paragraph" w:customStyle="1" w:styleId="20">
    <w:name w:val="Table Paragraph"/>
    <w:basedOn w:val="1"/>
    <w:qFormat/>
    <w:uiPriority w:val="1"/>
  </w:style>
  <w:style w:type="character" w:customStyle="1" w:styleId="21">
    <w:name w:val="Cabeçalho Char"/>
    <w:basedOn w:val="8"/>
    <w:link w:val="13"/>
    <w:uiPriority w:val="99"/>
    <w:rPr>
      <w:rFonts w:ascii="Calibri" w:hAnsi="Calibri" w:eastAsia="Calibri" w:cs="Calibri"/>
      <w:lang w:val="en-US"/>
    </w:rPr>
  </w:style>
  <w:style w:type="character" w:customStyle="1" w:styleId="22">
    <w:name w:val="Rodapé Char"/>
    <w:basedOn w:val="8"/>
    <w:link w:val="14"/>
    <w:uiPriority w:val="99"/>
    <w:rPr>
      <w:rFonts w:ascii="Calibri" w:hAnsi="Calibri" w:eastAsia="Calibri" w:cs="Calibri"/>
      <w:lang w:val="en-US"/>
    </w:rPr>
  </w:style>
  <w:style w:type="table" w:customStyle="1" w:styleId="23">
    <w:name w:val="_Style 34"/>
    <w:basedOn w:val="16"/>
    <w:uiPriority w:val="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_Style 35"/>
    <w:basedOn w:val="16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_Style 37"/>
    <w:uiPriority w:val="0"/>
    <w:pPr>
      <w:widowControl w:val="0"/>
      <w:spacing w:after="0" w:line="240" w:lineRule="auto"/>
    </w:p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6">
    <w:name w:val="_Style 38"/>
    <w:qFormat/>
    <w:uiPriority w:val="0"/>
    <w:pPr>
      <w:widowControl w:val="0"/>
      <w:spacing w:after="0" w:line="240" w:lineRule="auto"/>
    </w:pPr>
    <w:tblPr>
      <w:tblCellMar>
        <w:top w:w="15" w:type="dxa"/>
        <w:left w:w="15" w:type="dxa"/>
        <w:bottom w:w="15" w:type="dxa"/>
        <w:right w:w="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2021-02-10T19:12:00Z</dcterms:created>
  <dc:creator>UFF</dc:creator>
  <cp:lastModifiedBy>Juliana Borsoi</cp:lastModifiedBy>
  <dcterms:modified xsi:type="dcterms:W3CDTF">2022-02-10T10:52:12Z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1EBC6AF2101B439597ED1772282F909F</vt:lpwstr>
  </property>
</Properties>
</file>