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75728661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AD740A">
        <w:rPr>
          <w:rFonts w:eastAsia="Arial" w:cs="Arial"/>
          <w:b/>
          <w:color w:val="FF0000"/>
          <w:sz w:val="18"/>
          <w:szCs w:val="18"/>
        </w:rPr>
        <w:t>124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46930FB7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AD74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124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746935" w:rsidRP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23069.180825/2022-23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70E3DAD3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eventual aquisição de 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Cartei</w:t>
      </w:r>
      <w:r w:rsidR="00AD74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ras escolares</w:t>
      </w: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especiﬁcado(s) no(s) item(ns) do Termo de Referência e Planilha de Itens, Anexos I e I-A do edital de Pregão nº </w:t>
      </w:r>
      <w:r w:rsidR="00AD740A">
        <w:rPr>
          <w:rFonts w:asciiTheme="minorHAnsi" w:hAnsiTheme="minorHAnsi" w:cstheme="minorHAnsi"/>
          <w:color w:val="FF0000"/>
          <w:sz w:val="22"/>
          <w:szCs w:val="22"/>
        </w:rPr>
        <w:t>124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18760CEA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40A" w:rsidRPr="00AD740A">
        <w:rPr>
          <w:rFonts w:asciiTheme="minorHAnsi" w:hAnsiTheme="minorHAnsi" w:cstheme="minorHAnsi"/>
          <w:b/>
          <w:color w:val="FF0000"/>
          <w:sz w:val="22"/>
          <w:szCs w:val="22"/>
        </w:rPr>
        <w:t>76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  <w:bookmarkStart w:id="0" w:name="_GoBack"/>
      <w:bookmarkEnd w:id="0"/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2603F" w14:textId="77777777" w:rsidR="006A709A" w:rsidRDefault="006A709A" w:rsidP="00195787">
      <w:r>
        <w:separator/>
      </w:r>
    </w:p>
  </w:endnote>
  <w:endnote w:type="continuationSeparator" w:id="0">
    <w:p w14:paraId="4168F12C" w14:textId="77777777" w:rsidR="006A709A" w:rsidRDefault="006A709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D237E">
      <w:rPr>
        <w:rStyle w:val="PageNumber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D237E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752D" w14:textId="77777777" w:rsidR="006A709A" w:rsidRDefault="006A709A" w:rsidP="00195787">
      <w:r>
        <w:separator/>
      </w:r>
    </w:p>
  </w:footnote>
  <w:footnote w:type="continuationSeparator" w:id="0">
    <w:p w14:paraId="22E9F9E2" w14:textId="77777777" w:rsidR="006A709A" w:rsidRDefault="006A709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6A709A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6A709A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6A709A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FBA4-624B-4F16-ACB9-2B3930D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1313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6</cp:revision>
  <cp:lastPrinted>2022-11-01T14:22:00Z</cp:lastPrinted>
  <dcterms:created xsi:type="dcterms:W3CDTF">2022-09-09T01:24:00Z</dcterms:created>
  <dcterms:modified xsi:type="dcterms:W3CDTF">2022-11-01T14:22:00Z</dcterms:modified>
  <dc:language>pt-BR</dc:language>
</cp:coreProperties>
</file>