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1416" w:hanging="1416"/>
        <w:rPr>
          <w:rFonts w:ascii="Calibri" w:hAnsi="Calibri" w:eastAsia="Calibri" w:cs="Calibri"/>
          <w:sz w:val="22"/>
          <w:szCs w:val="22"/>
        </w:rPr>
      </w:pPr>
      <w:r>
        <w:rPr>
          <w:rFonts w:ascii="Calibri" w:hAnsi="Calibri" w:eastAsia="Calibri" w:cs="Calibri"/>
          <w:sz w:val="22"/>
          <w:szCs w:val="22"/>
        </w:rPr>
        <w:tab/>
      </w:r>
    </w:p>
    <w:tbl>
      <w:tblPr>
        <w:tblStyle w:val="480"/>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708"/>
              </w:tabs>
              <w:spacing w:before="100" w:after="100"/>
              <w:jc w:val="center"/>
              <w:rPr>
                <w:rFonts w:cs="Arial"/>
                <w:color w:val="000000"/>
                <w:szCs w:val="20"/>
              </w:rPr>
            </w:pPr>
            <w:r>
              <w:rPr>
                <w:rFonts w:ascii="Verdana" w:hAnsi="Verdana" w:eastAsia="Verdana" w:cs="Verdana"/>
                <w:b/>
                <w:color w:val="FF0000"/>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85/2022/AD</w:t>
            </w:r>
          </w:p>
          <w:p>
            <w:pPr>
              <w:spacing w:before="100" w:after="100"/>
              <w:jc w:val="center"/>
            </w:pPr>
            <w:r>
              <w:rPr>
                <w:rFonts w:ascii="Verdana" w:hAnsi="Verdana" w:eastAsia="Verdana" w:cs="Verdana"/>
                <w:b/>
              </w:rPr>
              <w:t>SISTEMA DE REGISTRO DE PREÇOS</w:t>
            </w:r>
          </w:p>
          <w:p>
            <w:pPr>
              <w:spacing w:before="100" w:after="100"/>
              <w:jc w:val="center"/>
            </w:pPr>
            <w:r>
              <w:rPr>
                <w:rFonts w:ascii="Verdana" w:hAnsi="Verdana" w:eastAsia="Verdana" w:cs="Verdana"/>
                <w:b/>
              </w:rPr>
              <w:t>PROCESSO Nº 23069.174222/2022-92</w:t>
            </w:r>
          </w:p>
          <w:p>
            <w:pPr>
              <w:spacing w:before="100" w:after="100"/>
              <w:jc w:val="both"/>
              <w:rPr>
                <w:b/>
              </w:rPr>
            </w:pPr>
          </w:p>
          <w:p>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Pr>
                <w:b/>
                <w:color w:val="000000"/>
                <w:sz w:val="18"/>
                <w:szCs w:val="18"/>
              </w:rPr>
              <w:t>ar condicionado, móveis e materiais para acessibilidade</w:t>
            </w:r>
            <w:r>
              <w:rPr>
                <w:color w:val="000000"/>
                <w:sz w:val="18"/>
                <w:szCs w:val="18"/>
              </w:rPr>
              <w:t>,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color w:val="000000"/>
                <w:sz w:val="18"/>
                <w:szCs w:val="18"/>
              </w:rPr>
              <w:t xml:space="preserve">A partir da data de divulgação do Edital no site </w:t>
            </w:r>
            <w:r>
              <w:fldChar w:fldCharType="begin"/>
            </w:r>
            <w:r>
              <w:instrText xml:space="preserve"> HYPERLINK "http://www.gov.br/compras" </w:instrText>
            </w:r>
            <w:r>
              <w:fldChar w:fldCharType="separate"/>
            </w:r>
            <w:r>
              <w:rPr>
                <w:rStyle w:val="17"/>
                <w:rFonts w:cs="Arial"/>
                <w:sz w:val="18"/>
                <w:szCs w:val="18"/>
              </w:rPr>
              <w:t>www.gov.br/compras</w:t>
            </w:r>
            <w:r>
              <w:rPr>
                <w:rStyle w:val="17"/>
                <w:rFonts w:cs="Arial"/>
                <w:sz w:val="18"/>
                <w:szCs w:val="18"/>
              </w:rPr>
              <w:fldChar w:fldCharType="end"/>
            </w:r>
            <w:r>
              <w:rPr>
                <w:rFonts w:cs="Arial"/>
                <w:color w:val="000000"/>
                <w:sz w:val="18"/>
                <w:szCs w:val="18"/>
              </w:rPr>
              <w:t xml:space="preserve"> </w:t>
            </w:r>
          </w:p>
          <w:p>
            <w:pPr>
              <w:jc w:val="both"/>
              <w:rPr>
                <w:color w:val="000000"/>
                <w:sz w:val="18"/>
                <w:szCs w:val="18"/>
              </w:rPr>
            </w:pPr>
            <w:r>
              <w:rPr>
                <w:rFonts w:cs="Arial"/>
                <w:color w:val="000000"/>
                <w:sz w:val="18"/>
                <w:szCs w:val="18"/>
              </w:rPr>
              <w:t>até a data e horário de realização da sessão pública.</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cs="Arial"/>
                <w:color w:val="000000"/>
                <w:sz w:val="18"/>
                <w:szCs w:val="18"/>
              </w:rPr>
            </w:pPr>
            <w:r>
              <w:rPr>
                <w:rFonts w:cs="Arial"/>
                <w:sz w:val="18"/>
                <w:szCs w:val="18"/>
              </w:rPr>
              <w:t xml:space="preserve">Sessão Pública a ser realizada no endereço eletrônico informado no edital, às </w:t>
            </w:r>
            <w:r>
              <w:rPr>
                <w:rFonts w:cs="Arial"/>
                <w:b/>
                <w:sz w:val="18"/>
                <w:szCs w:val="18"/>
              </w:rPr>
              <w:t>09:30h</w:t>
            </w:r>
            <w:r>
              <w:rPr>
                <w:rFonts w:cs="Arial"/>
                <w:sz w:val="18"/>
                <w:szCs w:val="18"/>
              </w:rPr>
              <w:t xml:space="preserve"> do dia </w:t>
            </w:r>
            <w:r>
              <w:rPr>
                <w:rFonts w:hint="default" w:cs="Arial"/>
                <w:b/>
                <w:bCs/>
                <w:sz w:val="18"/>
                <w:szCs w:val="18"/>
                <w:lang w:val="pt-BR"/>
              </w:rPr>
              <w:t>30</w:t>
            </w:r>
            <w:r>
              <w:rPr>
                <w:rFonts w:cs="Arial"/>
                <w:b/>
                <w:bCs/>
                <w:sz w:val="18"/>
                <w:szCs w:val="18"/>
              </w:rPr>
              <w:t>/</w:t>
            </w:r>
            <w:r>
              <w:rPr>
                <w:rFonts w:cs="Arial"/>
                <w:b/>
                <w:sz w:val="18"/>
                <w:szCs w:val="18"/>
              </w:rPr>
              <w:t>08/2022</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Menor preço por item.</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before="100" w:after="100"/>
              <w:ind w:left="4320" w:hanging="1440"/>
              <w:jc w:val="both"/>
              <w:rPr>
                <w:rFonts w:cs="Arial"/>
                <w:b/>
                <w:i/>
                <w:color w:val="000000"/>
                <w:sz w:val="18"/>
                <w:szCs w:val="18"/>
              </w:rPr>
            </w:pPr>
          </w:p>
        </w:tc>
      </w:tr>
    </w:tbl>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rPr>
          <w:rFonts w:ascii="Calibri" w:hAnsi="Calibri" w:eastAsia="Calibri" w:cs="Calibri"/>
          <w:b/>
          <w:sz w:val="22"/>
          <w:szCs w:val="22"/>
        </w:rPr>
      </w:pPr>
      <w:r>
        <w:br w:type="page"/>
      </w:r>
    </w:p>
    <w:p>
      <w:pPr>
        <w:tabs>
          <w:tab w:val="left" w:pos="6284"/>
        </w:tabs>
        <w:jc w:val="center"/>
        <w:rPr>
          <w:rFonts w:ascii="Calibri" w:hAnsi="Calibri" w:eastAsia="Calibri" w:cs="Calibri"/>
          <w:b/>
          <w:sz w:val="22"/>
          <w:szCs w:val="22"/>
        </w:rPr>
      </w:pPr>
      <w:r>
        <w:drawing>
          <wp:anchor distT="0" distB="0" distL="114300" distR="114300" simplePos="0" relativeHeight="251659264" behindDoc="0" locked="0" layoutInCell="1" allowOverlap="1">
            <wp:simplePos x="0" y="0"/>
            <wp:positionH relativeFrom="column">
              <wp:posOffset>2774315</wp:posOffset>
            </wp:positionH>
            <wp:positionV relativeFrom="paragraph">
              <wp:posOffset>-293370</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708"/>
        </w:tabs>
        <w:spacing w:before="100" w:after="100"/>
        <w:jc w:val="center"/>
        <w:rPr>
          <w:rFonts w:cs="Arial"/>
          <w:color w:val="000000"/>
          <w:szCs w:val="20"/>
        </w:rPr>
      </w:pPr>
      <w:r>
        <w:rPr>
          <w:rFonts w:ascii="Verdana" w:hAnsi="Verdana" w:eastAsia="Verdana" w:cs="Verdana"/>
          <w:b/>
          <w:color w:val="FF0000"/>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85/2022/AD</w:t>
      </w:r>
    </w:p>
    <w:p>
      <w:pPr>
        <w:spacing w:before="100" w:after="100"/>
        <w:jc w:val="center"/>
      </w:pPr>
      <w:r>
        <w:rPr>
          <w:rFonts w:ascii="Verdana" w:hAnsi="Verdana" w:eastAsia="Verdana" w:cs="Verdana"/>
          <w:b/>
        </w:rPr>
        <w:t>SISTEMA DE REGISTRO DE PREÇOS</w:t>
      </w:r>
    </w:p>
    <w:p>
      <w:pPr>
        <w:spacing w:before="100" w:after="100"/>
        <w:jc w:val="center"/>
      </w:pPr>
      <w:r>
        <w:rPr>
          <w:rFonts w:ascii="Verdana" w:hAnsi="Verdana" w:eastAsia="Verdana" w:cs="Verdana"/>
          <w:b/>
        </w:rPr>
        <w:t>PROCESSO Nº 23069.174222/2022-92</w:t>
      </w:r>
    </w:p>
    <w:p>
      <w:pPr>
        <w:spacing w:before="100" w:after="100"/>
        <w:jc w:val="center"/>
      </w:pPr>
      <w:bookmarkStart w:id="0" w:name="_heading=h.gjdgxs" w:colFirst="0" w:colLast="0"/>
      <w:bookmarkEnd w:id="0"/>
    </w:p>
    <w:p>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jc w:val="both"/>
      </w:pPr>
    </w:p>
    <w:p>
      <w:pPr>
        <w:pBdr>
          <w:bottom w:val="single" w:color="000000" w:sz="6" w:space="1"/>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r>
        <w:fldChar w:fldCharType="begin"/>
      </w:r>
      <w:r>
        <w:instrText xml:space="preserve"> HYPERLINK "https://www.gov.br/compras/pt-br" \h </w:instrText>
      </w:r>
      <w:r>
        <w:fldChar w:fldCharType="separate"/>
      </w:r>
      <w:r>
        <w:rPr>
          <w:b/>
          <w:color w:val="0000FF"/>
          <w:u w:val="single"/>
        </w:rPr>
        <w:t>www.gov.br/compras</w:t>
      </w:r>
      <w:r>
        <w:rPr>
          <w:b/>
          <w:color w:val="0000FF"/>
          <w:u w:val="single"/>
        </w:rPr>
        <w:fldChar w:fldCharType="end"/>
      </w:r>
      <w:r>
        <w:t xml:space="preserve">, na data de abertura e horário informados no mesmo (Consultas &gt; Pregões &gt; Agendados &gt; situação: Aberto para propostas / </w:t>
      </w:r>
      <w:r>
        <w:rPr>
          <w:b/>
        </w:rPr>
        <w:t>cód. UASG: 150182</w:t>
      </w:r>
      <w:r>
        <w:rPr>
          <w:u w:val="single"/>
        </w:rPr>
        <w:t xml:space="preserve"> </w:t>
      </w:r>
    </w:p>
    <w:p>
      <w:pPr>
        <w:pBdr>
          <w:bottom w:val="single" w:color="000000" w:sz="6" w:space="1"/>
        </w:pBdr>
        <w:spacing w:after="240" w:line="276" w:lineRule="auto"/>
        <w:ind w:right="-30" w:firstLine="540"/>
        <w:jc w:val="both"/>
      </w:pPr>
    </w:p>
    <w:p>
      <w:pPr>
        <w:jc w:val="both"/>
      </w:pPr>
    </w:p>
    <w:p>
      <w:pPr>
        <w:jc w:val="both"/>
      </w:pPr>
    </w:p>
    <w:p>
      <w:pPr>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DO OBJETO</w:t>
      </w:r>
    </w:p>
    <w:p>
      <w:pPr>
        <w:numPr>
          <w:ilvl w:val="1"/>
          <w:numId w:val="3"/>
        </w:numPr>
        <w:spacing w:before="120" w:after="120" w:line="276" w:lineRule="auto"/>
        <w:jc w:val="both"/>
      </w:pPr>
      <w:r>
        <w:t xml:space="preserve">O objeto da presente licitação é a escolha da proposta mais vantajosa para a </w:t>
      </w:r>
      <w:r>
        <w:rPr>
          <w:b/>
        </w:rPr>
        <w:t>eventual aquisição de ar condicionado, móveis e materiais para acessibilidade</w:t>
      </w:r>
      <w:r>
        <w:rPr>
          <w:color w:val="000000"/>
          <w:sz w:val="18"/>
          <w:szCs w:val="18"/>
        </w:rPr>
        <w:t>,</w:t>
      </w:r>
      <w:r>
        <w:t xml:space="preserve"> conforme condições, quantidades e exigências estabelecidas neste Edital e seus anexos.</w:t>
      </w:r>
    </w:p>
    <w:p>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pPr>
        <w:rPr>
          <w:b/>
          <w:i/>
        </w:rPr>
      </w:pPr>
    </w:p>
    <w:p>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pPr>
        <w:spacing w:before="120" w:after="120" w:line="276" w:lineRule="auto"/>
        <w:ind w:left="1134"/>
        <w:jc w:val="both"/>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DO CREDENCIAMENTO</w:t>
      </w:r>
    </w:p>
    <w:p>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pPr>
        <w:numPr>
          <w:ilvl w:val="1"/>
          <w:numId w:val="8"/>
        </w:numPr>
        <w:spacing w:before="120" w:after="120" w:line="276" w:lineRule="auto"/>
        <w:ind w:left="1141"/>
        <w:jc w:val="both"/>
      </w:pPr>
      <w:r>
        <w:t xml:space="preserve">O cadastro no SICAF deverá ser feito no Portal de Compras do Governo Federal, no sítio </w:t>
      </w:r>
      <w:r>
        <w:fldChar w:fldCharType="begin"/>
      </w:r>
      <w:r>
        <w:instrText xml:space="preserve"> HYPERLINK "https://www.gov.br/compras/pt-br" \h </w:instrText>
      </w:r>
      <w:r>
        <w:fldChar w:fldCharType="separate"/>
      </w:r>
      <w:r>
        <w:t>www.gov.br/compras</w:t>
      </w:r>
      <w:r>
        <w:fldChar w:fldCharType="end"/>
      </w:r>
      <w:r>
        <w:t>, por meio de certificado digital conferido pela Infraestrutura de Chaves Públicas Brasileira – ICP - Brasil.</w:t>
      </w:r>
    </w:p>
    <w:p>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pPr>
        <w:numPr>
          <w:ilvl w:val="1"/>
          <w:numId w:val="8"/>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pPr>
        <w:spacing w:before="120" w:after="120" w:line="276" w:lineRule="auto"/>
        <w:ind w:left="425"/>
        <w:jc w:val="both"/>
        <w:rPr>
          <w:color w:val="00000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DA PARTICIPAÇÃO NO PREGÃO.</w:t>
      </w:r>
    </w:p>
    <w:p>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8"/>
        </w:numPr>
        <w:spacing w:after="240" w:line="276" w:lineRule="auto"/>
        <w:ind w:left="1638"/>
        <w:jc w:val="both"/>
      </w:pPr>
      <w:r>
        <w:rPr>
          <w:color w:val="000000"/>
        </w:rPr>
        <w:t>Os licitantes deverão utilizar o certificado digital para acesso ao Sistema.</w:t>
      </w:r>
    </w:p>
    <w:p>
      <w:pPr>
        <w:numPr>
          <w:ilvl w:val="2"/>
          <w:numId w:val="8"/>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numPr>
          <w:ilvl w:val="1"/>
          <w:numId w:val="8"/>
        </w:numPr>
        <w:spacing w:before="120" w:after="120" w:line="276" w:lineRule="auto"/>
        <w:ind w:left="1141"/>
        <w:jc w:val="both"/>
      </w:pPr>
      <w:r>
        <w:t>Não poderão participar desta licitação os interessados:</w:t>
      </w:r>
    </w:p>
    <w:p>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pPr>
        <w:numPr>
          <w:ilvl w:val="2"/>
          <w:numId w:val="8"/>
        </w:numPr>
        <w:tabs>
          <w:tab w:val="left" w:pos="1440"/>
        </w:tabs>
        <w:spacing w:after="240" w:line="276" w:lineRule="auto"/>
        <w:ind w:left="1134" w:firstLine="0"/>
        <w:jc w:val="both"/>
      </w:pPr>
      <w:r>
        <w:t>que não atendam às condições deste Edital e seu(s) anexo(s);</w:t>
      </w:r>
    </w:p>
    <w:p>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pPr>
        <w:numPr>
          <w:ilvl w:val="2"/>
          <w:numId w:val="8"/>
        </w:numPr>
        <w:tabs>
          <w:tab w:val="left" w:pos="1440"/>
        </w:tabs>
        <w:spacing w:after="240" w:line="276" w:lineRule="auto"/>
        <w:ind w:left="1134" w:firstLine="0"/>
        <w:jc w:val="both"/>
      </w:pPr>
      <w:r>
        <w:t>entidades empresariais que estejam reunidas em consórcio;</w:t>
      </w:r>
    </w:p>
    <w:p>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pPr>
        <w:tabs>
          <w:tab w:val="left" w:pos="1440"/>
        </w:tabs>
        <w:spacing w:after="240" w:line="276" w:lineRule="auto"/>
        <w:jc w:val="both"/>
        <w:rPr>
          <w:color w:val="000000"/>
        </w:rPr>
      </w:pPr>
    </w:p>
    <w:p>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DA SUSTENTABILIDADE AMBIENTAL</w:t>
      </w:r>
    </w:p>
    <w:p/>
    <w:p>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pPr>
        <w:numPr>
          <w:ilvl w:val="1"/>
          <w:numId w:val="8"/>
        </w:numPr>
        <w:spacing w:after="240"/>
        <w:ind w:left="999"/>
        <w:jc w:val="both"/>
        <w:rPr>
          <w:color w:val="000000"/>
        </w:rPr>
      </w:pPr>
      <w:r>
        <w:rPr>
          <w:color w:val="000000"/>
        </w:rPr>
        <w:t>6.1.1</w:t>
      </w:r>
      <w:r>
        <w:rPr>
          <w:color w:val="000000"/>
        </w:rPr>
        <w:tab/>
      </w: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r>
        <w:fldChar w:fldCharType="begin"/>
      </w:r>
      <w:r>
        <w:instrText xml:space="preserve"> HYPERLINK "https://www.agu.gov.br/page/content/detail/id_conteudo/138067" \h </w:instrText>
      </w:r>
      <w:r>
        <w:fldChar w:fldCharType="separate"/>
      </w:r>
      <w:r>
        <w:rPr>
          <w:color w:val="000000"/>
        </w:rPr>
        <w:t>https://www.agu.gov.br/page/content/detail/id_conteudo/138067</w:t>
      </w:r>
      <w:r>
        <w:rPr>
          <w:color w:val="000000"/>
        </w:rPr>
        <w:fldChar w:fldCharType="end"/>
      </w:r>
      <w:r>
        <w:rPr>
          <w:color w:val="000000"/>
        </w:rPr>
        <w:t>.</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p>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p>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pPr>
        <w:spacing w:after="240" w:line="276" w:lineRule="auto"/>
        <w:ind w:left="425"/>
        <w:jc w:val="both"/>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DO PREENCHIMENTO DA PROPOSTA</w:t>
      </w:r>
    </w:p>
    <w:p>
      <w:pPr>
        <w:spacing w:before="120" w:after="120" w:line="276" w:lineRule="auto"/>
        <w:jc w:val="both"/>
        <w:rPr>
          <w:color w:val="000000"/>
        </w:rPr>
      </w:pPr>
    </w:p>
    <w:p>
      <w:pPr>
        <w:numPr>
          <w:ilvl w:val="1"/>
          <w:numId w:val="8"/>
        </w:numPr>
        <w:spacing w:before="120" w:after="120" w:line="276" w:lineRule="auto"/>
        <w:ind w:left="1141"/>
        <w:jc w:val="both"/>
      </w:pPr>
      <w:r>
        <w:t>O licitante deverá enviar sua proposta mediante o preenchimento, no sistema eletrônico, dos seguintes campos:</w:t>
      </w:r>
    </w:p>
    <w:p>
      <w:pPr>
        <w:numPr>
          <w:ilvl w:val="2"/>
          <w:numId w:val="8"/>
        </w:numPr>
        <w:tabs>
          <w:tab w:val="left" w:pos="1440"/>
        </w:tabs>
        <w:spacing w:after="240"/>
        <w:ind w:left="1134" w:firstLine="0"/>
        <w:jc w:val="both"/>
        <w:rPr>
          <w:i/>
        </w:rPr>
      </w:pPr>
      <w:r>
        <w:rPr>
          <w:i/>
        </w:rPr>
        <w:t>Valor unitário e total do item;</w:t>
      </w:r>
    </w:p>
    <w:p>
      <w:pPr>
        <w:numPr>
          <w:ilvl w:val="2"/>
          <w:numId w:val="8"/>
        </w:numPr>
        <w:tabs>
          <w:tab w:val="left" w:pos="1440"/>
        </w:tabs>
        <w:spacing w:after="240"/>
        <w:ind w:left="1134" w:firstLine="0"/>
        <w:jc w:val="both"/>
      </w:pPr>
      <w:r>
        <w:rPr>
          <w:color w:val="000000"/>
        </w:rPr>
        <w:t>Marca;</w:t>
      </w:r>
    </w:p>
    <w:p>
      <w:pPr>
        <w:numPr>
          <w:ilvl w:val="2"/>
          <w:numId w:val="8"/>
        </w:numPr>
        <w:tabs>
          <w:tab w:val="left" w:pos="1440"/>
        </w:tabs>
        <w:spacing w:after="240"/>
        <w:ind w:left="1134" w:firstLine="0"/>
        <w:jc w:val="both"/>
      </w:pPr>
      <w:r>
        <w:rPr>
          <w:color w:val="000000"/>
        </w:rPr>
        <w:t xml:space="preserve">Fabricante; </w:t>
      </w:r>
    </w:p>
    <w:p>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pPr>
        <w:numPr>
          <w:ilvl w:val="1"/>
          <w:numId w:val="8"/>
        </w:numPr>
        <w:spacing w:before="120" w:after="120" w:line="276" w:lineRule="auto"/>
        <w:ind w:left="1141"/>
        <w:jc w:val="both"/>
      </w:pPr>
      <w:r>
        <w:t>Todas as especificações do objeto contidas na proposta vinculam a Contratada.</w:t>
      </w:r>
    </w:p>
    <w:p>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8"/>
        </w:numPr>
        <w:spacing w:before="120" w:after="120" w:line="276" w:lineRule="auto"/>
        <w:ind w:left="1141"/>
        <w:jc w:val="both"/>
      </w:pPr>
      <w:r>
        <w:t xml:space="preserve">O prazo de validade da proposta não será inferior a 60 (sessenta) dias, a contar da data de sua apresentação. </w:t>
      </w:r>
    </w:p>
    <w:p>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p>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numPr>
          <w:ilvl w:val="2"/>
          <w:numId w:val="8"/>
        </w:numPr>
        <w:tabs>
          <w:tab w:val="left" w:pos="1440"/>
        </w:tabs>
        <w:spacing w:after="240"/>
        <w:ind w:left="1134" w:firstLine="0"/>
        <w:jc w:val="both"/>
      </w:pPr>
      <w:r>
        <w:rPr>
          <w:color w:val="000000"/>
        </w:rPr>
        <w:t>Também será desclassificada a proposta que identifique o licitante.</w:t>
      </w:r>
    </w:p>
    <w:p>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pPr>
        <w:numPr>
          <w:ilvl w:val="1"/>
          <w:numId w:val="8"/>
        </w:numPr>
        <w:spacing w:before="120" w:after="120" w:line="276" w:lineRule="auto"/>
        <w:ind w:left="1141"/>
        <w:jc w:val="both"/>
      </w:pPr>
      <w:r>
        <w:t>O sistema ordenará automaticamente as propostas classificadas, sendo que somente estas participarão da fase de lances.</w:t>
      </w:r>
    </w:p>
    <w:p>
      <w:pPr>
        <w:numPr>
          <w:ilvl w:val="1"/>
          <w:numId w:val="8"/>
        </w:numPr>
        <w:spacing w:before="120" w:after="120" w:line="276" w:lineRule="auto"/>
        <w:ind w:left="1141"/>
        <w:jc w:val="both"/>
      </w:pPr>
      <w:r>
        <w:t>O sistema disponibilizará campo próprio para troca de mensagens entre o Pregoeiro e os licitantes.</w:t>
      </w:r>
    </w:p>
    <w:p>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pPr>
        <w:numPr>
          <w:ilvl w:val="2"/>
          <w:numId w:val="8"/>
        </w:numPr>
        <w:tabs>
          <w:tab w:val="left" w:pos="1440"/>
        </w:tabs>
        <w:spacing w:after="240"/>
        <w:ind w:left="1134" w:firstLine="0"/>
        <w:jc w:val="both"/>
      </w:pPr>
      <w:r>
        <w:t xml:space="preserve">O lance deverá ser ofertado pelo </w:t>
      </w:r>
      <w:r>
        <w:rPr>
          <w:b/>
          <w:i/>
        </w:rPr>
        <w:t>valor unitário do item</w:t>
      </w:r>
      <w:r>
        <w:rPr>
          <w:i/>
        </w:rPr>
        <w:t>.</w:t>
      </w:r>
    </w:p>
    <w:p>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pPr>
        <w:numPr>
          <w:ilvl w:val="1"/>
          <w:numId w:val="8"/>
        </w:numPr>
        <w:spacing w:before="120" w:after="120" w:line="276" w:lineRule="auto"/>
        <w:ind w:left="1141"/>
        <w:jc w:val="both"/>
      </w:pPr>
      <w:r>
        <w:t>O licitante somente poderá oferecer lance de valor inferior ao último por ele ofertado e registrado pelo sistema.</w:t>
      </w:r>
    </w:p>
    <w:p>
      <w:pPr>
        <w:numPr>
          <w:ilvl w:val="1"/>
          <w:numId w:val="8"/>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pPr>
        <w:numPr>
          <w:ilvl w:val="1"/>
          <w:numId w:val="8"/>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pPr>
        <w:numPr>
          <w:ilvl w:val="1"/>
          <w:numId w:val="8"/>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pPr>
        <w:numPr>
          <w:ilvl w:val="1"/>
          <w:numId w:val="8"/>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8"/>
        </w:numPr>
        <w:spacing w:before="120" w:after="120" w:line="276" w:lineRule="auto"/>
        <w:ind w:left="1141"/>
        <w:jc w:val="both"/>
      </w:pPr>
      <w:r>
        <w:t>Não havendo novos lances na forma estabelecida nos itens anteriores, a sessão pública encerrar-se-á automaticamente.</w:t>
      </w:r>
    </w:p>
    <w:p>
      <w:pPr>
        <w:numPr>
          <w:ilvl w:val="1"/>
          <w:numId w:val="8"/>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8"/>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pPr>
        <w:numPr>
          <w:ilvl w:val="1"/>
          <w:numId w:val="8"/>
        </w:numPr>
        <w:spacing w:before="120" w:after="120" w:line="276" w:lineRule="auto"/>
        <w:ind w:left="1141"/>
        <w:jc w:val="both"/>
      </w:pPr>
      <w:r>
        <w:t>Caso o licitante não apresente lances, concorrerá com o valor de sua proposta.</w:t>
      </w:r>
    </w:p>
    <w:p>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no pa</w:t>
      </w:r>
      <w:r>
        <w:t>í</w:t>
      </w:r>
      <w:r>
        <w:rPr>
          <w:rFonts w:cs="Arial"/>
          <w:color w:val="000000"/>
          <w:szCs w:val="20"/>
        </w:rPr>
        <w:t>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 xml:space="preserve">por empresas brasileiras; </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por empresas que invistam em pesquisa e no desenvolvimento de tecnologia no País;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A negociação será realizada por meio do sistema, podendo ser acompanhada pelos demais licitantes.</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pPr>
        <w:numPr>
          <w:ilvl w:val="1"/>
          <w:numId w:val="8"/>
        </w:numPr>
        <w:spacing w:before="120" w:after="120" w:line="276" w:lineRule="auto"/>
        <w:ind w:left="1141"/>
        <w:jc w:val="both"/>
      </w:pPr>
      <w:r>
        <w:t>Após a negociação do preço, o Pregoeiro iniciará a fase de aceitação e julgamento da proposta.</w:t>
      </w:r>
    </w:p>
    <w:p>
      <w:pPr>
        <w:pBdr>
          <w:top w:val="none" w:color="auto" w:sz="0" w:space="0"/>
          <w:left w:val="none" w:color="auto" w:sz="0" w:space="0"/>
          <w:bottom w:val="none" w:color="auto" w:sz="0" w:space="0"/>
          <w:right w:val="none" w:color="auto" w:sz="0" w:space="0"/>
          <w:between w:val="none" w:color="auto" w:sz="0" w:space="0"/>
        </w:pBdr>
        <w:spacing w:after="240"/>
        <w:ind w:left="1134" w:hanging="720"/>
        <w:jc w:val="both"/>
        <w:rPr>
          <w:rFonts w:cs="Arial"/>
          <w:i/>
          <w:color w:val="FF0000"/>
          <w:szCs w:val="20"/>
          <w:highlight w:val="yellow"/>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pPr>
        <w:numPr>
          <w:ilvl w:val="2"/>
          <w:numId w:val="8"/>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pPr>
        <w:numPr>
          <w:ilvl w:val="1"/>
          <w:numId w:val="8"/>
        </w:numPr>
        <w:spacing w:before="120" w:after="120" w:line="276" w:lineRule="auto"/>
        <w:ind w:left="1141"/>
        <w:jc w:val="both"/>
      </w:pPr>
      <w:r>
        <w:t>Havendo necessidade, o Pregoeiro suspenderá a sessão, informando no “chat” a nova data e horário para a sua continuidade.</w:t>
      </w:r>
    </w:p>
    <w:p>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numPr>
          <w:ilvl w:val="1"/>
          <w:numId w:val="8"/>
        </w:numPr>
        <w:suppressAutoHyphens w:val="0"/>
        <w:spacing w:before="120" w:after="120" w:line="276" w:lineRule="auto"/>
        <w:jc w:val="both"/>
        <w:rPr>
          <w:rFonts w:cs="Arial"/>
          <w:szCs w:val="20"/>
        </w:rPr>
      </w:pPr>
      <w:r>
        <w:rPr>
          <w:b/>
        </w:rPr>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pPr>
        <w:pStyle w:val="68"/>
        <w:numPr>
          <w:ilvl w:val="2"/>
          <w:numId w:val="8"/>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pPr>
        <w:spacing w:after="240"/>
        <w:ind w:left="999" w:right="-15"/>
        <w:jc w:val="both"/>
        <w:rPr>
          <w:color w:val="00000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 HABILITAÇÃO</w:t>
      </w:r>
    </w:p>
    <w:p/>
    <w:p>
      <w:pPr>
        <w:keepNext/>
        <w:keepLines/>
        <w:numPr>
          <w:ilvl w:val="1"/>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Bdr>
          <w:top w:val="none" w:color="auto" w:sz="0" w:space="0"/>
          <w:left w:val="none" w:color="auto" w:sz="0" w:space="0"/>
          <w:bottom w:val="none" w:color="auto" w:sz="0" w:space="0"/>
          <w:right w:val="none" w:color="auto" w:sz="0" w:space="0"/>
          <w:between w:val="none" w:color="auto" w:sz="0" w:space="0"/>
        </w:pBdr>
        <w:spacing w:before="120" w:line="276" w:lineRule="auto"/>
        <w:ind w:left="1134" w:hanging="720"/>
        <w:jc w:val="both"/>
        <w:rPr>
          <w:rFonts w:cs="Arial"/>
          <w:color w:val="000000"/>
          <w:szCs w:val="20"/>
        </w:rPr>
      </w:pPr>
      <w:r>
        <w:rPr>
          <w:rFonts w:cs="Arial"/>
          <w:color w:val="000000"/>
          <w:szCs w:val="20"/>
        </w:rPr>
        <w:t xml:space="preserve">a) SICAF;  </w:t>
      </w:r>
    </w:p>
    <w:p>
      <w:pPr>
        <w:pBdr>
          <w:top w:val="none" w:color="auto" w:sz="0" w:space="0"/>
          <w:left w:val="none" w:color="auto" w:sz="0" w:space="0"/>
          <w:bottom w:val="none" w:color="auto" w:sz="0" w:space="0"/>
          <w:right w:val="none" w:color="auto" w:sz="0" w:space="0"/>
          <w:between w:val="none" w:color="auto" w:sz="0" w:space="0"/>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00"/>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00"/>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keepNext/>
        <w:keepLines/>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keepNext/>
        <w:keepLines/>
        <w:numPr>
          <w:ilvl w:val="1"/>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numPr>
          <w:ilvl w:val="2"/>
          <w:numId w:val="1"/>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8"/>
        </w:numPr>
        <w:spacing w:before="120" w:after="120" w:line="276" w:lineRule="auto"/>
        <w:ind w:left="1141"/>
        <w:jc w:val="both"/>
      </w:pPr>
      <w:r>
        <w:t>Não serão aceitos documentos de habilitação com indicação de CNPJ/CPF diferentes, salvo aqueles legalmente permitidos.</w:t>
      </w:r>
    </w:p>
    <w:p>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68"/>
        <w:numPr>
          <w:ilvl w:val="2"/>
          <w:numId w:val="8"/>
        </w:numPr>
        <w:pBdr>
          <w:top w:val="none" w:color="auto" w:sz="0" w:space="0"/>
          <w:left w:val="none" w:color="auto" w:sz="0" w:space="0"/>
          <w:bottom w:val="none" w:color="auto" w:sz="0" w:space="0"/>
          <w:right w:val="none" w:color="auto" w:sz="0" w:space="0"/>
          <w:between w:val="none" w:color="auto" w:sz="0" w:space="0"/>
        </w:pBdr>
        <w:spacing w:after="240"/>
        <w:ind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pPr>
        <w:spacing w:before="120" w:after="120" w:line="276" w:lineRule="auto"/>
        <w:ind w:left="1141"/>
        <w:jc w:val="both"/>
      </w:pPr>
    </w:p>
    <w:p>
      <w:pPr>
        <w:numPr>
          <w:ilvl w:val="1"/>
          <w:numId w:val="8"/>
        </w:numPr>
        <w:spacing w:before="120" w:after="120" w:line="276" w:lineRule="auto"/>
        <w:ind w:left="1141"/>
        <w:jc w:val="both"/>
        <w:rPr>
          <w:b/>
        </w:rPr>
      </w:pPr>
      <w:r>
        <w:rPr>
          <w:b/>
        </w:rPr>
        <w:t xml:space="preserve">Habilitação jurídica: </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pPr>
        <w:pBdr>
          <w:top w:val="none" w:color="auto" w:sz="0" w:space="0"/>
          <w:left w:val="none" w:color="auto" w:sz="0" w:space="0"/>
          <w:bottom w:val="none" w:color="auto" w:sz="0" w:space="0"/>
          <w:right w:val="none" w:color="auto" w:sz="0" w:space="0"/>
          <w:between w:val="none" w:color="auto" w:sz="0" w:space="0"/>
        </w:pBdr>
        <w:spacing w:after="240"/>
        <w:ind w:left="1134" w:hanging="720"/>
        <w:jc w:val="both"/>
        <w:rPr>
          <w:rFonts w:cs="Arial"/>
          <w:color w:val="000000"/>
          <w:szCs w:val="20"/>
        </w:rPr>
      </w:pPr>
    </w:p>
    <w:p>
      <w:pPr>
        <w:numPr>
          <w:ilvl w:val="1"/>
          <w:numId w:val="8"/>
        </w:numPr>
        <w:spacing w:before="120" w:after="120" w:line="276" w:lineRule="auto"/>
        <w:ind w:left="1141"/>
        <w:jc w:val="both"/>
        <w:rPr>
          <w:b/>
          <w:color w:val="000000"/>
        </w:rPr>
      </w:pPr>
      <w:r>
        <w:rPr>
          <w:b/>
        </w:rPr>
        <w:t>Regularidade fiscal e trabalhista:</w:t>
      </w:r>
    </w:p>
    <w:p>
      <w:pPr>
        <w:numPr>
          <w:ilvl w:val="2"/>
          <w:numId w:val="8"/>
        </w:numPr>
        <w:tabs>
          <w:tab w:val="left" w:pos="1440"/>
        </w:tabs>
        <w:spacing w:after="240"/>
        <w:ind w:left="1134" w:firstLine="0"/>
        <w:jc w:val="both"/>
      </w:pPr>
      <w:r>
        <w:t>prova de inscrição no Cadastro Nacional de Pessoas Jurídicas ou no Cadastro de Pessoas Físicas, conforme o caso;</w:t>
      </w:r>
    </w:p>
    <w:p>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8"/>
        </w:numPr>
        <w:tabs>
          <w:tab w:val="left" w:pos="1440"/>
        </w:tabs>
        <w:spacing w:after="240"/>
        <w:ind w:left="1134" w:firstLine="0"/>
        <w:jc w:val="both"/>
      </w:pPr>
      <w:r>
        <w:rPr>
          <w:color w:val="000000"/>
        </w:rPr>
        <w:t>prova de regularidade com o Fundo de Garantia do Tempo de Serviço (FGTS);</w:t>
      </w:r>
    </w:p>
    <w:p>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pPr>
        <w:numPr>
          <w:ilvl w:val="2"/>
          <w:numId w:val="8"/>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numPr>
          <w:ilvl w:val="1"/>
          <w:numId w:val="8"/>
        </w:numPr>
        <w:spacing w:before="120" w:after="120" w:line="276" w:lineRule="auto"/>
        <w:ind w:left="1141"/>
        <w:jc w:val="both"/>
        <w:rPr>
          <w:b/>
        </w:rPr>
      </w:pPr>
      <w:r>
        <w:rPr>
          <w:b/>
        </w:rPr>
        <w:t>Qualificação Econômico-Financeira.</w:t>
      </w:r>
    </w:p>
    <w:p>
      <w:pPr>
        <w:numPr>
          <w:ilvl w:val="2"/>
          <w:numId w:val="8"/>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pPr>
        <w:numPr>
          <w:ilvl w:val="3"/>
          <w:numId w:val="8"/>
        </w:numPr>
        <w:pBdr>
          <w:top w:val="none" w:color="auto" w:sz="0" w:space="0"/>
          <w:left w:val="none" w:color="auto" w:sz="0" w:space="0"/>
          <w:bottom w:val="none" w:color="auto" w:sz="0" w:space="0"/>
          <w:right w:val="none" w:color="auto" w:sz="0" w:space="0"/>
          <w:between w:val="none" w:color="auto" w:sz="0" w:space="0"/>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4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LG =</w:t>
            </w:r>
          </w:p>
        </w:tc>
        <w:tc>
          <w:tcPr>
            <w:tcW w:w="4252" w:type="dxa"/>
            <w:tcBorders>
              <w:bottom w:val="single" w:color="000000" w:sz="4" w:space="0"/>
            </w:tcBorders>
            <w:vAlign w:val="bottom"/>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252" w:type="dxa"/>
            <w:tcBorders>
              <w:top w:val="single" w:color="000000" w:sz="4" w:space="0"/>
            </w:tcBorders>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SG =</w:t>
            </w:r>
          </w:p>
        </w:tc>
        <w:tc>
          <w:tcPr>
            <w:tcW w:w="4394"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394"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LC =</w:t>
            </w:r>
          </w:p>
        </w:tc>
        <w:tc>
          <w:tcPr>
            <w:tcW w:w="2551"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2551"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w:t>
            </w:r>
          </w:p>
        </w:tc>
      </w:tr>
    </w:tbl>
    <w:p>
      <w:pPr>
        <w:tabs>
          <w:tab w:val="left" w:pos="1440"/>
        </w:tabs>
        <w:spacing w:after="240"/>
        <w:ind w:left="1134"/>
        <w:jc w:val="both"/>
        <w:rPr>
          <w:color w:val="000000"/>
        </w:rPr>
      </w:pPr>
    </w:p>
    <w:p>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pPr>
        <w:spacing w:after="240"/>
      </w:pPr>
    </w:p>
    <w:p>
      <w:pPr>
        <w:numPr>
          <w:ilvl w:val="1"/>
          <w:numId w:val="8"/>
        </w:numPr>
        <w:spacing w:before="120" w:after="120" w:line="276" w:lineRule="auto"/>
        <w:ind w:left="1141"/>
        <w:jc w:val="both"/>
        <w:rPr>
          <w:b/>
        </w:rPr>
      </w:pPr>
      <w:r>
        <w:rPr>
          <w:b/>
        </w:rPr>
        <w:t xml:space="preserve">Qualificação Técnica  </w:t>
      </w:r>
    </w:p>
    <w:p>
      <w:pPr>
        <w:pBdr>
          <w:top w:val="none" w:color="auto" w:sz="0" w:space="0"/>
          <w:left w:val="none" w:color="auto" w:sz="0" w:space="0"/>
          <w:bottom w:val="none" w:color="auto" w:sz="0" w:space="0"/>
          <w:right w:val="none" w:color="auto" w:sz="0" w:space="0"/>
          <w:between w:val="none" w:color="auto" w:sz="0" w:space="0"/>
        </w:pBdr>
        <w:ind w:left="1071" w:hanging="720"/>
        <w:jc w:val="both"/>
        <w:rPr>
          <w:rFonts w:cs="Arial"/>
          <w:strike/>
          <w:color w:val="000000"/>
          <w:szCs w:val="20"/>
          <w:highlight w:val="yellow"/>
        </w:rPr>
      </w:pPr>
    </w:p>
    <w:p>
      <w:pPr>
        <w:pStyle w:val="68"/>
        <w:numPr>
          <w:ilvl w:val="2"/>
          <w:numId w:val="8"/>
        </w:numPr>
        <w:pBdr>
          <w:top w:val="none" w:color="auto" w:sz="0" w:space="0"/>
          <w:left w:val="none" w:color="auto" w:sz="0" w:space="0"/>
          <w:bottom w:val="none" w:color="auto" w:sz="0" w:space="0"/>
          <w:right w:val="none" w:color="auto" w:sz="0" w:space="0"/>
          <w:between w:val="none" w:color="auto" w:sz="0" w:space="0"/>
        </w:pBdr>
        <w:tabs>
          <w:tab w:val="left" w:pos="1440"/>
        </w:tabs>
        <w:ind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pPr>
        <w:spacing w:after="240"/>
        <w:jc w:val="both"/>
        <w:rPr>
          <w:i/>
          <w:color w:val="FF0000"/>
          <w:highlight w:val="green"/>
        </w:rPr>
      </w:pPr>
    </w:p>
    <w:p>
      <w:pPr>
        <w:numPr>
          <w:ilvl w:val="1"/>
          <w:numId w:val="8"/>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8"/>
        </w:numPr>
        <w:spacing w:before="120" w:after="120" w:line="276" w:lineRule="auto"/>
        <w:ind w:firstLine="204"/>
        <w:jc w:val="both"/>
      </w:pPr>
      <w:r>
        <w:rPr>
          <w:rFonts w:cs="Arial"/>
          <w:color w:val="000000"/>
          <w:szCs w:val="20"/>
        </w:rPr>
        <w:t>A declaração do vencedor acontecerá no momento imediatamente posterior à fase de habilitação.</w:t>
      </w:r>
    </w:p>
    <w:p>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pPr>
        <w:numPr>
          <w:ilvl w:val="1"/>
          <w:numId w:val="8"/>
        </w:numPr>
        <w:spacing w:before="120" w:after="120" w:line="276" w:lineRule="auto"/>
        <w:ind w:left="1141"/>
        <w:jc w:val="both"/>
      </w:pPr>
      <w:r>
        <w:t>Constatado o atendimento às exigências de habilitação fixadas no Edital, o licitante será declarado vencedor.</w:t>
      </w:r>
    </w:p>
    <w:p>
      <w:pPr>
        <w:spacing w:after="240"/>
        <w:ind w:left="425"/>
        <w:jc w:val="both"/>
        <w:rPr>
          <w:color w:val="00000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pPr>
        <w:numPr>
          <w:ilvl w:val="2"/>
          <w:numId w:val="8"/>
        </w:numPr>
        <w:spacing w:after="240"/>
        <w:ind w:left="1134" w:firstLine="0"/>
        <w:jc w:val="both"/>
      </w:pPr>
      <w:r>
        <w:t>conter a indicação do banco, número da conta e agência do licitante vencedor, para fins de pagamento.</w:t>
      </w:r>
    </w:p>
    <w:p>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pPr>
        <w:numPr>
          <w:ilvl w:val="2"/>
          <w:numId w:val="8"/>
        </w:numPr>
        <w:spacing w:after="240"/>
        <w:ind w:left="1134" w:firstLine="0"/>
        <w:jc w:val="both"/>
      </w:pPr>
      <w:r>
        <w:t>Todas as especificações do objeto contidas na proposta, tais como marca, modelo, tipo, fabricante e procedência, vinculam a Contratada.</w:t>
      </w:r>
    </w:p>
    <w:p>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pPr>
        <w:pBdr>
          <w:top w:val="none" w:color="auto" w:sz="0" w:space="0"/>
          <w:left w:val="none" w:color="auto" w:sz="0" w:space="0"/>
          <w:bottom w:val="none" w:color="auto" w:sz="0" w:space="0"/>
          <w:right w:val="none" w:color="auto" w:sz="0" w:space="0"/>
          <w:between w:val="none" w:color="auto" w:sz="0" w:space="0"/>
        </w:pBdr>
        <w:spacing w:after="240"/>
        <w:ind w:left="999" w:hanging="720"/>
        <w:jc w:val="both"/>
        <w:rPr>
          <w:rFonts w:cs="Arial"/>
          <w:i/>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DOS RECURSOS</w:t>
      </w:r>
    </w:p>
    <w:p>
      <w:pPr>
        <w:numPr>
          <w:ilvl w:val="1"/>
          <w:numId w:val="8"/>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8"/>
        </w:numPr>
        <w:spacing w:before="120" w:after="120" w:line="276" w:lineRule="auto"/>
        <w:ind w:left="1141"/>
        <w:jc w:val="both"/>
      </w:pPr>
      <w:r>
        <w:t xml:space="preserve">O acolhimento do recurso invalida tão somente os atos insuscetíveis de aproveitamento. </w:t>
      </w:r>
    </w:p>
    <w:p>
      <w:pPr>
        <w:numPr>
          <w:ilvl w:val="1"/>
          <w:numId w:val="8"/>
        </w:numPr>
        <w:spacing w:before="120" w:after="120" w:line="276" w:lineRule="auto"/>
        <w:ind w:left="1141"/>
        <w:jc w:val="both"/>
      </w:pPr>
      <w:r>
        <w:t>Os autos do processo permanecerão com vista franqueada aos interessados, no endereço constante neste Edital.</w:t>
      </w:r>
    </w:p>
    <w:p>
      <w:pPr>
        <w:pBdr>
          <w:top w:val="none" w:color="auto" w:sz="0" w:space="0"/>
          <w:left w:val="none" w:color="auto" w:sz="0" w:space="0"/>
          <w:bottom w:val="none" w:color="auto" w:sz="0" w:space="0"/>
          <w:right w:val="none" w:color="auto" w:sz="0" w:space="0"/>
          <w:between w:val="none" w:color="auto" w:sz="0" w:space="0"/>
        </w:pBdr>
        <w:spacing w:after="240"/>
        <w:ind w:left="425" w:hanging="720"/>
        <w:jc w:val="both"/>
        <w:rPr>
          <w:rFonts w:cs="Arial"/>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 REABERTURA DA SESSÃO PÚBLICA</w:t>
      </w:r>
    </w:p>
    <w:p>
      <w:pPr>
        <w:numPr>
          <w:ilvl w:val="1"/>
          <w:numId w:val="8"/>
        </w:numPr>
        <w:spacing w:before="120" w:after="120" w:line="276" w:lineRule="auto"/>
        <w:ind w:left="1141"/>
        <w:jc w:val="both"/>
      </w:pPr>
      <w:r>
        <w:t>A sessão pública poderá ser reaberta:</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numPr>
          <w:ilvl w:val="1"/>
          <w:numId w:val="8"/>
        </w:numPr>
        <w:spacing w:before="120" w:after="120" w:line="276" w:lineRule="auto"/>
        <w:ind w:left="1141"/>
        <w:jc w:val="both"/>
      </w:pPr>
      <w:r>
        <w:t>Todos os licitantes remanescentes deverão ser convocados para acompanhar a sessão reaberta.</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pPr>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hanging="720"/>
        <w:jc w:val="both"/>
        <w:rPr>
          <w:rFonts w:cs="Arial"/>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p>
      <w:pPr>
        <w:numPr>
          <w:ilvl w:val="1"/>
          <w:numId w:val="8"/>
        </w:num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firstLine="0"/>
        <w:jc w:val="both"/>
        <w:rPr>
          <w:rFonts w:cs="Arial"/>
          <w:szCs w:val="20"/>
        </w:rPr>
      </w:pPr>
      <w:r>
        <w:rPr>
          <w:rFonts w:cs="Arial"/>
          <w:szCs w:val="20"/>
        </w:rPr>
        <w:t>Não haverá exigência de garantia de execução para a presente contratação.</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27" w:hanging="720"/>
        <w:jc w:val="both"/>
        <w:rPr>
          <w:rFonts w:cs="Arial"/>
          <w:i/>
          <w:strike/>
          <w:color w:val="FF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rFonts w:cs="Arial"/>
          <w:b/>
          <w:color w:val="000000"/>
          <w:szCs w:val="20"/>
        </w:rPr>
      </w:pPr>
      <w:r>
        <w:rPr>
          <w:rFonts w:cs="Arial"/>
          <w:b/>
          <w:color w:val="000000"/>
          <w:szCs w:val="20"/>
        </w:rPr>
        <w:t xml:space="preserve">DA GARANTIA CONTRATUAL DOS BENS </w:t>
      </w:r>
    </w:p>
    <w:p>
      <w:pPr>
        <w:pStyle w:val="478"/>
        <w:numPr>
          <w:ilvl w:val="1"/>
          <w:numId w:val="9"/>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ind w:left="927"/>
        <w:jc w:val="both"/>
        <w:rPr>
          <w:rFonts w:cs="Arial"/>
          <w:b/>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 ATA DE REGISTRO DE PREÇOS</w:t>
      </w:r>
    </w:p>
    <w:p>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keepNext/>
        <w:keepLines/>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after="240"/>
        <w:ind w:left="502"/>
        <w:jc w:val="both"/>
        <w:rPr>
          <w:rFonts w:cs="Arial"/>
          <w:b/>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p>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pPr>
        <w:keepNext/>
        <w:keepLines/>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pPr>
        <w:keepNext/>
        <w:keepLines/>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pPr>
        <w:numPr>
          <w:ilvl w:val="1"/>
          <w:numId w:val="8"/>
        </w:numPr>
        <w:spacing w:before="120" w:after="120" w:line="276" w:lineRule="auto"/>
        <w:ind w:left="1141"/>
        <w:jc w:val="both"/>
      </w:pPr>
      <w:r>
        <w:t>O Aceite da Nota de Empenho ou do instrumento equivalente, emitida à empresa adjudicada, implica no reconhecimento de que:</w:t>
      </w:r>
    </w:p>
    <w:p>
      <w:pPr>
        <w:numPr>
          <w:ilvl w:val="2"/>
          <w:numId w:val="8"/>
        </w:numPr>
        <w:pBdr>
          <w:top w:val="none" w:color="auto" w:sz="0" w:space="0"/>
          <w:left w:val="none" w:color="auto" w:sz="0" w:space="0"/>
          <w:bottom w:val="none" w:color="auto" w:sz="0" w:space="0"/>
          <w:right w:val="none" w:color="auto" w:sz="0" w:space="0"/>
          <w:between w:val="none" w:color="auto" w:sz="0" w:space="0"/>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pPr>
        <w:numPr>
          <w:ilvl w:val="2"/>
          <w:numId w:val="8"/>
        </w:numPr>
        <w:pBdr>
          <w:top w:val="none" w:color="auto" w:sz="0" w:space="0"/>
          <w:left w:val="none" w:color="auto" w:sz="0" w:space="0"/>
          <w:bottom w:val="none" w:color="auto" w:sz="0" w:space="0"/>
          <w:right w:val="none" w:color="auto" w:sz="0" w:space="0"/>
          <w:between w:val="none" w:color="auto" w:sz="0" w:space="0"/>
        </w:pBdr>
        <w:ind w:left="1638"/>
        <w:jc w:val="both"/>
        <w:rPr>
          <w:rFonts w:cs="Arial"/>
          <w:szCs w:val="20"/>
        </w:rPr>
      </w:pPr>
      <w:r>
        <w:rPr>
          <w:rFonts w:cs="Arial"/>
          <w:color w:val="000000"/>
          <w:szCs w:val="20"/>
        </w:rPr>
        <w:t>a contratada se vincula à sua proposta e às previsões contidas no edital e seus anexos;</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bookmarkStart w:id="1" w:name="_GoBack"/>
      <w:bookmarkEnd w:id="1"/>
    </w:p>
    <w:p>
      <w:pPr>
        <w:numPr>
          <w:ilvl w:val="1"/>
          <w:numId w:val="8"/>
        </w:numPr>
        <w:spacing w:before="120" w:after="120" w:line="276" w:lineRule="auto"/>
        <w:ind w:left="1141"/>
        <w:jc w:val="both"/>
      </w:pPr>
      <w:r>
        <w:t xml:space="preserve">O prazo de vigência da contratação é de </w:t>
      </w:r>
      <w:r>
        <w:rPr>
          <w:rFonts w:hint="default"/>
          <w:lang w:val="pt-BR"/>
        </w:rPr>
        <w:t xml:space="preserve">12 </w:t>
      </w:r>
      <w:r>
        <w:t>(</w:t>
      </w:r>
      <w:r>
        <w:rPr>
          <w:rFonts w:hint="default"/>
          <w:lang w:val="pt-BR"/>
        </w:rPr>
        <w:t>doze</w:t>
      </w:r>
      <w:r>
        <w:t xml:space="preserve">) meses. </w:t>
      </w:r>
    </w:p>
    <w:p>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keepNext/>
        <w:keepLines/>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pPr>
        <w:keepNext/>
        <w:keepLines/>
        <w:numPr>
          <w:ilvl w:val="2"/>
          <w:numId w:val="8"/>
        </w:numPr>
        <w:pBdr>
          <w:top w:val="none" w:color="auto" w:sz="0" w:space="0"/>
          <w:left w:val="none" w:color="auto" w:sz="0" w:space="0"/>
          <w:bottom w:val="none" w:color="auto" w:sz="0" w:space="0"/>
          <w:right w:val="none" w:color="auto" w:sz="0" w:space="0"/>
          <w:between w:val="none" w:color="auto" w:sz="0" w:space="0"/>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spacing w:before="120" w:after="120" w:line="276" w:lineRule="auto"/>
        <w:ind w:left="1141"/>
        <w:jc w:val="both"/>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DO REAJUSTAMENTO EM SENTIDO GERAL</w:t>
      </w:r>
    </w:p>
    <w:p>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800" w:hanging="720"/>
        <w:jc w:val="both"/>
        <w:rPr>
          <w:rFonts w:cs="Arial"/>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pPr>
        <w:numPr>
          <w:ilvl w:val="1"/>
          <w:numId w:val="8"/>
        </w:numPr>
        <w:spacing w:before="120" w:after="120" w:line="276" w:lineRule="auto"/>
        <w:ind w:left="1141"/>
        <w:jc w:val="both"/>
      </w:pPr>
      <w:r>
        <w:t>Os critérios de recebimento e aceitação do objeto e de fiscalização estão previstos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hanging="720"/>
        <w:jc w:val="both"/>
        <w:rPr>
          <w:rFonts w:cs="Arial"/>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pPr>
        <w:numPr>
          <w:ilvl w:val="1"/>
          <w:numId w:val="8"/>
        </w:numPr>
        <w:spacing w:before="120" w:after="120" w:line="276" w:lineRule="auto"/>
        <w:ind w:left="1141"/>
        <w:jc w:val="both"/>
      </w:pPr>
      <w:r>
        <w:t xml:space="preserve">As obrigações da Contratante e da Contratada são as estabelecidas no Termo de Referência.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hanging="720"/>
        <w:jc w:val="both"/>
        <w:rPr>
          <w:rFonts w:cs="Arial"/>
          <w:b/>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pPr>
      <w:r>
        <w:rPr>
          <w:rFonts w:cs="Arial"/>
          <w:b/>
          <w:color w:val="000000"/>
          <w:szCs w:val="20"/>
        </w:rPr>
        <w:t>DO PAGAMENTO</w:t>
      </w:r>
    </w:p>
    <w:tbl>
      <w:tblPr>
        <w:tblStyle w:val="484"/>
        <w:tblW w:w="2802"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tcPr>
          <w:p>
            <w:pPr>
              <w:rPr>
                <w:rFonts w:ascii="Calibri" w:hAnsi="Calibri" w:eastAsia="Calibri"/>
                <w:color w:val="000000"/>
                <w:sz w:val="20"/>
                <w:szCs w:val="20"/>
              </w:rPr>
            </w:pPr>
          </w:p>
        </w:tc>
        <w:tc>
          <w:tcPr>
            <w:tcW w:w="588" w:type="dxa"/>
          </w:tcPr>
          <w:p>
            <w:pPr>
              <w:tabs>
                <w:tab w:val="left" w:pos="1701"/>
              </w:tabs>
              <w:jc w:val="both"/>
              <w:rPr>
                <w:rFonts w:ascii="Calibri" w:hAnsi="Calibri" w:eastAsia="Calibri"/>
                <w:color w:val="000000"/>
                <w:sz w:val="20"/>
                <w:szCs w:val="20"/>
              </w:rPr>
            </w:pPr>
          </w:p>
        </w:tc>
      </w:tr>
    </w:tbl>
    <w:p>
      <w:pPr>
        <w:numPr>
          <w:ilvl w:val="1"/>
          <w:numId w:val="8"/>
        </w:numPr>
        <w:spacing w:before="120" w:after="120" w:line="276" w:lineRule="auto"/>
        <w:ind w:left="1141"/>
        <w:jc w:val="both"/>
      </w:pPr>
      <w:r>
        <w:t>As regras acerca do pagamento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hanging="720"/>
        <w:jc w:val="both"/>
        <w:rPr>
          <w:rFonts w:cs="Arial"/>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DAS SANÇÕES ADMINISTRATIVAS</w:t>
      </w:r>
    </w:p>
    <w:p/>
    <w:p>
      <w:pPr>
        <w:numPr>
          <w:ilvl w:val="1"/>
          <w:numId w:val="8"/>
        </w:numPr>
        <w:spacing w:before="120" w:after="120" w:line="276" w:lineRule="auto"/>
        <w:ind w:left="1141"/>
        <w:jc w:val="both"/>
      </w:pPr>
      <w:r>
        <w:t xml:space="preserve">Comete infração administrativa, nos termos da Lei nº 10.520, de 2002, o licitante/adjudicatário que: </w:t>
      </w:r>
    </w:p>
    <w:p>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pPr>
        <w:numPr>
          <w:ilvl w:val="2"/>
          <w:numId w:val="8"/>
        </w:numPr>
        <w:pBdr>
          <w:top w:val="none" w:color="auto" w:sz="0" w:space="0"/>
          <w:left w:val="none" w:color="auto" w:sz="0" w:space="0"/>
          <w:bottom w:val="none" w:color="auto" w:sz="0" w:space="0"/>
          <w:right w:val="none" w:color="auto" w:sz="0" w:space="0"/>
          <w:between w:val="none" w:color="auto" w:sz="0" w:space="0"/>
        </w:pBdr>
        <w:spacing w:after="240"/>
        <w:ind w:left="1638"/>
        <w:rPr>
          <w:rFonts w:cs="Arial"/>
          <w:szCs w:val="20"/>
          <w:highlight w:val="white"/>
        </w:rPr>
      </w:pPr>
      <w:r>
        <w:rPr>
          <w:rFonts w:cs="Arial"/>
          <w:color w:val="000000"/>
          <w:szCs w:val="20"/>
          <w:highlight w:val="white"/>
        </w:rPr>
        <w:t>não assinar a ata de registro de preços, quando cabível;</w:t>
      </w:r>
    </w:p>
    <w:p>
      <w:pPr>
        <w:numPr>
          <w:ilvl w:val="2"/>
          <w:numId w:val="8"/>
        </w:numPr>
        <w:tabs>
          <w:tab w:val="left" w:pos="1440"/>
        </w:tabs>
        <w:spacing w:after="240"/>
        <w:ind w:left="1638"/>
        <w:jc w:val="both"/>
        <w:rPr>
          <w:highlight w:val="white"/>
        </w:rPr>
      </w:pPr>
      <w:r>
        <w:rPr>
          <w:highlight w:val="white"/>
        </w:rPr>
        <w:t>apresentar documentação falsa;</w:t>
      </w:r>
    </w:p>
    <w:p>
      <w:pPr>
        <w:numPr>
          <w:ilvl w:val="2"/>
          <w:numId w:val="8"/>
        </w:numPr>
        <w:tabs>
          <w:tab w:val="left" w:pos="1440"/>
        </w:tabs>
        <w:spacing w:after="240"/>
        <w:ind w:left="1638"/>
        <w:jc w:val="both"/>
        <w:rPr>
          <w:highlight w:val="white"/>
        </w:rPr>
      </w:pPr>
      <w:r>
        <w:rPr>
          <w:highlight w:val="white"/>
        </w:rPr>
        <w:t>deixar de entregar os documentos exigidos no certame;</w:t>
      </w:r>
    </w:p>
    <w:p>
      <w:pPr>
        <w:numPr>
          <w:ilvl w:val="2"/>
          <w:numId w:val="8"/>
        </w:numPr>
        <w:tabs>
          <w:tab w:val="left" w:pos="1440"/>
        </w:tabs>
        <w:spacing w:after="240"/>
        <w:ind w:left="1638"/>
        <w:jc w:val="both"/>
        <w:rPr>
          <w:highlight w:val="white"/>
        </w:rPr>
      </w:pPr>
      <w:r>
        <w:t>ensejar o retardamento da execução do objeto;</w:t>
      </w:r>
    </w:p>
    <w:p>
      <w:pPr>
        <w:numPr>
          <w:ilvl w:val="2"/>
          <w:numId w:val="8"/>
        </w:numPr>
        <w:tabs>
          <w:tab w:val="left" w:pos="1440"/>
        </w:tabs>
        <w:spacing w:after="240"/>
        <w:ind w:left="1638"/>
        <w:jc w:val="both"/>
        <w:rPr>
          <w:highlight w:val="white"/>
        </w:rPr>
      </w:pPr>
      <w:r>
        <w:rPr>
          <w:highlight w:val="white"/>
        </w:rPr>
        <w:t>não mantiver a proposta;</w:t>
      </w:r>
    </w:p>
    <w:p>
      <w:pPr>
        <w:numPr>
          <w:ilvl w:val="2"/>
          <w:numId w:val="8"/>
        </w:numPr>
        <w:tabs>
          <w:tab w:val="left" w:pos="1440"/>
        </w:tabs>
        <w:spacing w:after="240"/>
        <w:ind w:left="1638"/>
        <w:jc w:val="both"/>
        <w:rPr>
          <w:highlight w:val="white"/>
        </w:rPr>
      </w:pPr>
      <w:r>
        <w:rPr>
          <w:highlight w:val="white"/>
        </w:rPr>
        <w:t>cometer fraude fiscal;</w:t>
      </w:r>
    </w:p>
    <w:p>
      <w:pPr>
        <w:numPr>
          <w:ilvl w:val="2"/>
          <w:numId w:val="8"/>
        </w:numPr>
        <w:tabs>
          <w:tab w:val="left" w:pos="1440"/>
        </w:tabs>
        <w:spacing w:after="240"/>
        <w:ind w:left="1638"/>
        <w:jc w:val="both"/>
        <w:rPr>
          <w:highlight w:val="white"/>
        </w:rPr>
      </w:pPr>
      <w:r>
        <w:rPr>
          <w:highlight w:val="white"/>
        </w:rPr>
        <w:t>comportar-se de modo inidôneo;</w:t>
      </w:r>
    </w:p>
    <w:p/>
    <w:p>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pPr>
        <w:numPr>
          <w:ilvl w:val="2"/>
          <w:numId w:val="8"/>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pPr>
        <w:numPr>
          <w:ilvl w:val="2"/>
          <w:numId w:val="8"/>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pPr>
        <w:numPr>
          <w:ilvl w:val="2"/>
          <w:numId w:val="8"/>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pPr>
        <w:numPr>
          <w:ilvl w:val="2"/>
          <w:numId w:val="8"/>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8"/>
        </w:numPr>
        <w:spacing w:before="120" w:after="120" w:line="276" w:lineRule="auto"/>
        <w:ind w:left="1141"/>
        <w:jc w:val="both"/>
      </w:pPr>
      <w:r>
        <w:t>A penalidade de multa pode ser aplicada cumulativamente com as demais sanções.</w:t>
      </w:r>
    </w:p>
    <w:p>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8"/>
        </w:numPr>
        <w:spacing w:before="120" w:after="120" w:line="276" w:lineRule="auto"/>
        <w:ind w:left="1141"/>
        <w:jc w:val="both"/>
      </w:pPr>
      <w:r>
        <w:t>As penalidades serão obrigatoriamente registradas no SICAF.</w:t>
      </w:r>
    </w:p>
    <w:p>
      <w:pPr>
        <w:numPr>
          <w:ilvl w:val="1"/>
          <w:numId w:val="8"/>
        </w:numPr>
        <w:spacing w:before="120" w:after="120" w:line="276" w:lineRule="auto"/>
        <w:ind w:left="1141"/>
        <w:jc w:val="both"/>
      </w:pPr>
      <w:r>
        <w:t>As sanções por atos praticados no decorrer da contratação estão previstas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hanging="720"/>
        <w:jc w:val="both"/>
        <w:rPr>
          <w:rFonts w:cs="Arial"/>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p>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rFonts w:cs="Arial"/>
          <w:b/>
          <w:color w:val="000000"/>
          <w:szCs w:val="20"/>
        </w:rPr>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p>
      <w:pPr>
        <w:numPr>
          <w:ilvl w:val="1"/>
          <w:numId w:val="8"/>
        </w:numPr>
        <w:spacing w:before="120" w:after="120" w:line="276" w:lineRule="auto"/>
        <w:ind w:left="1141"/>
        <w:jc w:val="both"/>
      </w:pPr>
      <w:r>
        <w:t>Até 03 (três) dias úteis antes da data designada para a abertura da sessão pública, qualquer pessoa poderá impugnar este Edital.</w:t>
      </w:r>
    </w:p>
    <w:p>
      <w:pPr>
        <w:numPr>
          <w:ilvl w:val="1"/>
          <w:numId w:val="8"/>
        </w:numPr>
        <w:spacing w:before="120" w:after="120" w:line="276" w:lineRule="auto"/>
        <w:ind w:left="1141"/>
        <w:jc w:val="both"/>
      </w:pPr>
      <w:r>
        <w:t>A impugnação poderá ser realizada por forma eletrônica, pelo e-mail cpl@id.uff.br.</w:t>
      </w:r>
    </w:p>
    <w:p>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pPr>
        <w:numPr>
          <w:ilvl w:val="1"/>
          <w:numId w:val="8"/>
        </w:numPr>
        <w:spacing w:before="120" w:after="120" w:line="276" w:lineRule="auto"/>
        <w:ind w:left="1141"/>
        <w:jc w:val="both"/>
      </w:pPr>
      <w:r>
        <w:t>Acolhida a impugnação, será definida e publicada nova data para a realização do certame.</w:t>
      </w:r>
    </w:p>
    <w:p>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pPr>
        <w:numPr>
          <w:ilvl w:val="1"/>
          <w:numId w:val="8"/>
        </w:numPr>
        <w:spacing w:before="120" w:after="120" w:line="276" w:lineRule="auto"/>
        <w:ind w:left="1141"/>
        <w:jc w:val="both"/>
      </w:pPr>
      <w:r>
        <w:t>As impugnações e pedidos de esclarecimentos não suspendem os prazos previstos no certame.</w:t>
      </w:r>
    </w:p>
    <w:p>
      <w:pPr>
        <w:numPr>
          <w:ilvl w:val="2"/>
          <w:numId w:val="10"/>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pPr>
        <w:numPr>
          <w:ilvl w:val="1"/>
          <w:numId w:val="8"/>
        </w:numPr>
        <w:spacing w:before="120" w:after="120" w:line="276" w:lineRule="auto"/>
        <w:ind w:left="1141"/>
        <w:jc w:val="both"/>
      </w:pPr>
      <w:r>
        <w:t>As respostas aos pedidos de esclarecimentos serão divulgadas pelo sistema e vincularão os participantes e a Administração.</w:t>
      </w:r>
    </w:p>
    <w:p>
      <w:pPr>
        <w:spacing w:before="120" w:after="120" w:line="276" w:lineRule="auto"/>
        <w:ind w:left="1141"/>
        <w:jc w:val="both"/>
      </w:pPr>
    </w:p>
    <w:p>
      <w:pPr>
        <w:keepNext/>
        <w:keepLines/>
        <w:numPr>
          <w:ilvl w:val="0"/>
          <w:numId w:val="8"/>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0" w:firstLine="0"/>
        <w:jc w:val="both"/>
        <w:rPr>
          <w:rFonts w:cs="Arial"/>
          <w:b/>
          <w:color w:val="000000"/>
          <w:szCs w:val="20"/>
        </w:rPr>
      </w:pPr>
      <w:r>
        <w:rPr>
          <w:rFonts w:cs="Arial"/>
          <w:b/>
          <w:color w:val="000000"/>
          <w:szCs w:val="20"/>
        </w:rPr>
        <w:t>DAS DISPOSIÇÕES GERAIS</w:t>
      </w:r>
    </w:p>
    <w:p/>
    <w:p>
      <w:pPr>
        <w:numPr>
          <w:ilvl w:val="1"/>
          <w:numId w:val="8"/>
        </w:numPr>
        <w:spacing w:before="120" w:after="120" w:line="276" w:lineRule="auto"/>
        <w:ind w:left="1141"/>
        <w:jc w:val="both"/>
      </w:pPr>
      <w:r>
        <w:t>Da sessão pública do Pregão divulgar-se-á Ata no sistema eletrônico.</w:t>
      </w:r>
    </w:p>
    <w:p>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8"/>
        </w:numPr>
        <w:spacing w:before="120" w:after="120" w:line="276" w:lineRule="auto"/>
        <w:ind w:left="1141"/>
        <w:jc w:val="both"/>
      </w:pPr>
      <w:r>
        <w:t>Todas as referências de tempo no Edital, no aviso e durante a sessão pública observarão o horário de Brasília – DF.</w:t>
      </w:r>
    </w:p>
    <w:p>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8"/>
        </w:numPr>
        <w:spacing w:before="120" w:after="120" w:line="276" w:lineRule="auto"/>
        <w:ind w:left="1141"/>
        <w:jc w:val="both"/>
      </w:pPr>
      <w:r>
        <w:t>A homologação do resultado desta licitação não implicará direito à contratação.</w:t>
      </w:r>
    </w:p>
    <w:p>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pPr>
        <w:numPr>
          <w:ilvl w:val="1"/>
          <w:numId w:val="8"/>
        </w:numPr>
        <w:spacing w:before="240" w:after="240" w:line="276" w:lineRule="auto"/>
        <w:jc w:val="both"/>
      </w:pPr>
      <w:r>
        <w:t>O Edital está disponibilizado, na íntegra, no endereço eletrônico</w:t>
      </w:r>
      <w:r>
        <w:fldChar w:fldCharType="begin"/>
      </w:r>
      <w:r>
        <w:instrText xml:space="preserve"> HYPERLINK "http://www.gov.br/compras" \h </w:instrText>
      </w:r>
      <w:r>
        <w:fldChar w:fldCharType="separate"/>
      </w:r>
      <w:r>
        <w:t xml:space="preserve"> </w:t>
      </w:r>
      <w:r>
        <w:fldChar w:fldCharType="end"/>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r>
        <w:t xml:space="preserve"> e</w:t>
      </w:r>
      <w:r>
        <w:fldChar w:fldCharType="begin"/>
      </w:r>
      <w:r>
        <w:instrText xml:space="preserve"> HYPERLINK "http://www.uff.br/licitacoes" \h </w:instrText>
      </w:r>
      <w:r>
        <w:fldChar w:fldCharType="separate"/>
      </w:r>
      <w:r>
        <w:t xml:space="preserve"> </w:t>
      </w:r>
      <w:r>
        <w:fldChar w:fldCharType="end"/>
      </w:r>
      <w:r>
        <w:fldChar w:fldCharType="begin"/>
      </w:r>
      <w:r>
        <w:instrText xml:space="preserve"> HYPERLINK "http://www.uff.br/licitacoes" \h </w:instrText>
      </w:r>
      <w:r>
        <w:fldChar w:fldCharType="separate"/>
      </w:r>
      <w:r>
        <w:rPr>
          <w:b/>
          <w:color w:val="0000FF"/>
          <w:u w:val="single"/>
        </w:rPr>
        <w:t>www.uff.br/licitacoes</w:t>
      </w:r>
      <w:r>
        <w:rPr>
          <w:b/>
          <w:color w:val="0000FF"/>
          <w:u w:val="single"/>
        </w:rPr>
        <w:fldChar w:fldCharType="end"/>
      </w:r>
      <w:r>
        <w:rPr>
          <w:b/>
          <w:color w:val="0000FF"/>
        </w:rPr>
        <w:t>.</w:t>
      </w:r>
      <w:r>
        <w:t xml:space="preserve"> Os autos do processo administrativo são digitais e podem ser consultados, por qualquer interessado, por meio do clique no nº do processo, constante também do endereço eletrônico &lt;</w:t>
      </w:r>
      <w:r>
        <w:fldChar w:fldCharType="begin"/>
      </w:r>
      <w:r>
        <w:instrText xml:space="preserve"> HYPERLINK "http://www.uff.br/licitacoes" \h </w:instrText>
      </w:r>
      <w:r>
        <w:fldChar w:fldCharType="separate"/>
      </w:r>
      <w:r>
        <w:t xml:space="preserve"> </w:t>
      </w:r>
      <w:r>
        <w:fldChar w:fldCharType="end"/>
      </w:r>
      <w:r>
        <w:fldChar w:fldCharType="begin"/>
      </w:r>
      <w:r>
        <w:instrText xml:space="preserve"> HYPERLINK "http://www.uff.br/licitacoes" \h </w:instrText>
      </w:r>
      <w:r>
        <w:fldChar w:fldCharType="separate"/>
      </w:r>
      <w:r>
        <w:rPr>
          <w:b/>
          <w:color w:val="0000FF"/>
          <w:u w:val="single"/>
        </w:rPr>
        <w:t>www.uff.br/licitacoes</w:t>
      </w:r>
      <w:r>
        <w:rPr>
          <w:b/>
          <w:color w:val="0000FF"/>
          <w:u w:val="single"/>
        </w:rPr>
        <w:fldChar w:fldCharType="end"/>
      </w:r>
      <w:r>
        <w:t xml:space="preserve"> &gt;.</w:t>
      </w:r>
    </w:p>
    <w:p>
      <w:pPr>
        <w:numPr>
          <w:ilvl w:val="1"/>
          <w:numId w:val="8"/>
        </w:numPr>
        <w:spacing w:before="120" w:after="120" w:line="276" w:lineRule="auto"/>
        <w:ind w:left="1141"/>
        <w:jc w:val="both"/>
      </w:pPr>
      <w:r>
        <w:t>Integram este Edital, para todos os fins e efeitos, os seguintes anexos:</w:t>
      </w:r>
    </w:p>
    <w:p>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pPr>
        <w:numPr>
          <w:ilvl w:val="2"/>
          <w:numId w:val="8"/>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pPr>
        <w:numPr>
          <w:ilvl w:val="2"/>
          <w:numId w:val="8"/>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pPr>
        <w:spacing w:before="240" w:after="240" w:line="276" w:lineRule="auto"/>
        <w:ind w:left="360" w:right="-15" w:firstLine="709"/>
        <w:rPr>
          <w:rFonts w:cs="Arial"/>
          <w:color w:val="000000"/>
          <w:szCs w:val="20"/>
        </w:rPr>
      </w:pPr>
    </w:p>
    <w:p>
      <w:pPr>
        <w:spacing w:before="240" w:after="240" w:line="276" w:lineRule="auto"/>
        <w:ind w:left="360" w:right="-15" w:firstLine="709"/>
        <w:jc w:val="center"/>
        <w:rPr>
          <w:rFonts w:cs="Arial"/>
          <w:color w:val="000000"/>
          <w:szCs w:val="20"/>
        </w:rPr>
      </w:pPr>
      <w:r>
        <w:rPr>
          <w:rFonts w:cs="Arial"/>
          <w:color w:val="000000"/>
          <w:szCs w:val="20"/>
        </w:rPr>
        <w:t>Niterói, 26 de julho de 2022.</w:t>
      </w:r>
    </w:p>
    <w:p>
      <w:pPr>
        <w:spacing w:before="240" w:after="240" w:line="276" w:lineRule="auto"/>
        <w:ind w:right="-15" w:firstLine="709"/>
        <w:jc w:val="both"/>
        <w:rPr>
          <w:rFonts w:cs="Arial"/>
          <w:color w:val="000000"/>
          <w:szCs w:val="20"/>
        </w:rPr>
      </w:pPr>
    </w:p>
    <w:p>
      <w:pPr>
        <w:pStyle w:val="485"/>
        <w:ind w:firstLine="709"/>
        <w:jc w:val="center"/>
        <w:rPr>
          <w:b/>
          <w:color w:val="000000"/>
        </w:rPr>
      </w:pPr>
      <w:r>
        <w:rPr>
          <w:b/>
          <w:color w:val="000000"/>
        </w:rPr>
        <w:t>João Gilberto T. Aranha</w:t>
      </w:r>
    </w:p>
    <w:p>
      <w:pPr>
        <w:pStyle w:val="485"/>
        <w:ind w:firstLine="709"/>
        <w:jc w:val="center"/>
        <w:rPr>
          <w:b/>
          <w:bCs/>
          <w:color w:val="000000"/>
        </w:rPr>
      </w:pPr>
      <w:r>
        <w:rPr>
          <w:b/>
          <w:color w:val="000000"/>
        </w:rPr>
        <w:t>Membro da CLI</w:t>
      </w:r>
    </w:p>
    <w:p>
      <w:pPr>
        <w:spacing w:after="120" w:line="276" w:lineRule="auto"/>
        <w:ind w:right="-15"/>
        <w:jc w:val="center"/>
        <w:rPr>
          <w:rFonts w:asciiTheme="minorHAnsi" w:hAnsiTheme="minorHAnsi" w:cstheme="minorHAnsi"/>
          <w:b/>
          <w:bCs/>
          <w:color w:val="000000"/>
          <w:sz w:val="22"/>
          <w:szCs w:val="22"/>
        </w:rPr>
      </w:pPr>
    </w:p>
    <w:p>
      <w:pPr>
        <w:spacing w:before="120" w:after="120" w:line="276" w:lineRule="auto"/>
        <w:ind w:left="1141"/>
        <w:jc w:val="both"/>
      </w:pPr>
    </w:p>
    <w:p>
      <w:pPr>
        <w:spacing w:after="120" w:line="276" w:lineRule="auto"/>
        <w:ind w:right="-15"/>
        <w:jc w:val="center"/>
        <w:rPr>
          <w:rFonts w:asciiTheme="minorHAnsi" w:hAnsiTheme="minorHAnsi" w:cstheme="minorHAnsi"/>
          <w:b/>
          <w:bCs/>
          <w:color w:val="000000"/>
          <w:sz w:val="22"/>
          <w:szCs w:val="22"/>
        </w:rPr>
      </w:pPr>
    </w:p>
    <w:p>
      <w:pPr>
        <w:spacing w:before="120" w:after="120" w:line="276" w:lineRule="auto"/>
        <w:ind w:left="1141"/>
        <w:jc w:val="both"/>
      </w:pP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beration Sans">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Ecofont_Spranq_eco_Sans">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OpenSymbol">
    <w:altName w:val="Segoe Print"/>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hAnsi="Verdana" w:eastAsia="Verdana" w:cs="Verdana"/>
        <w:color w:val="000000"/>
        <w:sz w:val="16"/>
        <w:szCs w:val="16"/>
      </w:rPr>
      <w:t xml:space="preserve">Pág. </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PAGE</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22</w:t>
    </w:r>
    <w:r>
      <w:rPr>
        <w:rFonts w:ascii="Verdana" w:hAnsi="Verdana" w:eastAsia="Verdana" w:cs="Verdana"/>
        <w:color w:val="000000"/>
        <w:sz w:val="16"/>
        <w:szCs w:val="16"/>
      </w:rPr>
      <w:fldChar w:fldCharType="end"/>
    </w:r>
    <w:r>
      <w:rPr>
        <w:rFonts w:ascii="Verdana" w:hAnsi="Verdana" w:eastAsia="Verdana" w:cs="Verdana"/>
        <w:color w:val="000000"/>
        <w:sz w:val="16"/>
        <w:szCs w:val="16"/>
      </w:rPr>
      <w:t>/</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NUMPAGES</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22</w:t>
    </w:r>
    <w:r>
      <w:rPr>
        <w:rFonts w:ascii="Verdana" w:hAnsi="Verdana" w:eastAsia="Verdana" w:cs="Verdana"/>
        <w:color w:val="000000"/>
        <w:sz w:val="16"/>
        <w:szCs w:val="16"/>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23069.174222/2022-92</w:t>
    </w:r>
    <w: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5"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05C2D"/>
    <w:multiLevelType w:val="multilevel"/>
    <w:tmpl w:val="10705C2D"/>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strike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11F75A81"/>
    <w:multiLevelType w:val="multilevel"/>
    <w:tmpl w:val="11F75A81"/>
    <w:lvl w:ilvl="0" w:tentative="0">
      <w:start w:val="16"/>
      <w:numFmt w:val="decimal"/>
      <w:lvlText w:val="%1"/>
      <w:lvlJc w:val="left"/>
      <w:pPr>
        <w:ind w:left="360" w:hanging="360"/>
      </w:pPr>
      <w:rPr>
        <w:rFonts w:hint="default" w:ascii="Ecofont_Spranq_eco_Sans" w:hAnsi="Ecofont_Spranq_eco_Sans"/>
        <w:b/>
        <w:i/>
        <w:color w:val="FF0000"/>
      </w:rPr>
    </w:lvl>
    <w:lvl w:ilvl="1" w:tentative="0">
      <w:start w:val="1"/>
      <w:numFmt w:val="decimal"/>
      <w:lvlText w:val="%1.%2"/>
      <w:lvlJc w:val="left"/>
      <w:pPr>
        <w:ind w:left="927" w:hanging="360"/>
      </w:pPr>
      <w:rPr>
        <w:rFonts w:hint="default" w:ascii="Arial" w:hAnsi="Arial" w:cs="Arial"/>
        <w:b w:val="0"/>
        <w:i w:val="0"/>
        <w:color w:val="auto"/>
      </w:rPr>
    </w:lvl>
    <w:lvl w:ilvl="2" w:tentative="0">
      <w:start w:val="1"/>
      <w:numFmt w:val="decimal"/>
      <w:lvlText w:val="%1.%2.%3"/>
      <w:lvlJc w:val="left"/>
      <w:pPr>
        <w:ind w:left="1854" w:hanging="720"/>
      </w:pPr>
      <w:rPr>
        <w:rFonts w:hint="default" w:ascii="Ecofont_Spranq_eco_Sans" w:hAnsi="Ecofont_Spranq_eco_Sans"/>
        <w:b/>
        <w:i/>
        <w:color w:val="FF0000"/>
      </w:rPr>
    </w:lvl>
    <w:lvl w:ilvl="3" w:tentative="0">
      <w:start w:val="1"/>
      <w:numFmt w:val="decimal"/>
      <w:lvlText w:val="%1.%2.%3.%4"/>
      <w:lvlJc w:val="left"/>
      <w:pPr>
        <w:ind w:left="2421" w:hanging="720"/>
      </w:pPr>
      <w:rPr>
        <w:rFonts w:hint="default" w:ascii="Ecofont_Spranq_eco_Sans" w:hAnsi="Ecofont_Spranq_eco_Sans"/>
        <w:b/>
        <w:i/>
        <w:color w:val="FF0000"/>
      </w:rPr>
    </w:lvl>
    <w:lvl w:ilvl="4" w:tentative="0">
      <w:start w:val="1"/>
      <w:numFmt w:val="decimal"/>
      <w:lvlText w:val="%1.%2.%3.%4.%5"/>
      <w:lvlJc w:val="left"/>
      <w:pPr>
        <w:ind w:left="3348" w:hanging="1080"/>
      </w:pPr>
      <w:rPr>
        <w:rFonts w:hint="default" w:ascii="Ecofont_Spranq_eco_Sans" w:hAnsi="Ecofont_Spranq_eco_Sans"/>
        <w:b/>
        <w:i/>
        <w:color w:val="FF0000"/>
      </w:rPr>
    </w:lvl>
    <w:lvl w:ilvl="5" w:tentative="0">
      <w:start w:val="1"/>
      <w:numFmt w:val="decimal"/>
      <w:lvlText w:val="%1.%2.%3.%4.%5.%6"/>
      <w:lvlJc w:val="left"/>
      <w:pPr>
        <w:ind w:left="3915" w:hanging="1080"/>
      </w:pPr>
      <w:rPr>
        <w:rFonts w:hint="default" w:ascii="Ecofont_Spranq_eco_Sans" w:hAnsi="Ecofont_Spranq_eco_Sans"/>
        <w:b/>
        <w:i/>
        <w:color w:val="FF0000"/>
      </w:rPr>
    </w:lvl>
    <w:lvl w:ilvl="6" w:tentative="0">
      <w:start w:val="1"/>
      <w:numFmt w:val="decimal"/>
      <w:lvlText w:val="%1.%2.%3.%4.%5.%6.%7"/>
      <w:lvlJc w:val="left"/>
      <w:pPr>
        <w:ind w:left="4842" w:hanging="1440"/>
      </w:pPr>
      <w:rPr>
        <w:rFonts w:hint="default" w:ascii="Ecofont_Spranq_eco_Sans" w:hAnsi="Ecofont_Spranq_eco_Sans"/>
        <w:b/>
        <w:i/>
        <w:color w:val="FF0000"/>
      </w:rPr>
    </w:lvl>
    <w:lvl w:ilvl="7" w:tentative="0">
      <w:start w:val="1"/>
      <w:numFmt w:val="decimal"/>
      <w:lvlText w:val="%1.%2.%3.%4.%5.%6.%7.%8"/>
      <w:lvlJc w:val="left"/>
      <w:pPr>
        <w:ind w:left="5409" w:hanging="1440"/>
      </w:pPr>
      <w:rPr>
        <w:rFonts w:hint="default" w:ascii="Ecofont_Spranq_eco_Sans" w:hAnsi="Ecofont_Spranq_eco_Sans"/>
        <w:b/>
        <w:i/>
        <w:color w:val="FF0000"/>
      </w:rPr>
    </w:lvl>
    <w:lvl w:ilvl="8" w:tentative="0">
      <w:start w:val="1"/>
      <w:numFmt w:val="decimal"/>
      <w:lvlText w:val="%1.%2.%3.%4.%5.%6.%7.%8.%9"/>
      <w:lvlJc w:val="left"/>
      <w:pPr>
        <w:ind w:left="6336" w:hanging="1800"/>
      </w:pPr>
      <w:rPr>
        <w:rFonts w:hint="default" w:ascii="Ecofont_Spranq_eco_Sans" w:hAnsi="Ecofont_Spranq_eco_Sans"/>
        <w:b/>
        <w:i/>
        <w:color w:val="FF0000"/>
      </w:rPr>
    </w:lvl>
  </w:abstractNum>
  <w:abstractNum w:abstractNumId="2">
    <w:nsid w:val="23842A42"/>
    <w:multiLevelType w:val="multilevel"/>
    <w:tmpl w:val="23842A42"/>
    <w:lvl w:ilvl="0" w:tentative="0">
      <w:start w:val="20"/>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89F1DF1"/>
    <w:multiLevelType w:val="multilevel"/>
    <w:tmpl w:val="289F1DF1"/>
    <w:lvl w:ilvl="0" w:tentative="0">
      <w:start w:val="1"/>
      <w:numFmt w:val="decimal"/>
      <w:pStyle w:val="54"/>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83A3D41"/>
    <w:multiLevelType w:val="multilevel"/>
    <w:tmpl w:val="383A3D41"/>
    <w:lvl w:ilvl="0" w:tentative="0">
      <w:start w:val="7"/>
      <w:numFmt w:val="decimal"/>
      <w:pStyle w:val="79"/>
      <w:lvlText w:val="%1"/>
      <w:lvlJc w:val="left"/>
      <w:pPr>
        <w:ind w:left="360" w:hanging="360"/>
      </w:pPr>
    </w:lvl>
    <w:lvl w:ilvl="1" w:tentative="0">
      <w:start w:val="10"/>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5">
    <w:nsid w:val="44FA6763"/>
    <w:multiLevelType w:val="multilevel"/>
    <w:tmpl w:val="44FA6763"/>
    <w:lvl w:ilvl="0" w:tentative="0">
      <w:start w:val="8"/>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pStyle w:val="4"/>
      <w:lvlText w:val="%1.%2.%3."/>
      <w:lvlJc w:val="left"/>
      <w:pPr>
        <w:ind w:left="930" w:hanging="504"/>
      </w:pPr>
      <w:rPr>
        <w:b w:val="0"/>
        <w:i w:val="0"/>
        <w:color w:val="000000"/>
      </w:rPr>
    </w:lvl>
    <w:lvl w:ilvl="3" w:tentative="0">
      <w:start w:val="1"/>
      <w:numFmt w:val="decimal"/>
      <w:pStyle w:val="5"/>
      <w:lvlText w:val="%1.%2.%3.%4."/>
      <w:lvlJc w:val="left"/>
      <w:pPr>
        <w:ind w:left="2491" w:hanging="648"/>
      </w:pPr>
    </w:lvl>
    <w:lvl w:ilvl="4" w:tentative="0">
      <w:start w:val="1"/>
      <w:numFmt w:val="decimal"/>
      <w:pStyle w:val="6"/>
      <w:lvlText w:val="%1.%2.%3.%4.%5."/>
      <w:lvlJc w:val="left"/>
      <w:pPr>
        <w:ind w:left="2232" w:hanging="792"/>
      </w:pPr>
    </w:lvl>
    <w:lvl w:ilvl="5" w:tentative="0">
      <w:start w:val="1"/>
      <w:numFmt w:val="decimal"/>
      <w:pStyle w:val="7"/>
      <w:lvlText w:val="%1.%2.%3.%4.%5.%6."/>
      <w:lvlJc w:val="left"/>
      <w:pPr>
        <w:ind w:left="2736" w:hanging="935"/>
      </w:pPr>
    </w:lvl>
    <w:lvl w:ilvl="6" w:tentative="0">
      <w:start w:val="1"/>
      <w:numFmt w:val="decimal"/>
      <w:pStyle w:val="8"/>
      <w:lvlText w:val="%1.%2.%3.%4.%5.%6.%7."/>
      <w:lvlJc w:val="left"/>
      <w:pPr>
        <w:ind w:left="3240" w:hanging="1080"/>
      </w:pPr>
    </w:lvl>
    <w:lvl w:ilvl="7" w:tentative="0">
      <w:start w:val="1"/>
      <w:numFmt w:val="decimal"/>
      <w:pStyle w:val="9"/>
      <w:lvlText w:val="%1.%2.%3.%4.%5.%6.%7.%8."/>
      <w:lvlJc w:val="left"/>
      <w:pPr>
        <w:ind w:left="3744" w:hanging="1224"/>
      </w:pPr>
    </w:lvl>
    <w:lvl w:ilvl="8" w:tentative="0">
      <w:start w:val="1"/>
      <w:numFmt w:val="decimal"/>
      <w:pStyle w:val="10"/>
      <w:lvlText w:val="%1.%2.%3.%4.%5.%6.%7.%8.%9."/>
      <w:lvlJc w:val="left"/>
      <w:pPr>
        <w:ind w:left="4320" w:hanging="1440"/>
      </w:pPr>
    </w:lvl>
  </w:abstractNum>
  <w:abstractNum w:abstractNumId="6">
    <w:nsid w:val="4EBC4050"/>
    <w:multiLevelType w:val="multilevel"/>
    <w:tmpl w:val="4EBC4050"/>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7">
    <w:nsid w:val="7050096E"/>
    <w:multiLevelType w:val="multilevel"/>
    <w:tmpl w:val="7050096E"/>
    <w:lvl w:ilvl="0" w:tentative="0">
      <w:start w:val="9"/>
      <w:numFmt w:val="decimal"/>
      <w:pStyle w:val="452"/>
      <w:lvlText w:val="%1."/>
      <w:lvlJc w:val="left"/>
      <w:pPr>
        <w:ind w:left="360" w:hanging="360"/>
      </w:pPr>
      <w:rPr>
        <w:b/>
        <w:color w:val="000000"/>
      </w:rPr>
    </w:lvl>
    <w:lvl w:ilvl="1" w:tentative="0">
      <w:start w:val="13"/>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70A071A5"/>
    <w:multiLevelType w:val="multilevel"/>
    <w:tmpl w:val="70A071A5"/>
    <w:lvl w:ilvl="0" w:tentative="0">
      <w:start w:val="9"/>
      <w:numFmt w:val="decimal"/>
      <w:pStyle w:val="450"/>
      <w:lvlText w:val="%1."/>
      <w:lvlJc w:val="left"/>
      <w:pPr>
        <w:ind w:left="360" w:hanging="360"/>
      </w:pPr>
      <w:rPr>
        <w:b/>
        <w:color w:val="000000"/>
      </w:rPr>
    </w:lvl>
    <w:lvl w:ilvl="1" w:tentative="0">
      <w:start w:val="5"/>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7C2D1EC1"/>
    <w:multiLevelType w:val="multilevel"/>
    <w:tmpl w:val="7C2D1EC1"/>
    <w:lvl w:ilvl="0" w:tentative="0">
      <w:start w:val="20"/>
      <w:numFmt w:val="decimal"/>
      <w:pStyle w:val="26"/>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5"/>
  </w:num>
  <w:num w:numId="2">
    <w:abstractNumId w:val="9"/>
  </w:num>
  <w:num w:numId="3">
    <w:abstractNumId w:val="3"/>
  </w:num>
  <w:num w:numId="4">
    <w:abstractNumId w:val="4"/>
  </w:num>
  <w:num w:numId="5">
    <w:abstractNumId w:val="6"/>
  </w:num>
  <w:num w:numId="6">
    <w:abstractNumId w:val="8"/>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3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F6C12"/>
    <w:rsid w:val="000F76E0"/>
    <w:rsid w:val="00111925"/>
    <w:rsid w:val="00132AEA"/>
    <w:rsid w:val="00144676"/>
    <w:rsid w:val="00164F19"/>
    <w:rsid w:val="00170678"/>
    <w:rsid w:val="001852E9"/>
    <w:rsid w:val="00187C3E"/>
    <w:rsid w:val="001B1CC5"/>
    <w:rsid w:val="001F15A7"/>
    <w:rsid w:val="0020548C"/>
    <w:rsid w:val="0022170C"/>
    <w:rsid w:val="00251610"/>
    <w:rsid w:val="002934DF"/>
    <w:rsid w:val="002C7144"/>
    <w:rsid w:val="002D150E"/>
    <w:rsid w:val="002F1B66"/>
    <w:rsid w:val="00393269"/>
    <w:rsid w:val="003F7FF0"/>
    <w:rsid w:val="00415560"/>
    <w:rsid w:val="00416750"/>
    <w:rsid w:val="00507CCE"/>
    <w:rsid w:val="00541759"/>
    <w:rsid w:val="00563CFC"/>
    <w:rsid w:val="00583742"/>
    <w:rsid w:val="00596F72"/>
    <w:rsid w:val="005A28BA"/>
    <w:rsid w:val="005B06B2"/>
    <w:rsid w:val="005B6FAA"/>
    <w:rsid w:val="005D0962"/>
    <w:rsid w:val="005E7607"/>
    <w:rsid w:val="005F4BF4"/>
    <w:rsid w:val="006203E4"/>
    <w:rsid w:val="00662424"/>
    <w:rsid w:val="006747A4"/>
    <w:rsid w:val="006A06B9"/>
    <w:rsid w:val="006C58EF"/>
    <w:rsid w:val="006C6418"/>
    <w:rsid w:val="00706B3D"/>
    <w:rsid w:val="00714AD8"/>
    <w:rsid w:val="00721CA2"/>
    <w:rsid w:val="007530E0"/>
    <w:rsid w:val="00792F73"/>
    <w:rsid w:val="007B2066"/>
    <w:rsid w:val="007B6DFB"/>
    <w:rsid w:val="008000C3"/>
    <w:rsid w:val="00843CB4"/>
    <w:rsid w:val="0086375D"/>
    <w:rsid w:val="008E1F81"/>
    <w:rsid w:val="008F6136"/>
    <w:rsid w:val="0090524A"/>
    <w:rsid w:val="00985B1C"/>
    <w:rsid w:val="009A1DEF"/>
    <w:rsid w:val="009F0FA2"/>
    <w:rsid w:val="00AD3662"/>
    <w:rsid w:val="00AF23B3"/>
    <w:rsid w:val="00B20259"/>
    <w:rsid w:val="00B90B8F"/>
    <w:rsid w:val="00B92301"/>
    <w:rsid w:val="00BA7544"/>
    <w:rsid w:val="00BC0A5D"/>
    <w:rsid w:val="00BC7049"/>
    <w:rsid w:val="00BF667C"/>
    <w:rsid w:val="00BF7B4B"/>
    <w:rsid w:val="00C1099B"/>
    <w:rsid w:val="00C25D24"/>
    <w:rsid w:val="00C36E77"/>
    <w:rsid w:val="00C94024"/>
    <w:rsid w:val="00CE02C5"/>
    <w:rsid w:val="00CE206A"/>
    <w:rsid w:val="00D30A07"/>
    <w:rsid w:val="00D46176"/>
    <w:rsid w:val="00DF3390"/>
    <w:rsid w:val="00E30FD2"/>
    <w:rsid w:val="00E663F3"/>
    <w:rsid w:val="00EE3B04"/>
    <w:rsid w:val="00F052CF"/>
    <w:rsid w:val="00F50B99"/>
    <w:rsid w:val="00FC33FE"/>
    <w:rsid w:val="00FE02AD"/>
    <w:rsid w:val="496F7477"/>
    <w:rsid w:val="4F3B536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9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qFormat/>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qFormat/>
    <w:uiPriority w:val="0"/>
    <w:rPr>
      <w:szCs w:val="20"/>
    </w:rPr>
  </w:style>
  <w:style w:type="paragraph" w:styleId="24">
    <w:name w:val="Body Text Indent 2"/>
    <w:basedOn w:val="1"/>
    <w:link w:val="55"/>
    <w:qFormat/>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uiPriority w:val="0"/>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qFormat/>
    <w:uiPriority w:val="0"/>
    <w:pPr>
      <w:tabs>
        <w:tab w:val="center" w:pos="4252"/>
        <w:tab w:val="right" w:pos="8504"/>
      </w:tabs>
    </w:pPr>
  </w:style>
  <w:style w:type="paragraph" w:styleId="30">
    <w:name w:val="annotation subject"/>
    <w:basedOn w:val="23"/>
    <w:next w:val="23"/>
    <w:link w:val="48"/>
    <w:semiHidden/>
    <w:unhideWhenUsed/>
    <w:qFormat/>
    <w:uiPriority w:val="0"/>
    <w:rPr>
      <w:b/>
      <w:bCs/>
    </w:rPr>
  </w:style>
  <w:style w:type="paragraph" w:styleId="31">
    <w:name w:val="footer"/>
    <w:basedOn w:val="1"/>
    <w:link w:val="51"/>
    <w:unhideWhenUsed/>
    <w:qFormat/>
    <w:uiPriority w:val="0"/>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qFormat/>
    <w:uiPriority w:val="0"/>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Table Normal1"/>
    <w:qFormat/>
    <w:uiPriority w:val="0"/>
    <w:tblPr>
      <w:tblCellMar>
        <w:top w:w="0" w:type="dxa"/>
        <w:left w:w="0" w:type="dxa"/>
        <w:bottom w:w="0" w:type="dxa"/>
        <w:right w:w="0" w:type="dxa"/>
      </w:tblCellMar>
    </w:tblPr>
  </w:style>
  <w:style w:type="character" w:customStyle="1" w:styleId="39">
    <w:name w:val="Texto de balão Char"/>
    <w:link w:val="34"/>
    <w:qFormat/>
    <w:uiPriority w:val="99"/>
    <w:rPr>
      <w:rFonts w:ascii="Tahoma" w:hAnsi="Tahoma" w:cs="Tahoma"/>
      <w:sz w:val="16"/>
      <w:szCs w:val="16"/>
    </w:rPr>
  </w:style>
  <w:style w:type="character" w:customStyle="1" w:styleId="40">
    <w:name w:val="Título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qFormat/>
    <w:uiPriority w:val="0"/>
  </w:style>
  <w:style w:type="character" w:customStyle="1" w:styleId="43">
    <w:name w:val="Link da Internet"/>
    <w:qFormat/>
    <w:uiPriority w:val="0"/>
    <w:rPr>
      <w:color w:val="000080"/>
      <w:u w:val="single"/>
    </w:rPr>
  </w:style>
  <w:style w:type="character" w:customStyle="1" w:styleId="44">
    <w:name w:val="Citação Char"/>
    <w:link w:val="45"/>
    <w:qFormat/>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Texto de comentário Char"/>
    <w:basedOn w:val="11"/>
    <w:link w:val="23"/>
    <w:qFormat/>
    <w:uiPriority w:val="0"/>
    <w:rPr>
      <w:rFonts w:ascii="Ecofont_Spranq_eco_Sans" w:hAnsi="Ecofont_Spranq_eco_Sans" w:cs="Tahoma"/>
    </w:rPr>
  </w:style>
  <w:style w:type="character" w:customStyle="1" w:styleId="48">
    <w:name w:val="Assunto do comentário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Cabeçalho Char"/>
    <w:basedOn w:val="11"/>
    <w:link w:val="29"/>
    <w:qFormat/>
    <w:uiPriority w:val="0"/>
    <w:rPr>
      <w:rFonts w:ascii="Ecofont_Spranq_eco_Sans" w:hAnsi="Ecofont_Spranq_eco_Sans" w:cs="Tahoma"/>
      <w:sz w:val="24"/>
      <w:szCs w:val="24"/>
    </w:rPr>
  </w:style>
  <w:style w:type="character" w:customStyle="1" w:styleId="51">
    <w:name w:val="Rodapé Char"/>
    <w:basedOn w:val="11"/>
    <w:link w:val="31"/>
    <w:qFormat/>
    <w:uiPriority w:val="99"/>
    <w:rPr>
      <w:rFonts w:ascii="Ecofont_Spranq_eco_Sans" w:hAnsi="Ecofont_Spranq_eco_Sans" w:cs="Tahoma"/>
      <w:sz w:val="24"/>
      <w:szCs w:val="24"/>
    </w:rPr>
  </w:style>
  <w:style w:type="character" w:customStyle="1" w:styleId="52">
    <w:name w:val="Título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qFormat/>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Recuo de corpo de texto 2 Char"/>
    <w:basedOn w:val="11"/>
    <w:link w:val="24"/>
    <w:qFormat/>
    <w:uiPriority w:val="0"/>
    <w:rPr>
      <w:sz w:val="24"/>
      <w:szCs w:val="24"/>
    </w:rPr>
  </w:style>
  <w:style w:type="character" w:customStyle="1" w:styleId="56">
    <w:name w:val="ListLabel 1"/>
    <w:qFormat/>
    <w:uiPriority w:val="0"/>
  </w:style>
  <w:style w:type="character" w:customStyle="1" w:styleId="57">
    <w:name w:val="ListLabel 2"/>
    <w:qFormat/>
    <w:uiPriority w:val="0"/>
    <w:rPr>
      <w:rFonts w:eastAsia="Arial Unicode MS"/>
    </w:rPr>
  </w:style>
  <w:style w:type="character" w:customStyle="1" w:styleId="58">
    <w:name w:val="ListLabel 3"/>
    <w:qFormat/>
    <w:uiPriority w:val="0"/>
    <w:rPr>
      <w:rFonts w:cs="Arial"/>
      <w:i/>
      <w:color w:val="FF0000"/>
    </w:rPr>
  </w:style>
  <w:style w:type="character" w:customStyle="1" w:styleId="59">
    <w:name w:val="ListLabel 4"/>
    <w:qFormat/>
    <w:uiPriority w:val="0"/>
    <w:rPr>
      <w:color w:val="0000FF"/>
    </w:rPr>
  </w:style>
  <w:style w:type="character" w:customStyle="1" w:styleId="60">
    <w:name w:val="ListLabel 5"/>
    <w:qFormat/>
    <w:uiPriority w:val="0"/>
  </w:style>
  <w:style w:type="character" w:customStyle="1" w:styleId="61">
    <w:name w:val="ListLabel 6"/>
    <w:qFormat/>
    <w:uiPriority w:val="0"/>
    <w:rPr>
      <w:b/>
    </w:rPr>
  </w:style>
  <w:style w:type="character" w:customStyle="1" w:styleId="62">
    <w:name w:val="ListLabel 7"/>
    <w:qFormat/>
    <w:uiPriority w:val="0"/>
    <w:rPr>
      <w:b/>
      <w:color w:val="00000A"/>
    </w:rPr>
  </w:style>
  <w:style w:type="character" w:customStyle="1" w:styleId="63">
    <w:name w:val="ListLabel 8"/>
    <w:qFormat/>
    <w:uiPriority w:val="0"/>
    <w:rPr>
      <w:color w:val="00000A"/>
    </w:rPr>
  </w:style>
  <w:style w:type="character" w:customStyle="1" w:styleId="64">
    <w:name w:val="ListLabel 9"/>
    <w:qFormat/>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ion"/>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qFormat/>
    <w:uiPriority w:val="0"/>
    <w:pPr>
      <w:suppressAutoHyphens/>
    </w:pPr>
    <w:rPr>
      <w:rFonts w:ascii="Arial" w:hAnsi="Arial" w:eastAsia="Arial" w:cs="Arial"/>
      <w:sz w:val="24"/>
      <w:lang w:val="pt-BR" w:eastAsia="ar-SA" w:bidi="ar-SA"/>
    </w:rPr>
  </w:style>
  <w:style w:type="character" w:customStyle="1" w:styleId="74">
    <w:name w:val="Corpo de texto Char"/>
    <w:basedOn w:val="11"/>
    <w:link w:val="21"/>
    <w:qFormat/>
    <w:uiPriority w:val="0"/>
    <w:rPr>
      <w:sz w:val="24"/>
      <w:szCs w:val="24"/>
    </w:rPr>
  </w:style>
  <w:style w:type="paragraph" w:customStyle="1" w:styleId="75">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qFormat/>
    <w:uiPriority w:val="0"/>
    <w:pPr>
      <w:ind w:right="-148"/>
      <w:jc w:val="both"/>
    </w:pPr>
    <w:rPr>
      <w:rFonts w:cs="Times New Roman"/>
      <w:sz w:val="24"/>
      <w:szCs w:val="20"/>
      <w:lang w:eastAsia="ar-SA"/>
    </w:rPr>
  </w:style>
  <w:style w:type="paragraph" w:customStyle="1" w:styleId="77">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qFormat/>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qFormat/>
    <w:locked/>
    <w:uiPriority w:val="0"/>
    <w:rPr>
      <w:rFonts w:ascii="Arial" w:hAnsi="Arial" w:eastAsiaTheme="majorEastAsia"/>
      <w:b/>
      <w:bCs/>
    </w:rPr>
  </w:style>
  <w:style w:type="paragraph" w:customStyle="1" w:styleId="8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qFormat/>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tabs>
        <w:tab w:val="left" w:pos="2160"/>
      </w:tabs>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qFormat/>
    <w:uiPriority w:val="99"/>
    <w:rPr>
      <w:color w:val="605E5C"/>
      <w:shd w:val="clear" w:color="auto" w:fill="E1DFDD"/>
    </w:rPr>
  </w:style>
  <w:style w:type="character" w:customStyle="1" w:styleId="94">
    <w:name w:val="Título 3 Char"/>
    <w:basedOn w:val="11"/>
    <w:link w:val="4"/>
    <w:qFormat/>
    <w:uiPriority w:val="0"/>
    <w:rPr>
      <w:b/>
      <w:sz w:val="24"/>
      <w:lang w:eastAsia="zh-CN"/>
    </w:rPr>
  </w:style>
  <w:style w:type="character" w:customStyle="1" w:styleId="95">
    <w:name w:val="Título 4 Char"/>
    <w:basedOn w:val="11"/>
    <w:link w:val="5"/>
    <w:qFormat/>
    <w:uiPriority w:val="0"/>
    <w:rPr>
      <w:b/>
      <w:i/>
      <w:sz w:val="24"/>
      <w:lang w:eastAsia="zh-CN"/>
    </w:rPr>
  </w:style>
  <w:style w:type="character" w:customStyle="1" w:styleId="96">
    <w:name w:val="Título 5 Char"/>
    <w:basedOn w:val="11"/>
    <w:link w:val="6"/>
    <w:qFormat/>
    <w:uiPriority w:val="0"/>
    <w:rPr>
      <w:rFonts w:ascii="Arial" w:hAnsi="Arial" w:cs="Arial"/>
      <w:sz w:val="22"/>
      <w:lang w:eastAsia="zh-CN"/>
    </w:rPr>
  </w:style>
  <w:style w:type="character" w:customStyle="1" w:styleId="97">
    <w:name w:val="Título 6 Char"/>
    <w:basedOn w:val="11"/>
    <w:link w:val="7"/>
    <w:qFormat/>
    <w:uiPriority w:val="0"/>
    <w:rPr>
      <w:rFonts w:ascii="Arial" w:hAnsi="Arial" w:cs="Arial"/>
      <w:i/>
      <w:sz w:val="22"/>
      <w:lang w:eastAsia="zh-CN"/>
    </w:rPr>
  </w:style>
  <w:style w:type="character" w:customStyle="1" w:styleId="98">
    <w:name w:val="Título 7 Char"/>
    <w:basedOn w:val="11"/>
    <w:link w:val="8"/>
    <w:uiPriority w:val="0"/>
    <w:rPr>
      <w:rFonts w:ascii="Arial" w:hAnsi="Arial" w:cs="Arial"/>
      <w:lang w:eastAsia="zh-CN"/>
    </w:rPr>
  </w:style>
  <w:style w:type="character" w:customStyle="1" w:styleId="99">
    <w:name w:val="Título 8 Char"/>
    <w:basedOn w:val="11"/>
    <w:link w:val="9"/>
    <w:qFormat/>
    <w:uiPriority w:val="0"/>
    <w:rPr>
      <w:rFonts w:ascii="Arial" w:hAnsi="Arial" w:cs="Arial"/>
      <w:i/>
      <w:lang w:eastAsia="zh-CN"/>
    </w:rPr>
  </w:style>
  <w:style w:type="character" w:customStyle="1" w:styleId="100">
    <w:name w:val="Título 9 Char"/>
    <w:basedOn w:val="11"/>
    <w:link w:val="10"/>
    <w:qFormat/>
    <w:uiPriority w:val="0"/>
    <w:rPr>
      <w:rFonts w:ascii="Arial" w:hAnsi="Arial" w:cs="Arial"/>
      <w:i/>
      <w:sz w:val="18"/>
      <w:lang w:eastAsia="zh-CN"/>
    </w:rPr>
  </w:style>
  <w:style w:type="character" w:customStyle="1" w:styleId="101">
    <w:name w:val="WW8Num1z0"/>
    <w:qFormat/>
    <w:uiPriority w:val="0"/>
    <w:rPr>
      <w:rFonts w:ascii="Symbol" w:hAnsi="Symbol" w:cs="Symbol"/>
    </w:rPr>
  </w:style>
  <w:style w:type="character" w:customStyle="1" w:styleId="102">
    <w:name w:val="WW8Num1z1"/>
    <w:qFormat/>
    <w:uiPriority w:val="0"/>
  </w:style>
  <w:style w:type="character" w:customStyle="1" w:styleId="103">
    <w:name w:val="WW8Num1z2"/>
    <w:qFormat/>
    <w:uiPriority w:val="0"/>
  </w:style>
  <w:style w:type="character" w:customStyle="1" w:styleId="104">
    <w:name w:val="WW8Num1z3"/>
    <w:qFormat/>
    <w:uiPriority w:val="0"/>
  </w:style>
  <w:style w:type="character" w:customStyle="1" w:styleId="105">
    <w:name w:val="WW8Num1z4"/>
    <w:qFormat/>
    <w:uiPriority w:val="0"/>
  </w:style>
  <w:style w:type="character" w:customStyle="1" w:styleId="106">
    <w:name w:val="WW8Num1z5"/>
    <w:qFormat/>
    <w:uiPriority w:val="0"/>
  </w:style>
  <w:style w:type="character" w:customStyle="1" w:styleId="107">
    <w:name w:val="WW8Num1z6"/>
    <w:qFormat/>
    <w:uiPriority w:val="0"/>
  </w:style>
  <w:style w:type="character" w:customStyle="1" w:styleId="108">
    <w:name w:val="WW8Num1z7"/>
    <w:qFormat/>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qFormat/>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qFormat/>
    <w:uiPriority w:val="0"/>
  </w:style>
  <w:style w:type="character" w:customStyle="1" w:styleId="114">
    <w:name w:val="WW8Num3z3"/>
    <w:qFormat/>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qFormat/>
    <w:uiPriority w:val="0"/>
  </w:style>
  <w:style w:type="character" w:customStyle="1" w:styleId="120">
    <w:name w:val="WW8Num4z0"/>
    <w:qFormat/>
    <w:uiPriority w:val="0"/>
    <w:rPr>
      <w:rFonts w:ascii="Symbol" w:hAnsi="Symbol" w:cs="Arial Narrow"/>
      <w:b/>
      <w:sz w:val="18"/>
      <w:szCs w:val="18"/>
    </w:rPr>
  </w:style>
  <w:style w:type="character" w:customStyle="1" w:styleId="121">
    <w:name w:val="WW8Num4z1"/>
    <w:qFormat/>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qFormat/>
    <w:uiPriority w:val="0"/>
  </w:style>
  <w:style w:type="character" w:customStyle="1" w:styleId="124">
    <w:name w:val="WW8Num5z2"/>
    <w:qFormat/>
    <w:uiPriority w:val="0"/>
  </w:style>
  <w:style w:type="character" w:customStyle="1" w:styleId="125">
    <w:name w:val="WW8Num5z3"/>
    <w:qFormat/>
    <w:uiPriority w:val="0"/>
  </w:style>
  <w:style w:type="character" w:customStyle="1" w:styleId="126">
    <w:name w:val="WW8Num5z4"/>
    <w:qFormat/>
    <w:uiPriority w:val="0"/>
  </w:style>
  <w:style w:type="character" w:customStyle="1" w:styleId="127">
    <w:name w:val="WW8Num5z5"/>
    <w:qFormat/>
    <w:uiPriority w:val="0"/>
    <w:rPr>
      <w:b/>
      <w:sz w:val="20"/>
      <w:szCs w:val="20"/>
    </w:rPr>
  </w:style>
  <w:style w:type="character" w:customStyle="1" w:styleId="128">
    <w:name w:val="WW8Num5z6"/>
    <w:qFormat/>
    <w:uiPriority w:val="0"/>
  </w:style>
  <w:style w:type="character" w:customStyle="1" w:styleId="129">
    <w:name w:val="WW8Num5z7"/>
    <w:qFormat/>
    <w:uiPriority w:val="0"/>
  </w:style>
  <w:style w:type="character" w:customStyle="1" w:styleId="130">
    <w:name w:val="WW8Num5z8"/>
    <w:qFormat/>
    <w:uiPriority w:val="0"/>
  </w:style>
  <w:style w:type="character" w:customStyle="1" w:styleId="131">
    <w:name w:val="WW8Num6z0"/>
    <w:qFormat/>
    <w:uiPriority w:val="0"/>
    <w:rPr>
      <w:rFonts w:ascii="Symbol" w:hAnsi="Symbol" w:cs="Symbol"/>
      <w:sz w:val="18"/>
      <w:szCs w:val="18"/>
    </w:rPr>
  </w:style>
  <w:style w:type="character" w:customStyle="1" w:styleId="132">
    <w:name w:val="WW8Num7z0"/>
    <w:qFormat/>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qFormat/>
    <w:uiPriority w:val="0"/>
    <w:rPr>
      <w:rFonts w:ascii="Symbol" w:hAnsi="Symbol" w:cs="Arial Narrow"/>
      <w:b/>
      <w:sz w:val="20"/>
      <w:szCs w:val="20"/>
    </w:rPr>
  </w:style>
  <w:style w:type="character" w:customStyle="1" w:styleId="138">
    <w:name w:val="WW8Num13z0"/>
    <w:qFormat/>
    <w:uiPriority w:val="0"/>
    <w:rPr>
      <w:rFonts w:cs="Arial Narrow"/>
    </w:rPr>
  </w:style>
  <w:style w:type="character" w:customStyle="1" w:styleId="139">
    <w:name w:val="WW8Num13z1"/>
    <w:qFormat/>
    <w:uiPriority w:val="0"/>
    <w:rPr>
      <w:b/>
    </w:rPr>
  </w:style>
  <w:style w:type="character" w:customStyle="1" w:styleId="140">
    <w:name w:val="WW8Num13z2"/>
    <w:qFormat/>
    <w:uiPriority w:val="0"/>
  </w:style>
  <w:style w:type="character" w:customStyle="1" w:styleId="141">
    <w:name w:val="WW8Num13z3"/>
    <w:qFormat/>
    <w:uiPriority w:val="0"/>
  </w:style>
  <w:style w:type="character" w:customStyle="1" w:styleId="142">
    <w:name w:val="WW8Num13z4"/>
    <w:qFormat/>
    <w:uiPriority w:val="0"/>
  </w:style>
  <w:style w:type="character" w:customStyle="1" w:styleId="143">
    <w:name w:val="WW8Num13z5"/>
    <w:qFormat/>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qFormat/>
    <w:uiPriority w:val="0"/>
  </w:style>
  <w:style w:type="character" w:customStyle="1" w:styleId="147">
    <w:name w:val="WW8Num14z0"/>
    <w:qFormat/>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qFormat/>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qFormat/>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qFormat/>
    <w:uiPriority w:val="0"/>
    <w:rPr>
      <w:rFonts w:ascii="Wingdings" w:hAnsi="Wingdings" w:cs="Wingdings"/>
    </w:rPr>
  </w:style>
  <w:style w:type="character" w:customStyle="1" w:styleId="159">
    <w:name w:val="WW8Num15z3"/>
    <w:qFormat/>
    <w:uiPriority w:val="0"/>
  </w:style>
  <w:style w:type="character" w:customStyle="1" w:styleId="160">
    <w:name w:val="WW8Num15z4"/>
    <w:qFormat/>
    <w:uiPriority w:val="0"/>
  </w:style>
  <w:style w:type="character" w:customStyle="1" w:styleId="161">
    <w:name w:val="WW8Num15z5"/>
    <w:qFormat/>
    <w:uiPriority w:val="0"/>
  </w:style>
  <w:style w:type="character" w:customStyle="1" w:styleId="162">
    <w:name w:val="WW8Num15z6"/>
    <w:qFormat/>
    <w:uiPriority w:val="0"/>
  </w:style>
  <w:style w:type="character" w:customStyle="1" w:styleId="163">
    <w:name w:val="WW8Num15z7"/>
    <w:uiPriority w:val="0"/>
  </w:style>
  <w:style w:type="character" w:customStyle="1" w:styleId="164">
    <w:name w:val="WW8Num15z8"/>
    <w:qFormat/>
    <w:uiPriority w:val="0"/>
  </w:style>
  <w:style w:type="character" w:customStyle="1" w:styleId="165">
    <w:name w:val="WW8Num16z0"/>
    <w:qFormat/>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qFormat/>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qFormat/>
    <w:uiPriority w:val="0"/>
    <w:rPr>
      <w:rFonts w:hint="default" w:ascii="Symbol" w:hAnsi="Symbol" w:cs="Symbol"/>
    </w:rPr>
  </w:style>
  <w:style w:type="character" w:customStyle="1" w:styleId="170">
    <w:name w:val="WW8Num20z0"/>
    <w:qFormat/>
    <w:uiPriority w:val="0"/>
    <w:rPr>
      <w:rFonts w:hint="default" w:ascii="Arial Narrow" w:hAnsi="Arial Narrow" w:cs="Arial Narrow"/>
    </w:rPr>
  </w:style>
  <w:style w:type="character" w:customStyle="1" w:styleId="171">
    <w:name w:val="WW8Num21z0"/>
    <w:qFormat/>
    <w:uiPriority w:val="0"/>
    <w:rPr>
      <w:rFonts w:hint="default" w:ascii="Arial Narrow" w:hAnsi="Arial Narrow" w:cs="Arial Narrow"/>
      <w:b/>
      <w:sz w:val="20"/>
      <w:szCs w:val="20"/>
    </w:rPr>
  </w:style>
  <w:style w:type="character" w:customStyle="1" w:styleId="172">
    <w:name w:val="Fonte parág. padrão4"/>
    <w:qFormat/>
    <w:uiPriority w:val="0"/>
  </w:style>
  <w:style w:type="character" w:customStyle="1" w:styleId="173">
    <w:name w:val="WW8Num8z1"/>
    <w:qFormat/>
    <w:uiPriority w:val="0"/>
    <w:rPr>
      <w:rFonts w:ascii="Wingdings" w:hAnsi="Wingdings" w:cs="Courier New"/>
    </w:rPr>
  </w:style>
  <w:style w:type="character" w:customStyle="1" w:styleId="174">
    <w:name w:val="WW8Num8z3"/>
    <w:uiPriority w:val="0"/>
  </w:style>
  <w:style w:type="character" w:customStyle="1" w:styleId="175">
    <w:name w:val="WW8Num8z4"/>
    <w:qFormat/>
    <w:uiPriority w:val="0"/>
  </w:style>
  <w:style w:type="character" w:customStyle="1" w:styleId="176">
    <w:name w:val="WW8Num8z7"/>
    <w:qFormat/>
    <w:uiPriority w:val="0"/>
    <w:rPr>
      <w:rFonts w:ascii="Courier New" w:hAnsi="Courier New" w:cs="Courier New"/>
    </w:rPr>
  </w:style>
  <w:style w:type="character" w:customStyle="1" w:styleId="177">
    <w:name w:val="WW8Num9z1"/>
    <w:qFormat/>
    <w:uiPriority w:val="0"/>
  </w:style>
  <w:style w:type="character" w:customStyle="1" w:styleId="178">
    <w:name w:val="WW8Num9z2"/>
    <w:qFormat/>
    <w:uiPriority w:val="0"/>
  </w:style>
  <w:style w:type="character" w:customStyle="1" w:styleId="179">
    <w:name w:val="WW8Num9z3"/>
    <w:qFormat/>
    <w:uiPriority w:val="0"/>
  </w:style>
  <w:style w:type="character" w:customStyle="1" w:styleId="180">
    <w:name w:val="WW8Num9z4"/>
    <w:qFormat/>
    <w:uiPriority w:val="0"/>
  </w:style>
  <w:style w:type="character" w:customStyle="1" w:styleId="181">
    <w:name w:val="WW8Num9z5"/>
    <w:qFormat/>
    <w:uiPriority w:val="0"/>
  </w:style>
  <w:style w:type="character" w:customStyle="1" w:styleId="182">
    <w:name w:val="WW8Num9z6"/>
    <w:qFormat/>
    <w:uiPriority w:val="0"/>
  </w:style>
  <w:style w:type="character" w:customStyle="1" w:styleId="183">
    <w:name w:val="WW8Num9z7"/>
    <w:qFormat/>
    <w:uiPriority w:val="0"/>
  </w:style>
  <w:style w:type="character" w:customStyle="1" w:styleId="184">
    <w:name w:val="WW8Num9z8"/>
    <w:qFormat/>
    <w:uiPriority w:val="0"/>
  </w:style>
  <w:style w:type="character" w:customStyle="1" w:styleId="185">
    <w:name w:val="WW8Num16z1"/>
    <w:qFormat/>
    <w:uiPriority w:val="0"/>
    <w:rPr>
      <w:b/>
    </w:rPr>
  </w:style>
  <w:style w:type="character" w:customStyle="1" w:styleId="186">
    <w:name w:val="WW8Num16z2"/>
    <w:qFormat/>
    <w:uiPriority w:val="0"/>
  </w:style>
  <w:style w:type="character" w:customStyle="1" w:styleId="187">
    <w:name w:val="WW8Num16z3"/>
    <w:qFormat/>
    <w:uiPriority w:val="0"/>
  </w:style>
  <w:style w:type="character" w:customStyle="1" w:styleId="188">
    <w:name w:val="WW8Num16z4"/>
    <w:uiPriority w:val="0"/>
  </w:style>
  <w:style w:type="character" w:customStyle="1" w:styleId="189">
    <w:name w:val="WW8Num16z5"/>
    <w:qFormat/>
    <w:uiPriority w:val="0"/>
  </w:style>
  <w:style w:type="character" w:customStyle="1" w:styleId="190">
    <w:name w:val="WW8Num16z6"/>
    <w:qFormat/>
    <w:uiPriority w:val="0"/>
  </w:style>
  <w:style w:type="character" w:customStyle="1" w:styleId="191">
    <w:name w:val="WW8Num16z7"/>
    <w:qFormat/>
    <w:uiPriority w:val="0"/>
  </w:style>
  <w:style w:type="character" w:customStyle="1" w:styleId="192">
    <w:name w:val="WW8Num16z8"/>
    <w:qFormat/>
    <w:uiPriority w:val="0"/>
  </w:style>
  <w:style w:type="character" w:customStyle="1" w:styleId="193">
    <w:name w:val="WW8Num17z2"/>
    <w:qFormat/>
    <w:uiPriority w:val="0"/>
  </w:style>
  <w:style w:type="character" w:customStyle="1" w:styleId="194">
    <w:name w:val="WW8Num17z3"/>
    <w:qFormat/>
    <w:uiPriority w:val="0"/>
  </w:style>
  <w:style w:type="character" w:customStyle="1" w:styleId="195">
    <w:name w:val="WW8Num17z4"/>
    <w:qFormat/>
    <w:uiPriority w:val="0"/>
  </w:style>
  <w:style w:type="character" w:customStyle="1" w:styleId="196">
    <w:name w:val="WW8Num17z5"/>
    <w:qFormat/>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qFormat/>
    <w:uiPriority w:val="0"/>
  </w:style>
  <w:style w:type="character" w:customStyle="1" w:styleId="200">
    <w:name w:val="WW8Num19z1"/>
    <w:qFormat/>
    <w:uiPriority w:val="0"/>
    <w:rPr>
      <w:rFonts w:ascii="Courier New" w:hAnsi="Courier New" w:cs="Courier New"/>
    </w:rPr>
  </w:style>
  <w:style w:type="character" w:customStyle="1" w:styleId="201">
    <w:name w:val="WW8Num19z2"/>
    <w:qFormat/>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qFormat/>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qFormat/>
    <w:uiPriority w:val="0"/>
  </w:style>
  <w:style w:type="character" w:customStyle="1" w:styleId="234">
    <w:name w:val="WW8Num24z7"/>
    <w:qFormat/>
    <w:uiPriority w:val="0"/>
  </w:style>
  <w:style w:type="character" w:customStyle="1" w:styleId="235">
    <w:name w:val="WW8Num24z8"/>
    <w:qFormat/>
    <w:uiPriority w:val="0"/>
  </w:style>
  <w:style w:type="character" w:customStyle="1" w:styleId="236">
    <w:name w:val="WW8Num25z0"/>
    <w:qFormat/>
    <w:uiPriority w:val="0"/>
    <w:rPr>
      <w:rFonts w:hint="default" w:ascii="Symbol" w:hAnsi="Symbol" w:cs="Symbol"/>
    </w:rPr>
  </w:style>
  <w:style w:type="character" w:customStyle="1" w:styleId="237">
    <w:name w:val="WW8Num25z1"/>
    <w:qFormat/>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qFormat/>
    <w:uiPriority w:val="0"/>
    <w:rPr>
      <w:rFonts w:hint="default" w:ascii="Arial Narrow" w:hAnsi="Arial Narrow" w:cs="Arial Narrow"/>
    </w:rPr>
  </w:style>
  <w:style w:type="character" w:customStyle="1" w:styleId="240">
    <w:name w:val="WW8Num26z1"/>
    <w:qFormat/>
    <w:uiPriority w:val="0"/>
  </w:style>
  <w:style w:type="character" w:customStyle="1" w:styleId="241">
    <w:name w:val="WW8Num26z2"/>
    <w:qFormat/>
    <w:uiPriority w:val="0"/>
  </w:style>
  <w:style w:type="character" w:customStyle="1" w:styleId="242">
    <w:name w:val="WW8Num26z3"/>
    <w:uiPriority w:val="0"/>
  </w:style>
  <w:style w:type="character" w:customStyle="1" w:styleId="243">
    <w:name w:val="WW8Num26z4"/>
    <w:qFormat/>
    <w:uiPriority w:val="0"/>
  </w:style>
  <w:style w:type="character" w:customStyle="1" w:styleId="244">
    <w:name w:val="WW8Num26z5"/>
    <w:qFormat/>
    <w:uiPriority w:val="0"/>
  </w:style>
  <w:style w:type="character" w:customStyle="1" w:styleId="245">
    <w:name w:val="WW8Num26z6"/>
    <w:qFormat/>
    <w:uiPriority w:val="0"/>
  </w:style>
  <w:style w:type="character" w:customStyle="1" w:styleId="246">
    <w:name w:val="WW8Num26z7"/>
    <w:qFormat/>
    <w:uiPriority w:val="0"/>
  </w:style>
  <w:style w:type="character" w:customStyle="1" w:styleId="247">
    <w:name w:val="WW8Num26z8"/>
    <w:qFormat/>
    <w:uiPriority w:val="0"/>
  </w:style>
  <w:style w:type="character" w:customStyle="1" w:styleId="248">
    <w:name w:val="WW8Num27z0"/>
    <w:qFormat/>
    <w:uiPriority w:val="0"/>
    <w:rPr>
      <w:rFonts w:hint="default" w:ascii="Arial Narrow" w:hAnsi="Arial Narrow" w:cs="Arial Narrow"/>
      <w:b/>
      <w:sz w:val="20"/>
      <w:szCs w:val="20"/>
    </w:rPr>
  </w:style>
  <w:style w:type="character" w:customStyle="1" w:styleId="249">
    <w:name w:val="WW8Num27z1"/>
    <w:qFormat/>
    <w:uiPriority w:val="0"/>
  </w:style>
  <w:style w:type="character" w:customStyle="1" w:styleId="250">
    <w:name w:val="WW8Num27z2"/>
    <w:qFormat/>
    <w:uiPriority w:val="0"/>
  </w:style>
  <w:style w:type="character" w:customStyle="1" w:styleId="251">
    <w:name w:val="WW8Num27z3"/>
    <w:qFormat/>
    <w:uiPriority w:val="0"/>
  </w:style>
  <w:style w:type="character" w:customStyle="1" w:styleId="252">
    <w:name w:val="WW8Num27z4"/>
    <w:qFormat/>
    <w:uiPriority w:val="0"/>
  </w:style>
  <w:style w:type="character" w:customStyle="1" w:styleId="253">
    <w:name w:val="WW8Num27z5"/>
    <w:qFormat/>
    <w:uiPriority w:val="0"/>
  </w:style>
  <w:style w:type="character" w:customStyle="1" w:styleId="254">
    <w:name w:val="WW8Num27z6"/>
    <w:qFormat/>
    <w:uiPriority w:val="0"/>
  </w:style>
  <w:style w:type="character" w:customStyle="1" w:styleId="255">
    <w:name w:val="WW8Num27z7"/>
    <w:qFormat/>
    <w:uiPriority w:val="0"/>
  </w:style>
  <w:style w:type="character" w:customStyle="1" w:styleId="256">
    <w:name w:val="WW8Num27z8"/>
    <w:qFormat/>
    <w:uiPriority w:val="0"/>
  </w:style>
  <w:style w:type="character" w:customStyle="1" w:styleId="257">
    <w:name w:val="Fonte parág. padrão3"/>
    <w:qFormat/>
    <w:uiPriority w:val="0"/>
  </w:style>
  <w:style w:type="character" w:customStyle="1" w:styleId="258">
    <w:name w:val="Fonte parág. padrão2"/>
    <w:qFormat/>
    <w:uiPriority w:val="0"/>
  </w:style>
  <w:style w:type="character" w:customStyle="1" w:styleId="259">
    <w:name w:val="WW8Num6z1"/>
    <w:qFormat/>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qFormat/>
    <w:uiPriority w:val="0"/>
  </w:style>
  <w:style w:type="character" w:customStyle="1" w:styleId="263">
    <w:name w:val="WW8Num6z5"/>
    <w:qFormat/>
    <w:uiPriority w:val="0"/>
  </w:style>
  <w:style w:type="character" w:customStyle="1" w:styleId="264">
    <w:name w:val="WW8Num6z6"/>
    <w:qFormat/>
    <w:uiPriority w:val="0"/>
  </w:style>
  <w:style w:type="character" w:customStyle="1" w:styleId="265">
    <w:name w:val="WW8Num6z7"/>
    <w:qFormat/>
    <w:uiPriority w:val="0"/>
  </w:style>
  <w:style w:type="character" w:customStyle="1" w:styleId="266">
    <w:name w:val="WW8Num6z8"/>
    <w:qFormat/>
    <w:uiPriority w:val="0"/>
  </w:style>
  <w:style w:type="character" w:customStyle="1" w:styleId="267">
    <w:name w:val="WW8Num10z1"/>
    <w:qFormat/>
    <w:uiPriority w:val="0"/>
    <w:rPr>
      <w:rFonts w:ascii="Wingdings" w:hAnsi="Wingdings" w:cs="Wingdings"/>
    </w:rPr>
  </w:style>
  <w:style w:type="character" w:customStyle="1" w:styleId="268">
    <w:name w:val="WW8Num10z2"/>
    <w:qFormat/>
    <w:uiPriority w:val="0"/>
    <w:rPr>
      <w:b/>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style>
  <w:style w:type="character" w:customStyle="1" w:styleId="272">
    <w:name w:val="WW8Num18z4"/>
    <w:qFormat/>
    <w:uiPriority w:val="0"/>
  </w:style>
  <w:style w:type="character" w:customStyle="1" w:styleId="273">
    <w:name w:val="WW8Num18z5"/>
    <w:qFormat/>
    <w:uiPriority w:val="0"/>
  </w:style>
  <w:style w:type="character" w:customStyle="1" w:styleId="274">
    <w:name w:val="WW8Num18z6"/>
    <w:qFormat/>
    <w:uiPriority w:val="0"/>
  </w:style>
  <w:style w:type="character" w:customStyle="1" w:styleId="275">
    <w:name w:val="WW8Num18z7"/>
    <w:qFormat/>
    <w:uiPriority w:val="0"/>
  </w:style>
  <w:style w:type="character" w:customStyle="1" w:styleId="276">
    <w:name w:val="WW8Num18z8"/>
    <w:qFormat/>
    <w:uiPriority w:val="0"/>
  </w:style>
  <w:style w:type="character" w:customStyle="1" w:styleId="277">
    <w:name w:val="WW8Num20z1"/>
    <w:qFormat/>
    <w:uiPriority w:val="0"/>
    <w:rPr>
      <w:rFonts w:ascii="Courier New" w:hAnsi="Courier New" w:cs="Courier New"/>
    </w:rPr>
  </w:style>
  <w:style w:type="character" w:customStyle="1" w:styleId="278">
    <w:name w:val="WW8Num20z2"/>
    <w:qFormat/>
    <w:uiPriority w:val="0"/>
    <w:rPr>
      <w:rFonts w:ascii="Wingdings" w:hAnsi="Wingdings" w:cs="Wingdings"/>
    </w:rPr>
  </w:style>
  <w:style w:type="character" w:customStyle="1" w:styleId="279">
    <w:name w:val="WW8Num20z3"/>
    <w:qFormat/>
    <w:uiPriority w:val="0"/>
  </w:style>
  <w:style w:type="character" w:customStyle="1" w:styleId="280">
    <w:name w:val="WW8Num20z4"/>
    <w:qFormat/>
    <w:uiPriority w:val="0"/>
  </w:style>
  <w:style w:type="character" w:customStyle="1" w:styleId="281">
    <w:name w:val="WW8Num20z5"/>
    <w:qFormat/>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qFormat/>
    <w:uiPriority w:val="0"/>
  </w:style>
  <w:style w:type="character" w:customStyle="1" w:styleId="285">
    <w:name w:val="WW8Num7z1"/>
    <w:qFormat/>
    <w:uiPriority w:val="0"/>
  </w:style>
  <w:style w:type="character" w:customStyle="1" w:styleId="286">
    <w:name w:val="WW8Num7z2"/>
    <w:qFormat/>
    <w:uiPriority w:val="0"/>
    <w:rPr>
      <w:rFonts w:ascii="Arial Narrow" w:hAnsi="Arial Narrow" w:cs="Arial Narrow"/>
      <w:b/>
      <w:sz w:val="18"/>
      <w:szCs w:val="18"/>
    </w:rPr>
  </w:style>
  <w:style w:type="character" w:customStyle="1" w:styleId="287">
    <w:name w:val="WW8Num7z3"/>
    <w:qFormat/>
    <w:uiPriority w:val="0"/>
  </w:style>
  <w:style w:type="character" w:customStyle="1" w:styleId="288">
    <w:name w:val="WW8Num7z4"/>
    <w:qFormat/>
    <w:uiPriority w:val="0"/>
  </w:style>
  <w:style w:type="character" w:customStyle="1" w:styleId="289">
    <w:name w:val="WW8Num7z5"/>
    <w:uiPriority w:val="0"/>
  </w:style>
  <w:style w:type="character" w:customStyle="1" w:styleId="290">
    <w:name w:val="WW8Num7z6"/>
    <w:qFormat/>
    <w:uiPriority w:val="0"/>
  </w:style>
  <w:style w:type="character" w:customStyle="1" w:styleId="291">
    <w:name w:val="WW8Num7z7"/>
    <w:qFormat/>
    <w:uiPriority w:val="0"/>
  </w:style>
  <w:style w:type="character" w:customStyle="1" w:styleId="292">
    <w:name w:val="WW8Num7z8"/>
    <w:qFormat/>
    <w:uiPriority w:val="0"/>
  </w:style>
  <w:style w:type="character" w:customStyle="1" w:styleId="293">
    <w:name w:val="WW8Num10z3"/>
    <w:qFormat/>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qFormat/>
    <w:uiPriority w:val="0"/>
    <w:rPr>
      <w:sz w:val="20"/>
      <w:szCs w:val="20"/>
    </w:rPr>
  </w:style>
  <w:style w:type="character" w:customStyle="1" w:styleId="297">
    <w:name w:val="WW8Num11z2"/>
    <w:qFormat/>
    <w:uiPriority w:val="0"/>
    <w:rPr>
      <w:b/>
    </w:rPr>
  </w:style>
  <w:style w:type="character" w:customStyle="1" w:styleId="298">
    <w:name w:val="WW8Num2z1"/>
    <w:qFormat/>
    <w:uiPriority w:val="0"/>
  </w:style>
  <w:style w:type="character" w:customStyle="1" w:styleId="299">
    <w:name w:val="WW8Num2z2"/>
    <w:qFormat/>
    <w:uiPriority w:val="0"/>
  </w:style>
  <w:style w:type="character" w:customStyle="1" w:styleId="300">
    <w:name w:val="WW8Num2z3"/>
    <w:qFormat/>
    <w:uiPriority w:val="0"/>
  </w:style>
  <w:style w:type="character" w:customStyle="1" w:styleId="301">
    <w:name w:val="WW8Num2z4"/>
    <w:qFormat/>
    <w:uiPriority w:val="0"/>
  </w:style>
  <w:style w:type="character" w:customStyle="1" w:styleId="302">
    <w:name w:val="WW8Num2z5"/>
    <w:qFormat/>
    <w:uiPriority w:val="0"/>
  </w:style>
  <w:style w:type="character" w:customStyle="1" w:styleId="303">
    <w:name w:val="WW8Num2z6"/>
    <w:qFormat/>
    <w:uiPriority w:val="0"/>
  </w:style>
  <w:style w:type="character" w:customStyle="1" w:styleId="304">
    <w:name w:val="WW8Num2z7"/>
    <w:qFormat/>
    <w:uiPriority w:val="0"/>
  </w:style>
  <w:style w:type="character" w:customStyle="1" w:styleId="305">
    <w:name w:val="WW8Num2z8"/>
    <w:qFormat/>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qFormat/>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qFormat/>
    <w:uiPriority w:val="0"/>
  </w:style>
  <w:style w:type="character" w:customStyle="1" w:styleId="316">
    <w:name w:val="WW8Num12z3"/>
    <w:qFormat/>
    <w:uiPriority w:val="0"/>
  </w:style>
  <w:style w:type="character" w:customStyle="1" w:styleId="317">
    <w:name w:val="WW8Num12z4"/>
    <w:qFormat/>
    <w:uiPriority w:val="0"/>
  </w:style>
  <w:style w:type="character" w:customStyle="1" w:styleId="318">
    <w:name w:val="WW8Num12z5"/>
    <w:qFormat/>
    <w:uiPriority w:val="0"/>
  </w:style>
  <w:style w:type="character" w:customStyle="1" w:styleId="319">
    <w:name w:val="WW8Num12z6"/>
    <w:qFormat/>
    <w:uiPriority w:val="0"/>
  </w:style>
  <w:style w:type="character" w:customStyle="1" w:styleId="320">
    <w:name w:val="WW8Num12z7"/>
    <w:qFormat/>
    <w:uiPriority w:val="0"/>
  </w:style>
  <w:style w:type="character" w:customStyle="1" w:styleId="321">
    <w:name w:val="WW8Num12z8"/>
    <w:qFormat/>
    <w:uiPriority w:val="0"/>
  </w:style>
  <w:style w:type="character" w:customStyle="1" w:styleId="322">
    <w:name w:val="WW8Num21z2"/>
    <w:qFormat/>
    <w:uiPriority w:val="0"/>
    <w:rPr>
      <w:b/>
    </w:rPr>
  </w:style>
  <w:style w:type="character" w:customStyle="1" w:styleId="323">
    <w:name w:val="WW8Num21z3"/>
    <w:qFormat/>
    <w:uiPriority w:val="0"/>
  </w:style>
  <w:style w:type="character" w:customStyle="1" w:styleId="324">
    <w:name w:val="WW8Num21z4"/>
    <w:qFormat/>
    <w:uiPriority w:val="0"/>
  </w:style>
  <w:style w:type="character" w:customStyle="1" w:styleId="325">
    <w:name w:val="WW8Num21z5"/>
    <w:qFormat/>
    <w:uiPriority w:val="0"/>
  </w:style>
  <w:style w:type="character" w:customStyle="1" w:styleId="326">
    <w:name w:val="WW8Num21z6"/>
    <w:qFormat/>
    <w:uiPriority w:val="0"/>
  </w:style>
  <w:style w:type="character" w:customStyle="1" w:styleId="327">
    <w:name w:val="WW8Num21z7"/>
    <w:qFormat/>
    <w:uiPriority w:val="0"/>
  </w:style>
  <w:style w:type="character" w:customStyle="1" w:styleId="328">
    <w:name w:val="WW8Num21z8"/>
    <w:qFormat/>
    <w:uiPriority w:val="0"/>
  </w:style>
  <w:style w:type="character" w:customStyle="1" w:styleId="329">
    <w:name w:val="WW8Num25z3"/>
    <w:qFormat/>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qFormat/>
    <w:uiPriority w:val="0"/>
  </w:style>
  <w:style w:type="character" w:customStyle="1" w:styleId="334">
    <w:name w:val="WW8Num25z8"/>
    <w:qFormat/>
    <w:uiPriority w:val="0"/>
  </w:style>
  <w:style w:type="character" w:customStyle="1" w:styleId="335">
    <w:name w:val="WW8Num28z0"/>
    <w:qFormat/>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qFormat/>
    <w:uiPriority w:val="0"/>
  </w:style>
  <w:style w:type="character" w:customStyle="1" w:styleId="340">
    <w:name w:val="WW8Num29z4"/>
    <w:qFormat/>
    <w:uiPriority w:val="0"/>
  </w:style>
  <w:style w:type="character" w:customStyle="1" w:styleId="341">
    <w:name w:val="WW8Num29z5"/>
    <w:qFormat/>
    <w:uiPriority w:val="0"/>
  </w:style>
  <w:style w:type="character" w:customStyle="1" w:styleId="342">
    <w:name w:val="WW8Num29z6"/>
    <w:qFormat/>
    <w:uiPriority w:val="0"/>
  </w:style>
  <w:style w:type="character" w:customStyle="1" w:styleId="343">
    <w:name w:val="WW8Num29z7"/>
    <w:qFormat/>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qFormat/>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qFormat/>
    <w:uiPriority w:val="0"/>
  </w:style>
  <w:style w:type="character" w:customStyle="1" w:styleId="351">
    <w:name w:val="WW8Num30z6"/>
    <w:qFormat/>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uiPriority w:val="0"/>
  </w:style>
  <w:style w:type="character" w:customStyle="1" w:styleId="357">
    <w:name w:val="WW8Num31z3"/>
    <w:uiPriority w:val="0"/>
  </w:style>
  <w:style w:type="character" w:customStyle="1" w:styleId="358">
    <w:name w:val="WW8Num31z4"/>
    <w:qFormat/>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qFormat/>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uiPriority w:val="0"/>
  </w:style>
  <w:style w:type="character" w:customStyle="1" w:styleId="370">
    <w:name w:val="WW8Num32z7"/>
    <w:uiPriority w:val="0"/>
  </w:style>
  <w:style w:type="character" w:customStyle="1" w:styleId="371">
    <w:name w:val="WW8Num32z8"/>
    <w:qFormat/>
    <w:uiPriority w:val="0"/>
  </w:style>
  <w:style w:type="character" w:customStyle="1" w:styleId="372">
    <w:name w:val="WW8Num33z0"/>
    <w:uiPriority w:val="0"/>
    <w:rPr>
      <w:rFonts w:ascii="Arial Narrow" w:hAnsi="Arial Narrow" w:cs="Arial"/>
      <w:b/>
      <w:sz w:val="20"/>
      <w:szCs w:val="20"/>
    </w:rPr>
  </w:style>
  <w:style w:type="character" w:customStyle="1" w:styleId="373">
    <w:name w:val="WW8Num33z1"/>
    <w:uiPriority w:val="0"/>
  </w:style>
  <w:style w:type="character" w:customStyle="1" w:styleId="374">
    <w:name w:val="WW8Num33z2"/>
    <w:qFormat/>
    <w:uiPriority w:val="0"/>
  </w:style>
  <w:style w:type="character" w:customStyle="1" w:styleId="375">
    <w:name w:val="WW8Num33z3"/>
    <w:qFormat/>
    <w:uiPriority w:val="0"/>
  </w:style>
  <w:style w:type="character" w:customStyle="1" w:styleId="376">
    <w:name w:val="WW8Num33z4"/>
    <w:qFormat/>
    <w:uiPriority w:val="0"/>
  </w:style>
  <w:style w:type="character" w:customStyle="1" w:styleId="377">
    <w:name w:val="WW8Num33z5"/>
    <w:qFormat/>
    <w:uiPriority w:val="0"/>
  </w:style>
  <w:style w:type="character" w:customStyle="1" w:styleId="378">
    <w:name w:val="WW8Num33z6"/>
    <w:qFormat/>
    <w:uiPriority w:val="0"/>
  </w:style>
  <w:style w:type="character" w:customStyle="1" w:styleId="379">
    <w:name w:val="WW8Num33z7"/>
    <w:qFormat/>
    <w:uiPriority w:val="0"/>
  </w:style>
  <w:style w:type="character" w:customStyle="1" w:styleId="380">
    <w:name w:val="WW8Num33z8"/>
    <w:uiPriority w:val="0"/>
  </w:style>
  <w:style w:type="character" w:customStyle="1" w:styleId="381">
    <w:name w:val="WW8Num34z0"/>
    <w:qFormat/>
    <w:uiPriority w:val="0"/>
    <w:rPr>
      <w:sz w:val="24"/>
      <w:szCs w:val="24"/>
    </w:rPr>
  </w:style>
  <w:style w:type="character" w:customStyle="1" w:styleId="382">
    <w:name w:val="WW8Num34z1"/>
    <w:uiPriority w:val="0"/>
  </w:style>
  <w:style w:type="character" w:customStyle="1" w:styleId="383">
    <w:name w:val="WW8Num34z2"/>
    <w:qFormat/>
    <w:uiPriority w:val="0"/>
  </w:style>
  <w:style w:type="character" w:customStyle="1" w:styleId="384">
    <w:name w:val="WW8Num34z3"/>
    <w:qFormat/>
    <w:uiPriority w:val="0"/>
  </w:style>
  <w:style w:type="character" w:customStyle="1" w:styleId="385">
    <w:name w:val="WW8Num34z4"/>
    <w:uiPriority w:val="0"/>
  </w:style>
  <w:style w:type="character" w:customStyle="1" w:styleId="386">
    <w:name w:val="WW8Num34z5"/>
    <w:uiPriority w:val="0"/>
  </w:style>
  <w:style w:type="character" w:customStyle="1" w:styleId="387">
    <w:name w:val="WW8Num34z6"/>
    <w:qFormat/>
    <w:uiPriority w:val="0"/>
  </w:style>
  <w:style w:type="character" w:customStyle="1" w:styleId="388">
    <w:name w:val="WW8Num34z7"/>
    <w:qFormat/>
    <w:uiPriority w:val="0"/>
  </w:style>
  <w:style w:type="character" w:customStyle="1" w:styleId="389">
    <w:name w:val="WW8Num34z8"/>
    <w:qFormat/>
    <w:uiPriority w:val="0"/>
  </w:style>
  <w:style w:type="character" w:customStyle="1" w:styleId="390">
    <w:name w:val="WW8Num35z0"/>
    <w:uiPriority w:val="0"/>
    <w:rPr>
      <w:rFonts w:ascii="Arial Narrow" w:hAnsi="Arial Narrow" w:cs="Arial"/>
      <w:b/>
      <w:sz w:val="18"/>
      <w:szCs w:val="18"/>
    </w:rPr>
  </w:style>
  <w:style w:type="character" w:customStyle="1" w:styleId="391">
    <w:name w:val="WW8Num36z0"/>
    <w:uiPriority w:val="0"/>
    <w:rPr>
      <w:rFonts w:ascii="Arial Narrow" w:hAnsi="Arial Narrow" w:cs="Arial Narrow"/>
      <w:b/>
      <w:sz w:val="20"/>
      <w:szCs w:val="20"/>
    </w:rPr>
  </w:style>
  <w:style w:type="character" w:customStyle="1" w:styleId="392">
    <w:name w:val="WW8Num36z1"/>
    <w:qFormat/>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uiPriority w:val="0"/>
  </w:style>
  <w:style w:type="character" w:customStyle="1" w:styleId="396">
    <w:name w:val="WW8Num36z7"/>
    <w:uiPriority w:val="0"/>
  </w:style>
  <w:style w:type="character" w:customStyle="1" w:styleId="397">
    <w:name w:val="WW8Num36z8"/>
    <w:uiPriority w:val="0"/>
  </w:style>
  <w:style w:type="character" w:customStyle="1" w:styleId="398">
    <w:name w:val="WW8Num37z0"/>
    <w:qFormat/>
    <w:uiPriority w:val="0"/>
    <w:rPr>
      <w:rFonts w:ascii="Symbol" w:hAnsi="Symbol" w:cs="Symbol"/>
      <w:color w:val="0000FF"/>
      <w:sz w:val="18"/>
      <w:szCs w:val="18"/>
    </w:rPr>
  </w:style>
  <w:style w:type="character" w:customStyle="1" w:styleId="399">
    <w:name w:val="WW8Num37z1"/>
    <w:qFormat/>
    <w:uiPriority w:val="0"/>
    <w:rPr>
      <w:rFonts w:ascii="Courier New" w:hAnsi="Courier New" w:cs="Courier New"/>
    </w:rPr>
  </w:style>
  <w:style w:type="character" w:customStyle="1" w:styleId="400">
    <w:name w:val="WW8Num37z2"/>
    <w:uiPriority w:val="0"/>
    <w:rPr>
      <w:rFonts w:ascii="Wingdings" w:hAnsi="Wingdings" w:cs="Wingdings"/>
    </w:rPr>
  </w:style>
  <w:style w:type="character" w:customStyle="1" w:styleId="401">
    <w:name w:val="Fonte parág. padrão1"/>
    <w:uiPriority w:val="0"/>
  </w:style>
  <w:style w:type="character" w:customStyle="1" w:styleId="402">
    <w:name w:val="Char Char19"/>
    <w:uiPriority w:val="0"/>
    <w:rPr>
      <w:rFonts w:ascii="Arial" w:hAnsi="Arial" w:cs="Arial"/>
      <w:b/>
      <w:kern w:val="2"/>
      <w:sz w:val="28"/>
      <w:lang w:val="pt-BR" w:bidi="ar-SA"/>
    </w:rPr>
  </w:style>
  <w:style w:type="character" w:customStyle="1" w:styleId="403">
    <w:name w:val="Char Char18"/>
    <w:qFormat/>
    <w:uiPriority w:val="0"/>
    <w:rPr>
      <w:rFonts w:ascii="Arial" w:hAnsi="Arial" w:cs="Arial"/>
      <w:b/>
      <w:i/>
      <w:sz w:val="24"/>
      <w:lang w:val="pt-BR" w:bidi="ar-SA"/>
    </w:rPr>
  </w:style>
  <w:style w:type="character" w:customStyle="1" w:styleId="404">
    <w:name w:val="Char Char17"/>
    <w:qFormat/>
    <w:uiPriority w:val="0"/>
    <w:rPr>
      <w:b/>
      <w:sz w:val="24"/>
      <w:lang w:val="pt-BR" w:bidi="ar-SA"/>
    </w:rPr>
  </w:style>
  <w:style w:type="character" w:customStyle="1" w:styleId="405">
    <w:name w:val="Char Char16"/>
    <w:qFormat/>
    <w:uiPriority w:val="0"/>
    <w:rPr>
      <w:b/>
      <w:i/>
      <w:sz w:val="24"/>
      <w:lang w:val="pt-BR" w:bidi="ar-SA"/>
    </w:rPr>
  </w:style>
  <w:style w:type="character" w:customStyle="1" w:styleId="406">
    <w:name w:val="Char Char15"/>
    <w:qFormat/>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qFormat/>
    <w:uiPriority w:val="0"/>
    <w:rPr>
      <w:rFonts w:ascii="Arial" w:hAnsi="Arial" w:cs="Arial"/>
      <w:i/>
      <w:lang w:val="pt-BR" w:bidi="ar-SA"/>
    </w:rPr>
  </w:style>
  <w:style w:type="character" w:customStyle="1" w:styleId="410">
    <w:name w:val="Char Char11"/>
    <w:qFormat/>
    <w:uiPriority w:val="0"/>
    <w:rPr>
      <w:rFonts w:ascii="Arial" w:hAnsi="Arial" w:cs="Arial"/>
      <w:i/>
      <w:sz w:val="18"/>
      <w:lang w:val="pt-BR" w:bidi="ar-SA"/>
    </w:rPr>
  </w:style>
  <w:style w:type="character" w:customStyle="1" w:styleId="411">
    <w:name w:val="Char Char10"/>
    <w:qFormat/>
    <w:uiPriority w:val="0"/>
    <w:rPr>
      <w:rFonts w:ascii="Arial" w:hAnsi="Arial" w:eastAsia="Times New Roman" w:cs="Times New Roman"/>
      <w:sz w:val="24"/>
      <w:szCs w:val="20"/>
    </w:rPr>
  </w:style>
  <w:style w:type="character" w:customStyle="1" w:styleId="412">
    <w:name w:val="Char Char9"/>
    <w:qFormat/>
    <w:uiPriority w:val="0"/>
    <w:rPr>
      <w:rFonts w:ascii="Times New Roman" w:hAnsi="Times New Roman" w:eastAsia="Times New Roman" w:cs="Times New Roman"/>
      <w:sz w:val="20"/>
      <w:szCs w:val="20"/>
    </w:rPr>
  </w:style>
  <w:style w:type="character" w:customStyle="1" w:styleId="413">
    <w:name w:val="Char Char8"/>
    <w:uiPriority w:val="0"/>
    <w:rPr>
      <w:rFonts w:ascii="Times New Roman" w:hAnsi="Times New Roman" w:eastAsia="Times New Roman" w:cs="Times New Roman"/>
      <w:sz w:val="20"/>
      <w:szCs w:val="20"/>
    </w:rPr>
  </w:style>
  <w:style w:type="character" w:customStyle="1" w:styleId="414">
    <w:name w:val="Char Char7"/>
    <w:uiPriority w:val="0"/>
    <w:rPr>
      <w:rFonts w:ascii="Times New Roman" w:hAnsi="Times New Roman" w:eastAsia="Times New Roman" w:cs="Times New Roman"/>
      <w:sz w:val="20"/>
      <w:szCs w:val="20"/>
    </w:rPr>
  </w:style>
  <w:style w:type="character" w:customStyle="1" w:styleId="415">
    <w:name w:val="Char Char6"/>
    <w:uiPriority w:val="0"/>
    <w:rPr>
      <w:rFonts w:ascii="Times New Roman" w:hAnsi="Times New Roman" w:eastAsia="Times New Roman" w:cs="Times New Roman"/>
      <w:sz w:val="24"/>
      <w:szCs w:val="20"/>
    </w:rPr>
  </w:style>
  <w:style w:type="character" w:customStyle="1" w:styleId="416">
    <w:name w:val="Char Char5"/>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qFormat/>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qFormat/>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uiPriority w:val="0"/>
    <w:rPr>
      <w:rFonts w:ascii="Courier New" w:hAnsi="Courier New" w:eastAsia="Times New Roman" w:cs="Courier New"/>
      <w:sz w:val="20"/>
      <w:szCs w:val="20"/>
    </w:rPr>
  </w:style>
  <w:style w:type="character" w:customStyle="1" w:styleId="424">
    <w:name w:val="Marcas"/>
    <w:uiPriority w:val="0"/>
    <w:rPr>
      <w:rFonts w:ascii="OpenSymbol" w:hAnsi="OpenSymbol" w:eastAsia="OpenSymbol" w:cs="OpenSymbol"/>
    </w:rPr>
  </w:style>
  <w:style w:type="character" w:customStyle="1" w:styleId="425">
    <w:name w:val="Símbolos de numeração"/>
    <w:qFormat/>
    <w:uiPriority w:val="0"/>
  </w:style>
  <w:style w:type="paragraph" w:customStyle="1" w:styleId="426">
    <w:name w:val="Título4"/>
    <w:basedOn w:val="427"/>
    <w:next w:val="21"/>
    <w:qFormat/>
    <w:uiPriority w:val="0"/>
  </w:style>
  <w:style w:type="paragraph" w:customStyle="1" w:styleId="427">
    <w:name w:val="Título3"/>
    <w:basedOn w:val="428"/>
    <w:next w:val="21"/>
    <w:qFormat/>
    <w:uiPriority w:val="0"/>
    <w:pPr>
      <w:jc w:val="center"/>
    </w:pPr>
    <w:rPr>
      <w:b/>
      <w:bCs/>
      <w:sz w:val="56"/>
      <w:szCs w:val="56"/>
    </w:rPr>
  </w:style>
  <w:style w:type="paragraph" w:customStyle="1" w:styleId="428">
    <w:name w:val="Título2"/>
    <w:basedOn w:val="1"/>
    <w:next w:val="21"/>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qFormat/>
    <w:uiPriority w:val="0"/>
    <w:pPr>
      <w:keepNext/>
      <w:spacing w:before="240" w:after="120"/>
    </w:pPr>
    <w:rPr>
      <w:rFonts w:eastAsia="Microsoft YaHei" w:cs="Mangal"/>
      <w:sz w:val="28"/>
      <w:szCs w:val="28"/>
      <w:lang w:eastAsia="zh-CN"/>
    </w:rPr>
  </w:style>
  <w:style w:type="paragraph" w:customStyle="1" w:styleId="430">
    <w:name w:val="Com marcadores 21"/>
    <w:basedOn w:val="1"/>
    <w:uiPriority w:val="0"/>
    <w:pPr>
      <w:ind w:left="566" w:hanging="283"/>
    </w:pPr>
    <w:rPr>
      <w:rFonts w:ascii="Times New Roman" w:hAnsi="Times New Roman" w:cs="Times New Roman"/>
      <w:szCs w:val="20"/>
      <w:lang w:eastAsia="zh-CN"/>
    </w:rPr>
  </w:style>
  <w:style w:type="paragraph" w:customStyle="1" w:styleId="431">
    <w:name w:val="Cabeçalho da mensagem1"/>
    <w:basedOn w:val="1"/>
    <w:uiPriority w:val="0"/>
    <w:pPr>
      <w:ind w:left="1134" w:hanging="1134"/>
    </w:pPr>
    <w:rPr>
      <w:rFonts w:cs="Arial"/>
      <w:sz w:val="24"/>
      <w:szCs w:val="20"/>
      <w:lang w:eastAsia="zh-CN"/>
    </w:rPr>
  </w:style>
  <w:style w:type="paragraph" w:customStyle="1" w:styleId="432">
    <w:name w:val="Corpo de texto 22"/>
    <w:basedOn w:val="1"/>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6"/>
    <w:qFormat/>
    <w:uiPriority w:val="0"/>
    <w:rPr>
      <w:sz w:val="24"/>
      <w:lang w:eastAsia="zh-CN"/>
    </w:rPr>
  </w:style>
  <w:style w:type="paragraph" w:customStyle="1" w:styleId="435">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uiPriority w:val="0"/>
    <w:pPr>
      <w:jc w:val="both"/>
    </w:pPr>
    <w:rPr>
      <w:rFonts w:ascii="Times New Roman" w:hAnsi="Times New Roman" w:cs="Times New Roman"/>
      <w:sz w:val="24"/>
      <w:szCs w:val="20"/>
      <w:lang w:eastAsia="zh-CN"/>
    </w:rPr>
  </w:style>
  <w:style w:type="paragraph" w:customStyle="1" w:styleId="438">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qFormat/>
    <w:uiPriority w:val="0"/>
    <w:pPr>
      <w:widowControl w:val="0"/>
      <w:tabs>
        <w:tab w:val="left" w:pos="1701"/>
      </w:tabs>
      <w:spacing w:before="283"/>
      <w:jc w:val="both"/>
    </w:pPr>
    <w:rPr>
      <w:rFonts w:cs="Arial"/>
      <w:sz w:val="22"/>
      <w:szCs w:val="20"/>
      <w:lang w:eastAsia="zh-CN"/>
    </w:rPr>
  </w:style>
  <w:style w:type="paragraph" w:customStyle="1" w:styleId="444">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qFormat/>
    <w:uiPriority w:val="0"/>
    <w:rPr>
      <w:rFonts w:ascii="Courier New" w:hAnsi="Courier New" w:cs="Courier New"/>
      <w:szCs w:val="20"/>
      <w:lang w:eastAsia="zh-CN"/>
    </w:rPr>
  </w:style>
  <w:style w:type="paragraph" w:customStyle="1" w:styleId="447">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uiPriority w:val="0"/>
    <w:pPr>
      <w:tabs>
        <w:tab w:val="decimal" w:pos="0"/>
      </w:tabs>
      <w:autoSpaceDE w:val="0"/>
      <w:spacing w:before="60"/>
      <w:jc w:val="both"/>
    </w:pPr>
    <w:rPr>
      <w:rFonts w:cs="Arial"/>
      <w:sz w:val="22"/>
      <w:szCs w:val="20"/>
      <w:lang w:eastAsia="zh-CN"/>
    </w:rPr>
  </w:style>
  <w:style w:type="paragraph" w:customStyle="1" w:styleId="450">
    <w:name w:val="SalisNumeroEsquerdaArial11"/>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uiPriority w:val="0"/>
    <w:pPr>
      <w:tabs>
        <w:tab w:val="left" w:pos="9000"/>
        <w:tab w:val="right" w:pos="9360"/>
      </w:tabs>
      <w:jc w:val="both"/>
    </w:pPr>
    <w:rPr>
      <w:rFonts w:cs="Arial"/>
      <w:sz w:val="24"/>
      <w:szCs w:val="20"/>
      <w:lang w:val="en-US" w:eastAsia="zh-CN"/>
    </w:rPr>
  </w:style>
  <w:style w:type="paragraph" w:customStyle="1" w:styleId="452">
    <w:name w:val="SalisAlineaArial11"/>
    <w:qFormat/>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uiPriority w:val="0"/>
    <w:pPr>
      <w:autoSpaceDE w:val="0"/>
      <w:ind w:left="2694" w:hanging="284"/>
      <w:jc w:val="both"/>
    </w:pPr>
    <w:rPr>
      <w:rFonts w:cs="Arial"/>
      <w:sz w:val="24"/>
      <w:lang w:eastAsia="zh-CN"/>
    </w:rPr>
  </w:style>
  <w:style w:type="paragraph" w:customStyle="1" w:styleId="455">
    <w:name w:val="Intro"/>
    <w:basedOn w:val="1"/>
    <w:uiPriority w:val="0"/>
    <w:pPr>
      <w:spacing w:after="360"/>
      <w:ind w:firstLine="1418"/>
      <w:jc w:val="both"/>
    </w:pPr>
    <w:rPr>
      <w:rFonts w:cs="Arial"/>
      <w:sz w:val="22"/>
      <w:szCs w:val="20"/>
      <w:lang w:eastAsia="zh-CN"/>
    </w:rPr>
  </w:style>
  <w:style w:type="paragraph" w:customStyle="1" w:styleId="456">
    <w:name w:val="Texto em bloco1"/>
    <w:basedOn w:val="1"/>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uiPriority w:val="0"/>
    <w:pPr>
      <w:suppressLineNumbers/>
    </w:pPr>
    <w:rPr>
      <w:rFonts w:ascii="Times New Roman" w:hAnsi="Times New Roman" w:cs="Times New Roman"/>
      <w:sz w:val="24"/>
      <w:lang w:eastAsia="zh-CN"/>
    </w:rPr>
  </w:style>
  <w:style w:type="paragraph" w:customStyle="1" w:styleId="462">
    <w:name w:val="Table Heading"/>
    <w:basedOn w:val="461"/>
    <w:uiPriority w:val="0"/>
    <w:pPr>
      <w:jc w:val="center"/>
    </w:pPr>
    <w:rPr>
      <w:b/>
      <w:bCs/>
    </w:rPr>
  </w:style>
  <w:style w:type="paragraph" w:customStyle="1" w:styleId="463">
    <w:name w:val="Conteúdo da tabela"/>
    <w:basedOn w:val="1"/>
    <w:uiPriority w:val="0"/>
    <w:pPr>
      <w:suppressLineNumbers/>
    </w:pPr>
    <w:rPr>
      <w:rFonts w:ascii="Times New Roman" w:hAnsi="Times New Roman" w:cs="Times New Roman"/>
      <w:szCs w:val="20"/>
      <w:lang w:eastAsia="zh-CN"/>
    </w:rPr>
  </w:style>
  <w:style w:type="paragraph" w:customStyle="1" w:styleId="464">
    <w:name w:val="Título de tabela"/>
    <w:basedOn w:val="463"/>
    <w:uiPriority w:val="0"/>
    <w:pPr>
      <w:jc w:val="center"/>
    </w:pPr>
    <w:rPr>
      <w:b/>
      <w:bCs/>
    </w:rPr>
  </w:style>
  <w:style w:type="paragraph" w:customStyle="1" w:styleId="465">
    <w:name w:val="Conteúdo do quadro"/>
    <w:basedOn w:val="1"/>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uiPriority w:val="0"/>
    <w:rPr>
      <w:rFonts w:ascii="Liberation Sans" w:hAnsi="Liberation Sans" w:eastAsia="Microsoft YaHei" w:cs="Mangal"/>
      <w:sz w:val="36"/>
      <w:szCs w:val="36"/>
      <w:lang w:eastAsia="zh-CN"/>
    </w:rPr>
  </w:style>
  <w:style w:type="paragraph" w:customStyle="1" w:styleId="471">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8"/>
    <w:locked/>
    <w:uiPriority w:val="0"/>
    <w:rPr>
      <w:rFonts w:ascii="Arial" w:hAnsi="Arial" w:cs="Tahoma"/>
      <w:szCs w:val="24"/>
    </w:rPr>
  </w:style>
  <w:style w:type="character" w:customStyle="1" w:styleId="474">
    <w:name w:val="Corpo de texto 2 Char"/>
    <w:basedOn w:val="11"/>
    <w:link w:val="28"/>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uiPriority w:val="99"/>
    <w:rPr>
      <w:color w:val="605E5C"/>
      <w:shd w:val="clear" w:color="auto" w:fill="E1DFDD"/>
    </w:rPr>
  </w:style>
  <w:style w:type="paragraph" w:customStyle="1" w:styleId="478">
    <w:name w:val="Nivel 01"/>
    <w:basedOn w:val="2"/>
    <w:next w:val="1"/>
    <w:link w:val="479"/>
    <w:qFormat/>
    <w:uiPriority w:val="0"/>
    <w:pPr>
      <w:tabs>
        <w:tab w:val="left" w:pos="567"/>
      </w:tabs>
      <w:suppressAutoHyphens w:val="0"/>
      <w:ind w:left="502" w:hanging="360"/>
      <w:jc w:val="both"/>
    </w:pPr>
    <w:rPr>
      <w:rFonts w:ascii="Ecofont_Spranq_eco_Sans" w:hAnsi="Ecofont_Spranq_eco_Sans" w:eastAsiaTheme="majorEastAsia"/>
      <w:b/>
      <w:bCs/>
      <w:color w:val="000000"/>
      <w:sz w:val="20"/>
      <w:szCs w:val="20"/>
    </w:rPr>
  </w:style>
  <w:style w:type="character" w:customStyle="1" w:styleId="479">
    <w:name w:val="Nivel 01 Char"/>
    <w:basedOn w:val="11"/>
    <w:link w:val="478"/>
    <w:uiPriority w:val="0"/>
    <w:rPr>
      <w:rFonts w:ascii="Ecofont_Spranq_eco_Sans" w:hAnsi="Ecofont_Spranq_eco_Sans" w:eastAsiaTheme="majorEastAsia"/>
      <w:b/>
      <w:bCs/>
      <w:color w:val="000000"/>
    </w:rPr>
  </w:style>
  <w:style w:type="table" w:customStyle="1" w:styleId="480">
    <w:name w:val="_Style 479"/>
    <w:basedOn w:val="38"/>
    <w:uiPriority w:val="0"/>
    <w:tblPr>
      <w:tblCellMar>
        <w:left w:w="115" w:type="dxa"/>
        <w:right w:w="115" w:type="dxa"/>
      </w:tblCellMar>
    </w:tblPr>
  </w:style>
  <w:style w:type="table" w:customStyle="1" w:styleId="481">
    <w:name w:val="_Style 480"/>
    <w:basedOn w:val="38"/>
    <w:uiPriority w:val="0"/>
    <w:rPr>
      <w:rFonts w:ascii="Calibri" w:hAnsi="Calibri" w:eastAsia="Calibri" w:cs="Calibri"/>
      <w:sz w:val="22"/>
      <w:szCs w:val="22"/>
    </w:rPr>
    <w:tblPr>
      <w:tblCellMar>
        <w:left w:w="108" w:type="dxa"/>
        <w:right w:w="108" w:type="dxa"/>
      </w:tblCellMar>
    </w:tblPr>
  </w:style>
  <w:style w:type="table" w:customStyle="1" w:styleId="482">
    <w:name w:val="_Style 481"/>
    <w:basedOn w:val="38"/>
    <w:uiPriority w:val="0"/>
    <w:rPr>
      <w:rFonts w:ascii="Calibri" w:hAnsi="Calibri" w:eastAsia="Calibri" w:cs="Calibri"/>
      <w:sz w:val="22"/>
      <w:szCs w:val="22"/>
    </w:rPr>
    <w:tblPr>
      <w:tblCellMar>
        <w:left w:w="108" w:type="dxa"/>
        <w:right w:w="108" w:type="dxa"/>
      </w:tblCellMar>
    </w:tblPr>
  </w:style>
  <w:style w:type="table" w:customStyle="1" w:styleId="483">
    <w:name w:val="_Style 482"/>
    <w:basedOn w:val="38"/>
    <w:qFormat/>
    <w:uiPriority w:val="0"/>
    <w:rPr>
      <w:rFonts w:ascii="Calibri" w:hAnsi="Calibri" w:eastAsia="Calibri" w:cs="Calibri"/>
      <w:sz w:val="22"/>
      <w:szCs w:val="22"/>
    </w:rPr>
    <w:tblPr>
      <w:tblCellMar>
        <w:left w:w="108" w:type="dxa"/>
        <w:right w:w="108" w:type="dxa"/>
      </w:tblCellMar>
    </w:tblPr>
  </w:style>
  <w:style w:type="table" w:customStyle="1" w:styleId="484">
    <w:name w:val="_Style 483"/>
    <w:basedOn w:val="38"/>
    <w:uiPriority w:val="0"/>
    <w:rPr>
      <w:rFonts w:ascii="Calibri" w:hAnsi="Calibri" w:eastAsia="Calibri" w:cs="Calibri"/>
      <w:sz w:val="22"/>
      <w:szCs w:val="22"/>
    </w:rPr>
    <w:tblPr>
      <w:tblCellMar>
        <w:left w:w="108" w:type="dxa"/>
        <w:right w:w="108" w:type="dxa"/>
      </w:tblCellMar>
    </w:tblPr>
  </w:style>
  <w:style w:type="paragraph" w:customStyle="1" w:styleId="485">
    <w:name w:val="LO-normal1"/>
    <w:qFormat/>
    <w:uiPriority w:val="0"/>
    <w:rPr>
      <w:rFonts w:ascii="Arial" w:hAnsi="Arial" w:eastAsia="Arial" w:cs="Arial"/>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9405</Words>
  <Characters>50793</Characters>
  <Lines>423</Lines>
  <Paragraphs>120</Paragraphs>
  <TotalTime>24</TotalTime>
  <ScaleCrop>false</ScaleCrop>
  <LinksUpToDate>false</LinksUpToDate>
  <CharactersWithSpaces>60078</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2022-07-26T17:23:00Z</dcterms:created>
  <dc:creator>Adriano</dc:creator>
  <cp:lastModifiedBy>JULY</cp:lastModifiedBy>
  <cp:lastPrinted>2022-07-26T17:25:00Z</cp:lastPrinted>
  <dcterms:modified xsi:type="dcterms:W3CDTF">2022-08-16T19:11:07Z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2F5656D7A34C416CABE095EA3649C809</vt:lpwstr>
  </property>
</Properties>
</file>