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76" w:lineRule="auto"/>
        <w:rPr>
          <w:rFonts w:cs="Arial"/>
          <w:color w:val="000000"/>
          <w:sz w:val="22"/>
          <w:szCs w:val="22"/>
        </w:rPr>
      </w:pPr>
    </w:p>
    <w:tbl>
      <w:tblPr>
        <w:tblStyle w:val="482"/>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center" w:pos="4252"/>
                <w:tab w:val="right" w:pos="8504"/>
              </w:tabs>
              <w:spacing w:before="100" w:after="100"/>
              <w:jc w:val="both"/>
              <w:rPr>
                <w:rFonts w:cs="Arial"/>
                <w:b/>
                <w:color w:val="000000"/>
                <w:sz w:val="18"/>
                <w:szCs w:val="18"/>
              </w:rPr>
            </w:pPr>
            <w:r>
              <w:rPr>
                <w:rFonts w:ascii="Calibri" w:hAnsi="Calibri" w:eastAsia="Calibri" w:cs="Calibri"/>
                <w:color w:val="000000"/>
                <w:sz w:val="22"/>
                <w:szCs w:val="22"/>
              </w:rPr>
              <w:tab/>
            </w:r>
          </w:p>
          <w:p>
            <w:pPr>
              <w:tabs>
                <w:tab w:val="left" w:pos="708"/>
                <w:tab w:val="center" w:pos="4252"/>
                <w:tab w:val="right" w:pos="8504"/>
              </w:tabs>
              <w:spacing w:before="100" w:after="100"/>
              <w:jc w:val="center"/>
              <w:rPr>
                <w:rFonts w:cs="Arial"/>
                <w:color w:val="000000"/>
                <w:szCs w:val="20"/>
              </w:rPr>
            </w:pPr>
            <w:r>
              <w:rPr>
                <w:rFonts w:ascii="Verdana" w:hAnsi="Verdana" w:eastAsia="Verdana" w:cs="Verdana"/>
                <w:b/>
                <w:color w:val="FF0000"/>
                <w:szCs w:val="20"/>
              </w:rPr>
              <w:t>EDITAL DE LICITAÇÃO</w:t>
            </w:r>
          </w:p>
          <w:p>
            <w:pPr>
              <w:pStyle w:val="2"/>
              <w:keepLines w:val="0"/>
              <w:numPr>
                <w:ilvl w:val="0"/>
                <w:numId w:val="8"/>
              </w:numPr>
              <w:spacing w:before="100" w:after="100"/>
              <w:jc w:val="center"/>
              <w:rPr>
                <w:b/>
              </w:rPr>
            </w:pPr>
            <w:r>
              <w:rPr>
                <w:rFonts w:ascii="Verdana" w:hAnsi="Verdana" w:eastAsia="Verdana" w:cs="Verdana"/>
                <w:b/>
                <w:sz w:val="20"/>
                <w:szCs w:val="20"/>
              </w:rPr>
              <w:t>PREGÃO ELETRÔNICO Nº 128/2022/AD</w:t>
            </w:r>
          </w:p>
          <w:p>
            <w:pPr>
              <w:spacing w:before="100" w:after="100"/>
              <w:jc w:val="center"/>
              <w:rPr>
                <w:rFonts w:ascii="Verdana" w:hAnsi="Verdana" w:eastAsia="Verdana" w:cs="Verdana"/>
                <w:b/>
              </w:rPr>
            </w:pPr>
            <w:r>
              <w:rPr>
                <w:rFonts w:ascii="Verdana" w:hAnsi="Verdana" w:eastAsia="Verdana" w:cs="Verdana"/>
                <w:b/>
              </w:rPr>
              <w:t xml:space="preserve">SERVIÇOS CONTINUADOS SEM DEDICAÇÃO EXCLUSIVA DE MÃO DE OBRA </w:t>
            </w:r>
          </w:p>
          <w:p>
            <w:pPr>
              <w:spacing w:before="100" w:after="100"/>
              <w:jc w:val="center"/>
              <w:rPr>
                <w:rFonts w:ascii="Verdana" w:hAnsi="Verdana" w:eastAsia="Verdana" w:cs="Verdana"/>
                <w:b/>
              </w:rPr>
            </w:pPr>
            <w:r>
              <w:rPr>
                <w:rFonts w:ascii="Verdana" w:hAnsi="Verdana" w:eastAsia="Verdana" w:cs="Verdana"/>
                <w:b/>
              </w:rPr>
              <w:t>SISTEMA DE REGISTRO DE PREÇOS</w:t>
            </w:r>
          </w:p>
          <w:p>
            <w:pPr>
              <w:spacing w:before="100" w:after="100"/>
              <w:jc w:val="center"/>
              <w:rPr>
                <w:rFonts w:ascii="Verdana" w:hAnsi="Verdana" w:eastAsia="Verdana" w:cs="Verdana"/>
                <w:b/>
              </w:rPr>
            </w:pPr>
            <w:r>
              <w:rPr>
                <w:rFonts w:ascii="Verdana" w:hAnsi="Verdana" w:eastAsia="Verdana" w:cs="Verdana"/>
                <w:b/>
              </w:rPr>
              <w:t>PROCESSO Nº 23069.182489/2022-53</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a eventual contratação de empresa especializada   em </w:t>
            </w:r>
            <w:r>
              <w:rPr>
                <w:b/>
                <w:bCs/>
                <w:color w:val="000000"/>
                <w:sz w:val="18"/>
                <w:szCs w:val="18"/>
              </w:rPr>
              <w:t>locação de caçambas</w:t>
            </w:r>
            <w:r>
              <w:rPr>
                <w:color w:val="000000"/>
                <w:sz w:val="18"/>
                <w:szCs w:val="18"/>
              </w:rPr>
              <w:t xml:space="preserve"> para retirada de resíduos (resíduos de obra, restos de divisórias de madeira, galhos e folhas de árvores, etc.) e </w:t>
            </w:r>
            <w:r>
              <w:rPr>
                <w:b/>
                <w:bCs/>
                <w:color w:val="000000"/>
                <w:sz w:val="18"/>
                <w:szCs w:val="18"/>
              </w:rPr>
              <w:t>limpeza e desobstrução de</w:t>
            </w:r>
            <w:r>
              <w:rPr>
                <w:color w:val="000000"/>
                <w:sz w:val="18"/>
                <w:szCs w:val="18"/>
              </w:rPr>
              <w:t xml:space="preserve"> ralos, pias, tubulações em geral, vasos sanitários, mictórios e similares, “bocas de lobo”, galerias de águas pluviais, galerias de esgoto, caixas de gordura, fossas e sumidouros, incluindo coleta, transporte e destinação final dos resíduos</w:t>
            </w:r>
            <w:r>
              <w:rPr>
                <w:b/>
                <w:bCs/>
                <w:color w:val="000000"/>
                <w:sz w:val="18"/>
                <w:szCs w:val="18"/>
              </w:rPr>
              <w:t>,</w:t>
            </w:r>
            <w:r>
              <w:rPr>
                <w:color w:val="000000"/>
                <w:sz w:val="18"/>
                <w:szCs w:val="18"/>
              </w:rPr>
              <w:t xml:space="preserve">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A partir da data de divulgação do Edital no site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color w:val="000000"/>
                <w:sz w:val="18"/>
                <w:szCs w:val="18"/>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Pr>
              <w:t xml:space="preserve">Sessão Pública a ser realizada no endereço eletrônico informado no edital, às </w:t>
            </w:r>
            <w:r>
              <w:rPr>
                <w:rFonts w:hint="default"/>
                <w:b/>
                <w:bCs/>
                <w:sz w:val="18"/>
                <w:szCs w:val="18"/>
                <w:lang w:val="pt-BR"/>
              </w:rPr>
              <w:t>09</w:t>
            </w:r>
            <w:r>
              <w:rPr>
                <w:b/>
                <w:sz w:val="18"/>
                <w:szCs w:val="18"/>
              </w:rPr>
              <w:t>h</w:t>
            </w:r>
            <w:r>
              <w:rPr>
                <w:sz w:val="18"/>
                <w:szCs w:val="18"/>
              </w:rPr>
              <w:t xml:space="preserve"> do dia </w:t>
            </w:r>
            <w:r>
              <w:rPr>
                <w:rFonts w:hint="default"/>
                <w:b/>
                <w:sz w:val="18"/>
                <w:szCs w:val="18"/>
                <w:lang w:val="pt-BR"/>
              </w:rPr>
              <w:t>05</w:t>
            </w:r>
            <w:r>
              <w:rPr>
                <w:b/>
                <w:sz w:val="18"/>
                <w:szCs w:val="18"/>
              </w:rPr>
              <w:t>/</w:t>
            </w:r>
            <w:r>
              <w:rPr>
                <w:rFonts w:hint="default"/>
                <w:b/>
                <w:sz w:val="18"/>
                <w:szCs w:val="18"/>
                <w:lang w:val="pt-BR"/>
              </w:rPr>
              <w:t>DEZ</w:t>
            </w:r>
            <w:r>
              <w:rPr>
                <w:b/>
                <w:sz w:val="18"/>
                <w:szCs w:val="18"/>
              </w:rPr>
              <w:t>/</w:t>
            </w:r>
            <w:r>
              <w:rPr>
                <w:rFonts w:hint="default"/>
                <w:b/>
                <w:sz w:val="18"/>
                <w:szCs w:val="18"/>
                <w:lang w:val="pt-BR"/>
              </w:rPr>
              <w:t>2022</w:t>
            </w:r>
            <w:r>
              <w:rPr>
                <w:sz w:val="18"/>
                <w:szCs w:val="18"/>
              </w:rPr>
              <w:t>.</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grupo.</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b/>
                <w:color w:val="0000FF"/>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100" w:after="100"/>
              <w:jc w:val="both"/>
              <w:rPr>
                <w:rFonts w:hint="default" w:cs="Arial"/>
                <w:b/>
                <w:i/>
                <w:color w:val="000000"/>
                <w:sz w:val="18"/>
                <w:szCs w:val="18"/>
                <w:lang w:val="pt-BR"/>
              </w:rPr>
            </w:pPr>
            <w:r>
              <w:rPr>
                <w:rFonts w:hint="default" w:cs="Arial"/>
                <w:b/>
                <w:i/>
                <w:color w:val="000000"/>
                <w:sz w:val="18"/>
                <w:szCs w:val="18"/>
                <w:lang w:val="pt-BR"/>
              </w:rPr>
              <w:t>Juliana P. Borsoi Richa</w:t>
            </w:r>
          </w:p>
        </w:tc>
      </w:tr>
    </w:tbl>
    <w:p>
      <w:pPr>
        <w:spacing w:after="120" w:line="276" w:lineRule="auto"/>
        <w:ind w:right="-30" w:firstLine="540"/>
        <w:jc w:val="both"/>
        <w:rPr>
          <w:color w:val="000000"/>
        </w:rPr>
      </w:pPr>
    </w:p>
    <w:p>
      <w:pPr>
        <w:rPr>
          <w:color w:val="000000"/>
        </w:rPr>
      </w:pPr>
      <w:r>
        <w:br w:type="page"/>
      </w:r>
    </w:p>
    <w:p>
      <w:pPr>
        <w:spacing w:after="120" w:line="276" w:lineRule="auto"/>
        <w:ind w:right="-30" w:firstLine="540"/>
        <w:jc w:val="both"/>
        <w:rPr>
          <w:color w:val="000000"/>
        </w:rPr>
      </w:pPr>
      <w:r>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spacing w:after="120" w:line="276" w:lineRule="auto"/>
        <w:ind w:right="-30" w:firstLine="540"/>
        <w:jc w:val="both"/>
        <w:rPr>
          <w:color w:val="000000"/>
        </w:rPr>
      </w:pPr>
    </w:p>
    <w:p>
      <w:pPr>
        <w:spacing w:after="120" w:line="276" w:lineRule="auto"/>
        <w:ind w:right="-30" w:firstLine="540"/>
        <w:jc w:val="both"/>
        <w:rPr>
          <w:color w:val="000000"/>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tabs>
          <w:tab w:val="left" w:pos="708"/>
          <w:tab w:val="center" w:pos="4252"/>
          <w:tab w:val="right" w:pos="8504"/>
        </w:tabs>
        <w:spacing w:before="100" w:after="100"/>
        <w:jc w:val="center"/>
        <w:rPr>
          <w:rFonts w:cs="Arial"/>
          <w:color w:val="000000"/>
          <w:szCs w:val="20"/>
        </w:rPr>
      </w:pPr>
      <w:r>
        <w:rPr>
          <w:rFonts w:ascii="Verdana" w:hAnsi="Verdana" w:eastAsia="Verdana" w:cs="Verdana"/>
          <w:b/>
          <w:color w:val="FF0000"/>
          <w:szCs w:val="20"/>
        </w:rPr>
        <w:t xml:space="preserve"> EDITAL DE LICITAÇÃO</w:t>
      </w:r>
    </w:p>
    <w:p>
      <w:pPr>
        <w:spacing w:before="100" w:after="100"/>
        <w:jc w:val="center"/>
        <w:rPr>
          <w:rFonts w:ascii="Verdana" w:hAnsi="Verdana" w:eastAsia="Verdana" w:cs="Verdana"/>
          <w:b/>
        </w:rPr>
      </w:pPr>
      <w:r>
        <w:rPr>
          <w:rFonts w:ascii="Verdana" w:hAnsi="Verdana" w:eastAsia="Verdana" w:cs="Verdana"/>
          <w:b/>
        </w:rPr>
        <w:t>PREGÃO ELETRÔNICO Nº 128/2022/AD</w:t>
      </w:r>
    </w:p>
    <w:p>
      <w:pPr>
        <w:spacing w:before="100" w:after="100"/>
        <w:jc w:val="center"/>
        <w:rPr>
          <w:rFonts w:ascii="Verdana" w:hAnsi="Verdana" w:eastAsia="Verdana" w:cs="Verdana"/>
          <w:b/>
        </w:rPr>
      </w:pPr>
      <w:r>
        <w:rPr>
          <w:rFonts w:ascii="Verdana" w:hAnsi="Verdana" w:eastAsia="Verdana" w:cs="Verdana"/>
          <w:b/>
        </w:rPr>
        <w:t>SERVIÇOS CONTINUADOS SEM DEDICAÇÃO EXCLUSIVA DE MÃO DE OBRA</w:t>
      </w:r>
    </w:p>
    <w:p>
      <w:pPr>
        <w:spacing w:before="100" w:after="100"/>
        <w:jc w:val="center"/>
        <w:rPr>
          <w:rFonts w:ascii="Verdana" w:hAnsi="Verdana" w:eastAsia="Verdana" w:cs="Verdana"/>
          <w:b/>
        </w:rPr>
      </w:pPr>
      <w:r>
        <w:rPr>
          <w:rFonts w:ascii="Verdana" w:hAnsi="Verdana" w:eastAsia="Verdana" w:cs="Verdana"/>
          <w:b/>
        </w:rPr>
        <w:t>SISTEMA DE REGISTRO DE PREÇOS</w:t>
      </w:r>
    </w:p>
    <w:p>
      <w:pPr>
        <w:spacing w:before="100" w:after="100"/>
        <w:jc w:val="center"/>
        <w:rPr>
          <w:color w:val="000000"/>
        </w:rPr>
      </w:pPr>
      <w:r>
        <w:rPr>
          <w:rFonts w:ascii="Verdana" w:hAnsi="Verdana" w:eastAsia="Verdana" w:cs="Verdana"/>
          <w:b/>
        </w:rPr>
        <w:t>PROCESSO Nº 23069.182489/2022-53</w:t>
      </w:r>
    </w:p>
    <w:p>
      <w:pPr>
        <w:spacing w:after="120" w:line="276" w:lineRule="auto"/>
        <w:ind w:right="-30" w:firstLine="540"/>
        <w:jc w:val="both"/>
        <w:rPr>
          <w:color w:val="000000"/>
        </w:rPr>
      </w:pPr>
    </w:p>
    <w:p>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grupo</w:t>
      </w:r>
      <w:r>
        <w:rPr>
          <w:i/>
        </w:rPr>
        <w:t>,</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tbl>
      <w:tblPr>
        <w:tblStyle w:val="483"/>
        <w:tblW w:w="9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sz w:val="22"/>
                <w:lang w:val="pt-BR"/>
              </w:rPr>
            </w:pPr>
            <w:r>
              <w:rPr>
                <w:rFonts w:ascii="Calibri" w:hAnsi="Calibri" w:eastAsia="Calibri"/>
                <w:color w:val="000000"/>
                <w:sz w:val="22"/>
              </w:rPr>
              <w:t xml:space="preserve">Data da sessão: </w:t>
            </w:r>
            <w:r>
              <w:rPr>
                <w:rFonts w:hint="default" w:ascii="Calibri" w:hAnsi="Calibri" w:eastAsia="Calibri"/>
                <w:color w:val="000000"/>
                <w:sz w:val="22"/>
                <w:lang w:val="pt-BR"/>
              </w:rPr>
              <w:t>05 de dezembro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line="276" w:lineRule="auto"/>
              <w:jc w:val="both"/>
              <w:rPr>
                <w:rFonts w:hint="default" w:ascii="Calibri" w:hAnsi="Calibri" w:eastAsia="Calibri"/>
                <w:sz w:val="22"/>
                <w:lang w:val="pt-BR"/>
              </w:rPr>
            </w:pPr>
            <w:r>
              <w:rPr>
                <w:rFonts w:ascii="Calibri" w:hAnsi="Calibri" w:eastAsia="Calibri"/>
                <w:color w:val="000000"/>
                <w:sz w:val="22"/>
              </w:rPr>
              <w:t xml:space="preserve">Horário: </w:t>
            </w:r>
            <w:r>
              <w:rPr>
                <w:rFonts w:hint="default" w:ascii="Calibri" w:hAnsi="Calibri" w:eastAsia="Calibri"/>
                <w:color w:val="000000"/>
                <w:sz w:val="22"/>
                <w:lang w:val="pt-BR"/>
              </w:rPr>
              <w:t>09h</w:t>
            </w:r>
            <w:bookmarkStart w:id="7" w:name="_GoBack"/>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1" w:type="dxa"/>
          </w:tcPr>
          <w:p>
            <w:pPr>
              <w:spacing w:after="120" w:line="276" w:lineRule="auto"/>
              <w:jc w:val="both"/>
              <w:rPr>
                <w:rFonts w:ascii="Calibri" w:hAnsi="Calibri" w:eastAsia="Calibri"/>
                <w:b/>
                <w:color w:val="0000FF"/>
                <w:sz w:val="22"/>
              </w:rPr>
            </w:pPr>
            <w:r>
              <w:rPr>
                <w:rFonts w:ascii="Calibri" w:hAnsi="Calibri" w:eastAsia="Calibri"/>
                <w:color w:val="000000"/>
                <w:sz w:val="22"/>
              </w:rPr>
              <w:t xml:space="preserve">Local: Portal de Compras do Governo Federal – </w:t>
            </w:r>
            <w:r>
              <w:fldChar w:fldCharType="begin"/>
            </w:r>
            <w:r>
              <w:instrText xml:space="preserve"> HYPERLINK "https://www.gov.br/compras/pt-br" \h </w:instrText>
            </w:r>
            <w:r>
              <w:fldChar w:fldCharType="separate"/>
            </w:r>
            <w:r>
              <w:rPr>
                <w:rFonts w:ascii="Calibri" w:hAnsi="Calibri" w:eastAsia="Calibri"/>
                <w:b/>
                <w:color w:val="0000FF"/>
                <w:sz w:val="22"/>
                <w:u w:val="single"/>
              </w:rPr>
              <w:t>www.gov.br/compras</w:t>
            </w:r>
            <w:r>
              <w:rPr>
                <w:rFonts w:ascii="Calibri" w:hAnsi="Calibri" w:eastAsia="Calibri"/>
                <w:b/>
                <w:color w:val="0000FF"/>
                <w:sz w:val="22"/>
                <w:u w:val="single"/>
              </w:rPr>
              <w:fldChar w:fldCharType="end"/>
            </w:r>
          </w:p>
        </w:tc>
      </w:tr>
    </w:tbl>
    <w:p>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eventual </w:t>
      </w:r>
      <w:r>
        <w:rPr>
          <w:rFonts w:cs="Arial"/>
          <w:color w:val="000000"/>
        </w:rPr>
        <w:t xml:space="preserve">contratação de empresa especializada em </w:t>
      </w:r>
      <w:r>
        <w:rPr>
          <w:rFonts w:cs="Arial"/>
          <w:b/>
          <w:bCs/>
          <w:color w:val="000000"/>
        </w:rPr>
        <w:t>locação de caçambas</w:t>
      </w:r>
      <w:r>
        <w:rPr>
          <w:rFonts w:cs="Arial"/>
          <w:color w:val="000000"/>
        </w:rPr>
        <w:t xml:space="preserve"> para retirada de resíduos (resíduos de obra, restos de divisórias de madeira, galhos e folhas de árvores, etc.) e </w:t>
      </w:r>
      <w:r>
        <w:rPr>
          <w:rFonts w:cs="Arial"/>
          <w:b/>
          <w:bCs/>
          <w:color w:val="000000"/>
        </w:rPr>
        <w:t>limpeza e desobstrução</w:t>
      </w:r>
      <w:r>
        <w:rPr>
          <w:rFonts w:cs="Arial"/>
          <w:color w:val="000000"/>
        </w:rPr>
        <w:t xml:space="preserve"> de ralos, pias, tubulações em geral, vasos sanitários, mictórios e similares, “bocas de lobo”, galerias de águas pluviais, galerias de esgoto, caixas de gordura, fossas e sumidouros, incluindo coleta, transporte e destinação final dos resíduos</w:t>
      </w:r>
      <w:r>
        <w:rPr>
          <w:rFonts w:cs="Arial"/>
          <w:color w:val="000000"/>
          <w:szCs w:val="20"/>
        </w:rPr>
        <w:t>, conforme condições, quantidades e exigências estabelecidas neste Edital e seus anexos.</w:t>
      </w:r>
    </w:p>
    <w:p>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dois grupos</w:t>
      </w:r>
      <w:r>
        <w:rPr>
          <w:rFonts w:cs="Arial"/>
          <w:color w:val="000000"/>
          <w:szCs w:val="20"/>
        </w:rPr>
        <w:t>.</w:t>
      </w:r>
    </w:p>
    <w:p>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unitário por grupo, observadas as exigências contidas neste Edital e seus Anexos quanto às especificações do objeto.</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REGISTRO DE PREÇOS</w:t>
      </w:r>
    </w:p>
    <w:p>
      <w:pPr>
        <w:pStyle w:val="480"/>
        <w:keepNext w:val="0"/>
        <w:widowControl/>
        <w:numPr>
          <w:ilvl w:val="1"/>
          <w:numId w:val="9"/>
        </w:numPr>
        <w:shd w:val="clear" w:color="auto" w:fill="auto"/>
        <w:spacing w:before="120" w:after="120"/>
        <w:ind w:left="425"/>
        <w:rPr>
          <w:rFonts w:ascii="Arial" w:hAnsi="Arial" w:eastAsia="SimSun" w:cs="Arial"/>
          <w:szCs w:val="20"/>
          <w:lang w:eastAsia="pt-BR" w:bidi="ar-SA"/>
        </w:rPr>
      </w:pPr>
      <w:r>
        <w:rPr>
          <w:rFonts w:ascii="Arial" w:hAnsi="Arial" w:eastAsia="SimSun" w:cs="Arial"/>
          <w:szCs w:val="20"/>
          <w:lang w:eastAsia="pt-BR" w:bidi="ar-SA"/>
        </w:rPr>
        <w:t xml:space="preserve">As regras referentes aos órgãos gerenciador e participantes, bem como a eventuais adesões são as que constam da minuta de Ata de Registro de Preços </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rPr>
          <w:color w:val="000000"/>
        </w:rPr>
        <w:t>, por meio de certificado digital conferido pela Infraestrutura de Chaves Públicas Brasileira – ICP - Brasil.</w:t>
      </w:r>
    </w:p>
    <w:p>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pPr>
        <w:spacing w:before="120" w:after="120" w:line="276" w:lineRule="auto"/>
        <w:ind w:left="1922"/>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pPr>
        <w:numPr>
          <w:ilvl w:val="1"/>
          <w:numId w:val="9"/>
        </w:numPr>
        <w:spacing w:before="120" w:after="120" w:line="276" w:lineRule="auto"/>
        <w:ind w:left="425" w:firstLine="0"/>
        <w:jc w:val="both"/>
        <w:rPr>
          <w:color w:val="000000"/>
        </w:rPr>
      </w:pPr>
      <w:r>
        <w:rPr>
          <w:color w:val="000000"/>
        </w:rPr>
        <w:t>Não poderão participar desta licitação os interessados: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pPr>
        <w:keepNext/>
        <w:widowControl w:val="0"/>
        <w:numPr>
          <w:ilvl w:val="2"/>
          <w:numId w:val="2"/>
        </w:numP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pPr>
        <w:numPr>
          <w:ilvl w:val="2"/>
          <w:numId w:val="2"/>
        </w:numPr>
        <w:spacing w:line="276" w:lineRule="auto"/>
        <w:rPr>
          <w:rFonts w:cs="Arial"/>
          <w:color w:val="000000"/>
          <w:szCs w:val="20"/>
        </w:rPr>
      </w:pPr>
      <w:r>
        <w:rPr>
          <w:rFonts w:cs="Arial"/>
          <w:color w:val="000000"/>
          <w:szCs w:val="20"/>
        </w:rPr>
        <w:t>entidades empresariais que estejam reunidas em consórcio;</w:t>
      </w:r>
    </w:p>
    <w:p>
      <w:pPr>
        <w:spacing w:line="276" w:lineRule="auto"/>
      </w:pPr>
    </w:p>
    <w:p>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pPr>
        <w:tabs>
          <w:tab w:val="left" w:pos="1440"/>
        </w:tabs>
        <w:spacing w:line="276" w:lineRule="auto"/>
        <w:ind w:left="1854"/>
        <w:jc w:val="both"/>
        <w:rPr>
          <w:rFonts w:cs="Arial"/>
          <w:color w:val="000000"/>
          <w:szCs w:val="20"/>
        </w:rPr>
      </w:pPr>
    </w:p>
    <w:p>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tabs>
          <w:tab w:val="left" w:pos="1440"/>
        </w:tabs>
        <w:spacing w:line="276" w:lineRule="auto"/>
        <w:ind w:left="1854"/>
        <w:jc w:val="both"/>
        <w:rPr>
          <w:rFonts w:cs="Arial"/>
          <w:color w:val="000000"/>
          <w:szCs w:val="20"/>
        </w:rPr>
      </w:pPr>
    </w:p>
    <w:p>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rPr>
          <w:color w:val="000000"/>
        </w:rPr>
      </w:pP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pPr>
        <w:numPr>
          <w:ilvl w:val="2"/>
          <w:numId w:val="9"/>
        </w:numPr>
        <w:spacing w:before="120" w:after="120" w:line="276" w:lineRule="auto"/>
        <w:ind w:left="1712"/>
        <w:jc w:val="both"/>
        <w:rPr>
          <w:rFonts w:cs="Arial"/>
          <w:color w:val="000000"/>
          <w:szCs w:val="20"/>
        </w:rPr>
      </w:pPr>
      <w:r>
        <w:rPr>
          <w:iCs/>
        </w:rPr>
        <w:t>Valor unitário dos itens e total do grupo;</w:t>
      </w:r>
      <w:r>
        <w:rPr>
          <w:i/>
        </w:rPr>
        <w:t xml:space="preserve"> </w:t>
      </w:r>
    </w:p>
    <w:p>
      <w:pPr>
        <w:numPr>
          <w:ilvl w:val="2"/>
          <w:numId w:val="9"/>
        </w:numPr>
        <w:spacing w:before="120" w:after="120" w:line="276" w:lineRule="auto"/>
        <w:ind w:left="1922"/>
        <w:jc w:val="both"/>
      </w:pPr>
      <w:r>
        <w:t>Descrição do objeto, contendo as informações similares à especificação do Termo de Referência</w:t>
      </w:r>
    </w:p>
    <w:p>
      <w:pPr>
        <w:numPr>
          <w:ilvl w:val="1"/>
          <w:numId w:val="9"/>
        </w:numPr>
        <w:spacing w:before="120" w:after="120" w:line="276" w:lineRule="auto"/>
        <w:ind w:left="425" w:firstLine="0"/>
        <w:jc w:val="both"/>
      </w:pPr>
      <w:r>
        <w:t>Todas as especificações do objeto contidas na proposta vinculam a Contratada.</w:t>
      </w:r>
    </w:p>
    <w:p>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9"/>
        </w:numPr>
        <w:spacing w:before="120" w:after="120" w:line="276" w:lineRule="auto"/>
        <w:ind w:left="1922"/>
        <w:jc w:val="both"/>
      </w:pPr>
      <w:r>
        <w:t>cotação de percentual menor que o adequado: o percentual será mantido durante toda a execução contratual;</w:t>
      </w:r>
    </w:p>
    <w:p>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pPr>
        <w:numPr>
          <w:ilvl w:val="2"/>
          <w:numId w:val="9"/>
        </w:numPr>
        <w:tabs>
          <w:tab w:val="left" w:pos="1440"/>
        </w:tabs>
        <w:spacing w:before="120" w:after="120" w:line="276" w:lineRule="auto"/>
        <w:ind w:left="1922"/>
        <w:jc w:val="both"/>
        <w:rPr>
          <w:b/>
          <w:bCs/>
          <w:i/>
          <w:color w:val="FF0000"/>
        </w:rPr>
      </w:pPr>
      <w:r>
        <w:rPr>
          <w:b/>
          <w:bCs/>
          <w:iCs/>
        </w:rPr>
        <w:t>O lance deverá ser ofertado pelo valor UNITÁRIO do item.</w:t>
      </w:r>
    </w:p>
    <w:p>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0"/>
        </w:numPr>
        <w:spacing w:before="120" w:after="120" w:line="276" w:lineRule="auto"/>
        <w:ind w:left="425"/>
        <w:jc w:val="both"/>
      </w:pPr>
      <w:r>
        <w:t>Após o término dos prazos estabelecidos nos itens anteriores, o sistema ordenará os lances segundo a ordem crescente de valores.</w:t>
      </w:r>
    </w:p>
    <w:p>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pPr>
        <w:numPr>
          <w:ilvl w:val="1"/>
          <w:numId w:val="10"/>
        </w:numPr>
        <w:spacing w:before="120" w:after="120" w:line="276" w:lineRule="auto"/>
        <w:ind w:left="0" w:firstLine="0"/>
        <w:jc w:val="both"/>
      </w:pPr>
      <w:r>
        <w:rPr>
          <w:color w:val="000000"/>
        </w:rPr>
        <w:t>Caso o licitante não apresente lances, concorrerá com o valor de sua proposta.</w:t>
      </w:r>
    </w:p>
    <w:p>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fldChar w:fldCharType="begin"/>
      </w:r>
      <w:r>
        <w:instrText xml:space="preserve"> HYPERLINK "mailto:cpl@id.uff.br" </w:instrText>
      </w:r>
      <w:r>
        <w:fldChar w:fldCharType="separate"/>
      </w:r>
      <w:r>
        <w:rPr>
          <w:color w:val="000000"/>
        </w:rPr>
        <w:t>cpl@id.uff.br</w:t>
      </w:r>
      <w:r>
        <w:rPr>
          <w:color w:val="000000"/>
        </w:rPr>
        <w:fldChar w:fldCharType="end"/>
      </w:r>
      <w:r>
        <w:rPr>
          <w:rFonts w:cs="Arial"/>
          <w:color w:val="000000"/>
          <w:szCs w:val="20"/>
        </w:rPr>
        <w:t xml:space="preserve"> pelo licitante, antes de findo o prazo. Após a negociação do preço, o Pregoeiro iniciará a fase de aceitação e julgamento da proposta.</w:t>
      </w:r>
    </w:p>
    <w:p>
      <w:pPr>
        <w:tabs>
          <w:tab w:val="left" w:pos="-12"/>
        </w:tabs>
        <w:spacing w:before="120" w:after="120" w:line="276" w:lineRule="auto"/>
        <w:ind w:left="426"/>
        <w:jc w:val="both"/>
        <w:rPr>
          <w:rFonts w:cs="Arial"/>
          <w:color w:val="000000"/>
          <w:szCs w:val="20"/>
        </w:rPr>
      </w:pPr>
    </w:p>
    <w:p>
      <w:pPr>
        <w:keepNext/>
        <w:keepLines/>
        <w:numPr>
          <w:ilvl w:val="0"/>
          <w:numId w:val="10"/>
        </w:numPr>
        <w:spacing w:before="480" w:after="120" w:line="276" w:lineRule="auto"/>
        <w:ind w:right="-15"/>
        <w:jc w:val="both"/>
      </w:pPr>
      <w:r>
        <w:rPr>
          <w:rFonts w:cs="Arial"/>
          <w:b/>
          <w:color w:val="000000"/>
          <w:szCs w:val="20"/>
        </w:rPr>
        <w:t>DA ACEITABILIDADEDA PROPOSTA VENCEDORA.</w:t>
      </w:r>
    </w:p>
    <w:p>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pPr>
        <w:numPr>
          <w:ilvl w:val="2"/>
          <w:numId w:val="10"/>
        </w:numPr>
        <w:spacing w:before="120" w:after="120" w:line="276" w:lineRule="auto"/>
        <w:ind w:left="1922" w:right="-15"/>
        <w:jc w:val="both"/>
        <w:rPr>
          <w:color w:val="000000"/>
        </w:rPr>
      </w:pPr>
      <w:r>
        <w:rPr>
          <w:color w:val="000000"/>
        </w:rPr>
        <w:t>contenha vício insanável ou ilegalidade;</w:t>
      </w:r>
    </w:p>
    <w:p>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spacing w:line="276" w:lineRule="auto"/>
        <w:ind w:left="1190" w:right="-15"/>
        <w:jc w:val="both"/>
        <w:rPr>
          <w:rFonts w:cs="Arial"/>
          <w:color w:val="000000"/>
          <w:szCs w:val="20"/>
        </w:rPr>
      </w:pPr>
    </w:p>
    <w:p>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ind w:left="720"/>
        <w:rPr>
          <w:rFonts w:cs="Arial"/>
          <w:color w:val="000000"/>
          <w:szCs w:val="20"/>
        </w:rPr>
      </w:pPr>
    </w:p>
    <w:p>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pPr>
        <w:numPr>
          <w:ilvl w:val="2"/>
          <w:numId w:val="11"/>
        </w:numP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spacing w:before="120" w:line="276" w:lineRule="auto"/>
        <w:ind w:left="1134"/>
        <w:jc w:val="both"/>
        <w:rPr>
          <w:rFonts w:cs="Arial"/>
          <w:color w:val="000000"/>
          <w:szCs w:val="20"/>
        </w:rPr>
      </w:pPr>
      <w:r>
        <w:rPr>
          <w:rFonts w:cs="Arial"/>
          <w:color w:val="000000"/>
          <w:szCs w:val="20"/>
        </w:rPr>
        <w:t xml:space="preserve">a) SICAF;  </w:t>
      </w:r>
    </w:p>
    <w:p>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 xml:space="preserve">);  </w:t>
      </w:r>
    </w:p>
    <w:p>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hAnsi="Ecofont_Spranq_eco_Sans" w:eastAsia="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12"/>
        </w:numPr>
        <w:spacing w:before="120" w:after="120" w:line="276" w:lineRule="auto"/>
        <w:jc w:val="both"/>
      </w:pPr>
      <w:r>
        <w:t>Não serão aceitos documentos de habilitação com indicação de CNPJ/CPF diferentes, salvo aqueles legalmente permitidos.</w:t>
      </w:r>
    </w:p>
    <w:p>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pPr>
        <w:pStyle w:val="68"/>
        <w:rPr>
          <w:rFonts w:cs="Arial"/>
          <w:b/>
          <w:color w:val="000000"/>
          <w:szCs w:val="20"/>
        </w:rPr>
      </w:pPr>
    </w:p>
    <w:p>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pPr>
        <w:spacing w:after="120" w:line="276" w:lineRule="auto"/>
        <w:ind w:left="1134"/>
        <w:jc w:val="both"/>
        <w:rPr>
          <w:rFonts w:cs="Arial"/>
          <w:color w:val="000000"/>
          <w:szCs w:val="20"/>
        </w:rPr>
      </w:pPr>
    </w:p>
    <w:p>
      <w:pPr>
        <w:numPr>
          <w:ilvl w:val="1"/>
          <w:numId w:val="12"/>
        </w:numPr>
        <w:spacing w:before="120" w:after="120" w:line="276" w:lineRule="auto"/>
        <w:ind w:left="425" w:firstLine="0"/>
        <w:jc w:val="both"/>
        <w:rPr>
          <w:b/>
          <w:color w:val="000000"/>
        </w:rPr>
      </w:pPr>
      <w:r>
        <w:rPr>
          <w:b/>
          <w:color w:val="000000"/>
        </w:rPr>
        <w:t>Regularidade fiscal e trabalhista:</w:t>
      </w:r>
    </w:p>
    <w:p>
      <w:pPr>
        <w:numPr>
          <w:ilvl w:val="2"/>
          <w:numId w:val="12"/>
        </w:numPr>
        <w:tabs>
          <w:tab w:val="left" w:pos="1440"/>
        </w:tabs>
        <w:spacing w:before="120" w:after="120" w:line="276" w:lineRule="auto"/>
        <w:ind w:left="1134" w:firstLine="0"/>
        <w:jc w:val="both"/>
      </w:pPr>
      <w:r>
        <w:t>prova de inscrição no Cadastro Nacional de Pessoas Jurídicas;</w:t>
      </w:r>
    </w:p>
    <w:p>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12"/>
        </w:numPr>
        <w:spacing w:before="120" w:after="120" w:line="276" w:lineRule="auto"/>
        <w:ind w:left="425" w:firstLine="0"/>
        <w:jc w:val="both"/>
        <w:rPr>
          <w:b/>
          <w:color w:val="000000"/>
        </w:rPr>
      </w:pPr>
      <w:r>
        <w:rPr>
          <w:b/>
          <w:color w:val="000000"/>
        </w:rPr>
        <w:t>Qualificação Econômico-Financeira:</w:t>
      </w:r>
    </w:p>
    <w:p>
      <w:pPr>
        <w:numPr>
          <w:ilvl w:val="2"/>
          <w:numId w:val="12"/>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484"/>
        <w:tblW w:w="6487" w:type="dxa"/>
        <w:tblInd w:w="1134" w:type="dxa"/>
        <w:tblLayout w:type="fixed"/>
        <w:tblCellMar>
          <w:top w:w="0" w:type="dxa"/>
          <w:left w:w="108" w:type="dxa"/>
          <w:bottom w:w="0" w:type="dxa"/>
          <w:right w:w="108" w:type="dxa"/>
        </w:tblCellMar>
      </w:tblPr>
      <w:tblGrid>
        <w:gridCol w:w="2235"/>
        <w:gridCol w:w="4252"/>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LG =</w:t>
            </w:r>
          </w:p>
        </w:tc>
        <w:tc>
          <w:tcPr>
            <w:tcW w:w="4252"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 + Realizável a Longo Prazo</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4252"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5"/>
        <w:tblW w:w="6629" w:type="dxa"/>
        <w:tblInd w:w="1134" w:type="dxa"/>
        <w:tblLayout w:type="fixed"/>
        <w:tblCellMar>
          <w:top w:w="0" w:type="dxa"/>
          <w:left w:w="108" w:type="dxa"/>
          <w:bottom w:w="0" w:type="dxa"/>
          <w:right w:w="108" w:type="dxa"/>
        </w:tblCellMar>
      </w:tblPr>
      <w:tblGrid>
        <w:gridCol w:w="2235"/>
        <w:gridCol w:w="4394"/>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SG =</w:t>
            </w:r>
          </w:p>
        </w:tc>
        <w:tc>
          <w:tcPr>
            <w:tcW w:w="4394"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Total</w:t>
            </w:r>
          </w:p>
        </w:tc>
      </w:tr>
      <w:tr>
        <w:tc>
          <w:tcPr>
            <w:tcW w:w="2235" w:type="dxa"/>
            <w:vMerge w:val="continue"/>
            <w:vAlign w:val="center"/>
          </w:tcPr>
          <w:p>
            <w:pPr>
              <w:widowControl w:val="0"/>
              <w:spacing w:line="276" w:lineRule="auto"/>
              <w:rPr>
                <w:rFonts w:ascii="Calibri" w:hAnsi="Calibri" w:eastAsia="Calibri"/>
                <w:color w:val="000000"/>
                <w:sz w:val="22"/>
              </w:rPr>
            </w:pPr>
          </w:p>
        </w:tc>
        <w:tc>
          <w:tcPr>
            <w:tcW w:w="4394"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 + Passivo Não Circulante</w:t>
            </w:r>
          </w:p>
        </w:tc>
      </w:tr>
    </w:tbl>
    <w:p>
      <w:pPr>
        <w:tabs>
          <w:tab w:val="left" w:pos="1440"/>
        </w:tabs>
        <w:spacing w:line="276" w:lineRule="auto"/>
        <w:ind w:left="1134"/>
        <w:jc w:val="both"/>
        <w:rPr>
          <w:color w:val="000000"/>
        </w:rPr>
      </w:pPr>
    </w:p>
    <w:tbl>
      <w:tblPr>
        <w:tblStyle w:val="486"/>
        <w:tblW w:w="4786" w:type="dxa"/>
        <w:tblInd w:w="1134" w:type="dxa"/>
        <w:tblLayout w:type="fixed"/>
        <w:tblCellMar>
          <w:top w:w="0" w:type="dxa"/>
          <w:left w:w="108" w:type="dxa"/>
          <w:bottom w:w="0" w:type="dxa"/>
          <w:right w:w="108" w:type="dxa"/>
        </w:tblCellMar>
      </w:tblPr>
      <w:tblGrid>
        <w:gridCol w:w="2235"/>
        <w:gridCol w:w="2551"/>
      </w:tblGrid>
      <w:tr>
        <w:tblPrEx>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LC =</w:t>
            </w:r>
          </w:p>
        </w:tc>
        <w:tc>
          <w:tcPr>
            <w:tcW w:w="2551" w:type="dxa"/>
            <w:tcBorders>
              <w:bottom w:val="single" w:color="000000" w:sz="4" w:space="0"/>
            </w:tcBorders>
            <w:vAlign w:val="bottom"/>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Ativo Circulante</w:t>
            </w:r>
          </w:p>
        </w:tc>
      </w:tr>
      <w:tr>
        <w:tblPrEx>
          <w:tblCellMar>
            <w:top w:w="0" w:type="dxa"/>
            <w:left w:w="108" w:type="dxa"/>
            <w:bottom w:w="0" w:type="dxa"/>
            <w:right w:w="108" w:type="dxa"/>
          </w:tblCellMar>
        </w:tblPrEx>
        <w:tc>
          <w:tcPr>
            <w:tcW w:w="2235" w:type="dxa"/>
            <w:vMerge w:val="continue"/>
            <w:vAlign w:val="center"/>
          </w:tcPr>
          <w:p>
            <w:pPr>
              <w:widowControl w:val="0"/>
              <w:spacing w:line="276" w:lineRule="auto"/>
              <w:rPr>
                <w:rFonts w:ascii="Calibri" w:hAnsi="Calibri" w:eastAsia="Calibri"/>
                <w:color w:val="000000"/>
                <w:sz w:val="22"/>
              </w:rPr>
            </w:pPr>
          </w:p>
        </w:tc>
        <w:tc>
          <w:tcPr>
            <w:tcW w:w="2551" w:type="dxa"/>
            <w:tcBorders>
              <w:top w:val="single" w:color="000000" w:sz="4" w:space="0"/>
            </w:tcBorders>
          </w:tcPr>
          <w:p>
            <w:pPr>
              <w:tabs>
                <w:tab w:val="left" w:pos="1440"/>
              </w:tabs>
              <w:spacing w:line="276" w:lineRule="auto"/>
              <w:jc w:val="both"/>
              <w:rPr>
                <w:rFonts w:ascii="Calibri" w:hAnsi="Calibri" w:eastAsia="Calibri"/>
                <w:color w:val="000000"/>
                <w:sz w:val="22"/>
              </w:rPr>
            </w:pPr>
            <w:r>
              <w:rPr>
                <w:rFonts w:ascii="Calibri" w:hAnsi="Calibri" w:eastAsia="Calibri"/>
                <w:color w:val="000000"/>
                <w:sz w:val="22"/>
              </w:rPr>
              <w:t>Passivo Circulante</w:t>
            </w:r>
          </w:p>
        </w:tc>
      </w:tr>
    </w:tbl>
    <w:p>
      <w:pPr>
        <w:spacing w:line="276" w:lineRule="auto"/>
        <w:jc w:val="both"/>
        <w:rPr>
          <w:b/>
        </w:rPr>
      </w:pPr>
    </w:p>
    <w:p>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pPr>
        <w:tabs>
          <w:tab w:val="left" w:pos="1440"/>
        </w:tabs>
        <w:spacing w:before="120" w:after="120" w:line="276" w:lineRule="auto"/>
        <w:ind w:left="2199"/>
        <w:jc w:val="both"/>
        <w:rPr>
          <w:rFonts w:cs="Arial"/>
          <w:color w:val="000000"/>
          <w:szCs w:val="20"/>
        </w:rPr>
      </w:pPr>
    </w:p>
    <w:p>
      <w:pPr>
        <w:numPr>
          <w:ilvl w:val="1"/>
          <w:numId w:val="12"/>
        </w:numPr>
        <w:spacing w:after="120" w:line="276" w:lineRule="auto"/>
        <w:ind w:left="425" w:firstLine="0"/>
        <w:jc w:val="both"/>
        <w:rPr>
          <w:b/>
          <w:color w:val="000000"/>
        </w:rPr>
      </w:pPr>
      <w:r>
        <w:rPr>
          <w:b/>
          <w:color w:val="000000"/>
        </w:rPr>
        <w:t xml:space="preserve">Qualificação Técnica: </w:t>
      </w:r>
    </w:p>
    <w:p>
      <w:pPr>
        <w:numPr>
          <w:ilvl w:val="2"/>
          <w:numId w:val="12"/>
        </w:numPr>
        <w:spacing w:before="120" w:after="120" w:line="276" w:lineRule="auto"/>
        <w:jc w:val="both"/>
        <w:rPr>
          <w:rFonts w:cs="Arial"/>
          <w:color w:val="000000"/>
          <w:szCs w:val="20"/>
        </w:rPr>
      </w:pPr>
      <w:r>
        <w:rPr>
          <w:rFonts w:cs="Arial"/>
          <w:color w:val="000000"/>
          <w:szCs w:val="20"/>
        </w:rPr>
        <w:t>Comprovação de aptidão para a prestação dos serviços em características, quantidades e prazos compatíveis com o objeto desta licitação, ou com o item pertinente, mediante:</w:t>
      </w:r>
    </w:p>
    <w:p>
      <w:pPr>
        <w:numPr>
          <w:ilvl w:val="2"/>
          <w:numId w:val="12"/>
        </w:numPr>
        <w:spacing w:before="120" w:after="120" w:line="276" w:lineRule="auto"/>
        <w:jc w:val="both"/>
        <w:rPr>
          <w:rFonts w:cs="Arial"/>
          <w:color w:val="000000"/>
          <w:szCs w:val="20"/>
        </w:rPr>
      </w:pPr>
      <w:r>
        <w:rPr>
          <w:rFonts w:cs="Arial"/>
          <w:color w:val="000000"/>
          <w:szCs w:val="20"/>
        </w:rPr>
        <w:t>Apresentação de atestado de capacidade técnica emitido por pessoas jurídicas de direito público ou privado, descrevendo a prestação dos serviços em características, quantidades e prazos compatíveis com o objeto desta futura contratação.</w:t>
      </w:r>
    </w:p>
    <w:p>
      <w:pPr>
        <w:numPr>
          <w:ilvl w:val="3"/>
          <w:numId w:val="12"/>
        </w:numPr>
        <w:spacing w:before="120" w:after="120" w:line="276" w:lineRule="auto"/>
        <w:ind w:hanging="720"/>
        <w:jc w:val="both"/>
        <w:rPr>
          <w:color w:val="000000"/>
        </w:rPr>
      </w:pPr>
      <w:r>
        <w:rPr>
          <w:color w:val="000000"/>
        </w:rPr>
        <w:t>Para os</w:t>
      </w:r>
      <w:r>
        <w:rPr>
          <w:b/>
          <w:bCs/>
          <w:color w:val="000000"/>
        </w:rPr>
        <w:t xml:space="preserve"> itens 1 e 2</w:t>
      </w:r>
      <w:r>
        <w:rPr>
          <w:color w:val="000000"/>
        </w:rPr>
        <w:t xml:space="preserve">, o atestado de que trata o item anterior deverá comprovar a capacidade de fornecimento/execução de, </w:t>
      </w:r>
      <w:r>
        <w:rPr>
          <w:b/>
          <w:bCs/>
          <w:color w:val="000000"/>
        </w:rPr>
        <w:t>no mínimo, 25%</w:t>
      </w:r>
      <w:r>
        <w:rPr>
          <w:color w:val="000000"/>
        </w:rPr>
        <w:t xml:space="preserve"> (vinte e cinco por cento) do número de caçambas a serem contratadas, independente da capacidade, ou seja, </w:t>
      </w:r>
      <w:r>
        <w:rPr>
          <w:b/>
          <w:bCs/>
          <w:color w:val="000000"/>
        </w:rPr>
        <w:t>pelo menos 150 (cento e cinquenta) caçambas</w:t>
      </w:r>
      <w:r>
        <w:rPr>
          <w:color w:val="000000"/>
        </w:rPr>
        <w:t>.</w:t>
      </w:r>
    </w:p>
    <w:p>
      <w:pPr>
        <w:numPr>
          <w:ilvl w:val="3"/>
          <w:numId w:val="12"/>
        </w:numPr>
        <w:spacing w:before="120" w:after="120" w:line="276" w:lineRule="auto"/>
        <w:ind w:hanging="720"/>
        <w:jc w:val="both"/>
        <w:rPr>
          <w:color w:val="000000"/>
        </w:rPr>
      </w:pPr>
      <w:r>
        <w:rPr>
          <w:rFonts w:ascii="Calibri" w:hAnsi="Calibri" w:cs="Calibri"/>
          <w:color w:val="000000"/>
        </w:rPr>
        <w:t> </w:t>
      </w:r>
      <w:r>
        <w:rPr>
          <w:color w:val="000000"/>
        </w:rPr>
        <w:t xml:space="preserve">Para os </w:t>
      </w:r>
      <w:r>
        <w:rPr>
          <w:b/>
          <w:bCs/>
          <w:color w:val="000000"/>
        </w:rPr>
        <w:t>itens 3 e 4</w:t>
      </w:r>
      <w:r>
        <w:rPr>
          <w:color w:val="000000"/>
        </w:rPr>
        <w:t xml:space="preserve">, o atestado de que trata o item 9.11.2 deverá comprovar a capacidade de fornecimento/execução de, </w:t>
      </w:r>
      <w:r>
        <w:rPr>
          <w:b/>
          <w:bCs/>
          <w:color w:val="000000"/>
        </w:rPr>
        <w:t>no mínimo, 25%</w:t>
      </w:r>
      <w:r>
        <w:rPr>
          <w:color w:val="000000"/>
        </w:rPr>
        <w:t xml:space="preserve"> (vinte e cinco por cento) do número de desobstruções de esgoto e similares a serem contratadas, ou seja, </w:t>
      </w:r>
      <w:r>
        <w:rPr>
          <w:b/>
          <w:bCs/>
          <w:color w:val="000000"/>
        </w:rPr>
        <w:t>pelo menos</w:t>
      </w:r>
      <w:r>
        <w:rPr>
          <w:color w:val="000000"/>
        </w:rPr>
        <w:t xml:space="preserve"> </w:t>
      </w:r>
      <w:r>
        <w:rPr>
          <w:b/>
          <w:bCs/>
          <w:color w:val="000000"/>
        </w:rPr>
        <w:t>218 (duzentos e dezoito) intervenções</w:t>
      </w:r>
      <w:r>
        <w:rPr>
          <w:color w:val="000000"/>
        </w:rPr>
        <w:t>.</w:t>
      </w:r>
    </w:p>
    <w:p>
      <w:pPr>
        <w:numPr>
          <w:ilvl w:val="2"/>
          <w:numId w:val="12"/>
        </w:numPr>
        <w:spacing w:before="120" w:after="120" w:line="276" w:lineRule="auto"/>
        <w:jc w:val="both"/>
        <w:rPr>
          <w:rFonts w:cs="Arial"/>
          <w:color w:val="000000"/>
          <w:szCs w:val="20"/>
        </w:rPr>
      </w:pPr>
      <w:r>
        <w:rPr>
          <w:rFonts w:cs="Arial"/>
          <w:color w:val="000000"/>
          <w:szCs w:val="20"/>
        </w:rPr>
        <w:t xml:space="preserve">Apresentação do </w:t>
      </w:r>
      <w:r>
        <w:rPr>
          <w:rFonts w:cs="Arial"/>
          <w:b/>
          <w:bCs/>
          <w:color w:val="000000"/>
          <w:szCs w:val="20"/>
          <w:u w:val="single"/>
        </w:rPr>
        <w:t>credenciamento junto ao Instituto Estadual do Ambiente – INEA</w:t>
      </w:r>
      <w:r>
        <w:rPr>
          <w:rFonts w:cs="Arial"/>
          <w:color w:val="000000"/>
          <w:szCs w:val="20"/>
        </w:rPr>
        <w:t xml:space="preserve"> para os grupos 1 e 2</w:t>
      </w:r>
    </w:p>
    <w:p>
      <w:pPr>
        <w:numPr>
          <w:ilvl w:val="3"/>
          <w:numId w:val="12"/>
        </w:numPr>
        <w:spacing w:before="120" w:after="120" w:line="276" w:lineRule="auto"/>
        <w:ind w:hanging="720"/>
        <w:jc w:val="both"/>
        <w:rPr>
          <w:color w:val="000000"/>
        </w:rPr>
      </w:pPr>
      <w:r>
        <w:rPr>
          <w:color w:val="000000"/>
        </w:rPr>
        <w:t>Caso o licitante não possua credenciamento no Instituto Estadual do Ambiente (INEA), deverá apresentar declaração de que caso se sagre vencedor do certame, irá providenciar e comprovar a existência de tal credenciamento até a data da convocação para assinatura do Termo de Contrato.</w:t>
      </w:r>
    </w:p>
    <w:p>
      <w:pPr>
        <w:numPr>
          <w:ilvl w:val="2"/>
          <w:numId w:val="12"/>
        </w:numPr>
        <w:spacing w:before="120" w:after="120" w:line="276" w:lineRule="auto"/>
        <w:jc w:val="both"/>
        <w:rPr>
          <w:color w:val="000000"/>
        </w:rPr>
      </w:pPr>
      <w:r>
        <w:rPr>
          <w:rFonts w:cs="Arial"/>
          <w:color w:val="000000"/>
          <w:szCs w:val="20"/>
        </w:rPr>
        <w:t xml:space="preserve">Apresentação de </w:t>
      </w:r>
      <w:r>
        <w:rPr>
          <w:rFonts w:cs="Arial"/>
          <w:b/>
          <w:bCs/>
          <w:color w:val="000000"/>
          <w:szCs w:val="20"/>
          <w:u w:val="single"/>
        </w:rPr>
        <w:t>prova de cadastro da empresa junto à CLIN</w:t>
      </w:r>
      <w:r>
        <w:rPr>
          <w:rFonts w:cs="Arial"/>
          <w:color w:val="000000"/>
          <w:szCs w:val="20"/>
        </w:rPr>
        <w:t xml:space="preserve"> para execução dos serviços de coleta e transporte dos resíduos especificados no objeto, com base no disposto na Legislação Municipal para o grupo 1.</w:t>
      </w:r>
      <w:r>
        <w:rPr>
          <w:rFonts w:ascii="Calibri" w:hAnsi="Calibri" w:cs="Calibri"/>
          <w:color w:val="000000"/>
        </w:rPr>
        <w:t xml:space="preserve"> </w:t>
      </w:r>
    </w:p>
    <w:p>
      <w:pPr>
        <w:numPr>
          <w:ilvl w:val="3"/>
          <w:numId w:val="12"/>
        </w:numPr>
        <w:spacing w:before="120" w:after="120" w:line="276" w:lineRule="auto"/>
        <w:ind w:hanging="720"/>
        <w:jc w:val="both"/>
        <w:rPr>
          <w:color w:val="000000"/>
        </w:rPr>
      </w:pPr>
      <w:r>
        <w:rPr>
          <w:color w:val="000000"/>
        </w:rPr>
        <w:t>Caso o licitante não possua cadastro junto à CLIN para execução dos serviços de coleta e transporte dos resíduos especificados no objeto, deverá apresentar declaração de que caso se sagre vencedor do certame, irá providenciar e comprovar a existência de tal cadastro até a data da convocação para assinatura do Termo de Contrato (Grupo 1).</w:t>
      </w:r>
    </w:p>
    <w:p>
      <w:pPr>
        <w:numPr>
          <w:ilvl w:val="3"/>
          <w:numId w:val="12"/>
        </w:numPr>
        <w:spacing w:before="120" w:after="120" w:line="276" w:lineRule="auto"/>
        <w:ind w:hanging="720"/>
        <w:jc w:val="both"/>
        <w:rPr>
          <w:color w:val="000000"/>
        </w:rPr>
      </w:pPr>
      <w:bookmarkStart w:id="4" w:name="_heading=h.1t3h5sf" w:colFirst="0" w:colLast="0"/>
      <w:bookmarkEnd w:id="4"/>
      <w:r>
        <w:rPr>
          <w:color w:val="000000"/>
        </w:rPr>
        <w:t xml:space="preserve">Os atestados deverão referir-se a serviços prestados no âmbito de sua atividade econômica principal ou secundária especificadas no contrato social vigente; </w:t>
      </w:r>
    </w:p>
    <w:p>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12"/>
        </w:numPr>
        <w:spacing w:before="120" w:after="120" w:line="276" w:lineRule="auto"/>
        <w:ind w:hanging="720"/>
        <w:jc w:val="both"/>
        <w:rPr>
          <w:iCs/>
        </w:rPr>
      </w:pPr>
      <w:bookmarkStart w:id="5" w:name="_heading=h.4d34og8" w:colFirst="0" w:colLast="0"/>
      <w:bookmarkEnd w:id="5"/>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pPr>
        <w:spacing w:before="120" w:after="120" w:line="276" w:lineRule="auto"/>
        <w:ind w:left="2751"/>
        <w:jc w:val="both"/>
      </w:pPr>
    </w:p>
    <w:p>
      <w:pPr>
        <w:numPr>
          <w:ilvl w:val="2"/>
          <w:numId w:val="12"/>
        </w:numPr>
        <w:spacing w:before="120" w:after="120" w:line="276" w:lineRule="auto"/>
        <w:jc w:val="both"/>
        <w:rPr>
          <w:iCs/>
        </w:rPr>
      </w:pPr>
      <w:bookmarkStart w:id="6" w:name="_heading=h.2s8eyo1" w:colFirst="0" w:colLast="0"/>
      <w:bookmarkEnd w:id="6"/>
      <w:r>
        <w:rPr>
          <w:iCs/>
        </w:rPr>
        <w:t>No caso de duas ou mais Licitantes apresentarem os mesmos atestados de um mesmo profissional, como comprovação de qualificação técnica, elas serão inabilitadas.</w:t>
      </w:r>
    </w:p>
    <w:p>
      <w:pPr>
        <w:numPr>
          <w:ilvl w:val="2"/>
          <w:numId w:val="12"/>
        </w:numPr>
        <w:spacing w:before="120" w:after="120" w:line="276" w:lineRule="auto"/>
        <w:jc w:val="both"/>
        <w:rPr>
          <w:color w:val="000000"/>
        </w:rPr>
      </w:pPr>
      <w:r>
        <w:rPr>
          <w:iCs/>
        </w:rPr>
        <w:t xml:space="preserve">As empresas, cadastradas ou não no SICAF, deverão apresentar atestado de vistoria assinado pelo servidor responsável, </w:t>
      </w:r>
      <w:r>
        <w:rPr>
          <w:b/>
          <w:bCs/>
          <w:iCs/>
        </w:rPr>
        <w:t>caso seja condição</w:t>
      </w:r>
      <w:r>
        <w:rPr>
          <w:iCs/>
        </w:rPr>
        <w:t xml:space="preserve"> obrigatória expressa no Termo de Referência</w:t>
      </w:r>
    </w:p>
    <w:p>
      <w:pPr>
        <w:numPr>
          <w:ilvl w:val="3"/>
          <w:numId w:val="12"/>
        </w:numPr>
        <w:spacing w:before="120" w:after="120" w:line="276" w:lineRule="auto"/>
        <w:ind w:hanging="720"/>
        <w:jc w:val="both"/>
        <w:rPr>
          <w:iCs/>
        </w:rPr>
      </w:pPr>
      <w:r>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Pr>
          <w:b/>
          <w:bCs/>
          <w:iCs/>
        </w:rPr>
        <w:t>constará na propostas</w:t>
      </w:r>
      <w:r>
        <w:rPr>
          <w:iCs/>
        </w:rPr>
        <w:t>, conforme modelo do Anexo III do Edital.</w:t>
      </w:r>
    </w:p>
    <w:p>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numPr>
          <w:ilvl w:val="1"/>
          <w:numId w:val="12"/>
        </w:numPr>
        <w:spacing w:before="120" w:after="120" w:line="276" w:lineRule="auto"/>
        <w:ind w:left="425" w:firstLine="0"/>
        <w:jc w:val="both"/>
        <w:rPr>
          <w:rFonts w:cs="Arial"/>
          <w:bCs/>
          <w:color w:val="000000"/>
          <w:szCs w:val="20"/>
        </w:rPr>
      </w:pPr>
      <w:r>
        <w:rPr>
          <w:rFonts w:cs="Arial"/>
          <w:bCs/>
          <w:color w:val="000000"/>
          <w:szCs w:val="20"/>
        </w:rPr>
        <w:t>Licitante enquadrado como microempreendedor individual que pretenda auferir os benef</w:t>
      </w:r>
      <w:r>
        <w:rPr>
          <w:rFonts w:hint="cs" w:cs="Arial"/>
          <w:bCs/>
          <w:color w:val="000000"/>
          <w:szCs w:val="20"/>
        </w:rPr>
        <w:t>í</w:t>
      </w:r>
      <w:r>
        <w:rPr>
          <w:rFonts w:cs="Arial"/>
          <w:bCs/>
          <w:color w:val="000000"/>
          <w:szCs w:val="20"/>
        </w:rPr>
        <w:t>cios do tratamento diferenciado previstos na Lei Complementar n. 123, de 2006, estar</w:t>
      </w:r>
      <w:r>
        <w:rPr>
          <w:rFonts w:hint="cs" w:cs="Arial"/>
          <w:bCs/>
          <w:color w:val="000000"/>
          <w:szCs w:val="20"/>
        </w:rPr>
        <w:t>á</w:t>
      </w:r>
      <w:r>
        <w:rPr>
          <w:rFonts w:cs="Arial"/>
          <w:bCs/>
          <w:color w:val="000000"/>
          <w:szCs w:val="20"/>
        </w:rPr>
        <w:t xml:space="preserve"> dispensado (a) da prova de inscri</w:t>
      </w:r>
      <w:r>
        <w:rPr>
          <w:rFonts w:hint="cs" w:cs="Arial"/>
          <w:bCs/>
          <w:color w:val="000000"/>
          <w:szCs w:val="20"/>
        </w:rPr>
        <w:t>çã</w:t>
      </w:r>
      <w:r>
        <w:rPr>
          <w:rFonts w:cs="Arial"/>
          <w:bCs/>
          <w:color w:val="000000"/>
          <w:szCs w:val="20"/>
        </w:rPr>
        <w:t>o nos cadastros de contribuintes estadual e municipal , entretanto, por for</w:t>
      </w:r>
      <w:r>
        <w:rPr>
          <w:rFonts w:hint="cs" w:cs="Arial"/>
          <w:bCs/>
          <w:color w:val="000000"/>
          <w:szCs w:val="20"/>
        </w:rPr>
        <w:t>ç</w:t>
      </w:r>
      <w:r>
        <w:rPr>
          <w:rFonts w:cs="Arial"/>
          <w:bCs/>
          <w:color w:val="000000"/>
          <w:szCs w:val="20"/>
        </w:rPr>
        <w:t>a do Ac</w:t>
      </w:r>
      <w:r>
        <w:rPr>
          <w:rFonts w:hint="cs" w:cs="Arial"/>
          <w:bCs/>
          <w:color w:val="000000"/>
          <w:szCs w:val="20"/>
        </w:rPr>
        <w:t>ó</w:t>
      </w:r>
      <w:r>
        <w:rPr>
          <w:rFonts w:cs="Arial"/>
          <w:bCs/>
          <w:color w:val="000000"/>
          <w:szCs w:val="20"/>
        </w:rPr>
        <w:t>rd</w:t>
      </w:r>
      <w:r>
        <w:rPr>
          <w:rFonts w:hint="cs" w:cs="Arial"/>
          <w:bCs/>
          <w:color w:val="000000"/>
          <w:szCs w:val="20"/>
        </w:rPr>
        <w:t>ã</w:t>
      </w:r>
      <w:r>
        <w:rPr>
          <w:rFonts w:cs="Arial"/>
          <w:bCs/>
          <w:color w:val="000000"/>
          <w:szCs w:val="20"/>
        </w:rPr>
        <w:t>o TCU 133/2022-Plen</w:t>
      </w:r>
      <w:r>
        <w:rPr>
          <w:rFonts w:hint="cs" w:cs="Arial"/>
          <w:bCs/>
          <w:color w:val="000000"/>
          <w:szCs w:val="20"/>
        </w:rPr>
        <w:t>á</w:t>
      </w:r>
      <w:r>
        <w:rPr>
          <w:rFonts w:cs="Arial"/>
          <w:bCs/>
          <w:color w:val="000000"/>
          <w:szCs w:val="20"/>
        </w:rPr>
        <w:t>rio, n</w:t>
      </w:r>
      <w:r>
        <w:rPr>
          <w:rFonts w:hint="cs" w:cs="Arial"/>
          <w:bCs/>
          <w:color w:val="000000"/>
          <w:szCs w:val="20"/>
        </w:rPr>
        <w:t>ã</w:t>
      </w:r>
      <w:r>
        <w:rPr>
          <w:rFonts w:cs="Arial"/>
          <w:bCs/>
          <w:color w:val="000000"/>
          <w:szCs w:val="20"/>
        </w:rPr>
        <w:t>o estar</w:t>
      </w:r>
      <w:r>
        <w:rPr>
          <w:rFonts w:hint="cs" w:cs="Arial"/>
          <w:bCs/>
          <w:color w:val="000000"/>
          <w:szCs w:val="20"/>
        </w:rPr>
        <w:t>á</w:t>
      </w:r>
      <w:r>
        <w:rPr>
          <w:rFonts w:cs="Arial"/>
          <w:bCs/>
          <w:color w:val="000000"/>
          <w:szCs w:val="20"/>
        </w:rPr>
        <w:t xml:space="preserve"> dispensado da apresenta</w:t>
      </w:r>
      <w:r>
        <w:rPr>
          <w:rFonts w:hint="cs" w:cs="Arial"/>
          <w:bCs/>
          <w:color w:val="000000"/>
          <w:szCs w:val="20"/>
        </w:rPr>
        <w:t>çã</w:t>
      </w:r>
      <w:r>
        <w:rPr>
          <w:rFonts w:cs="Arial"/>
          <w:bCs/>
          <w:color w:val="000000"/>
          <w:szCs w:val="20"/>
        </w:rPr>
        <w:t>o do balan</w:t>
      </w:r>
      <w:r>
        <w:rPr>
          <w:rFonts w:hint="cs" w:cs="Arial"/>
          <w:bCs/>
          <w:color w:val="000000"/>
          <w:szCs w:val="20"/>
        </w:rPr>
        <w:t>ç</w:t>
      </w:r>
      <w:r>
        <w:rPr>
          <w:rFonts w:cs="Arial"/>
          <w:bCs/>
          <w:color w:val="000000"/>
          <w:szCs w:val="20"/>
        </w:rPr>
        <w:t>o patrimonial e das demonstra</w:t>
      </w:r>
      <w:r>
        <w:rPr>
          <w:rFonts w:hint="cs" w:cs="Arial"/>
          <w:bCs/>
          <w:color w:val="000000"/>
          <w:szCs w:val="20"/>
        </w:rPr>
        <w:t>çõ</w:t>
      </w:r>
      <w:r>
        <w:rPr>
          <w:rFonts w:cs="Arial"/>
          <w:bCs/>
          <w:color w:val="000000"/>
          <w:szCs w:val="20"/>
        </w:rPr>
        <w:t>es cont</w:t>
      </w:r>
      <w:r>
        <w:rPr>
          <w:rFonts w:hint="cs" w:cs="Arial"/>
          <w:bCs/>
          <w:color w:val="000000"/>
          <w:szCs w:val="20"/>
        </w:rPr>
        <w:t>á</w:t>
      </w:r>
      <w:r>
        <w:rPr>
          <w:rFonts w:cs="Arial"/>
          <w:bCs/>
          <w:color w:val="000000"/>
          <w:szCs w:val="20"/>
        </w:rPr>
        <w:t xml:space="preserve">beis do </w:t>
      </w:r>
      <w:r>
        <w:rPr>
          <w:rFonts w:hint="cs" w:cs="Arial"/>
          <w:bCs/>
          <w:color w:val="000000"/>
          <w:szCs w:val="20"/>
        </w:rPr>
        <w:t>ú</w:t>
      </w:r>
      <w:r>
        <w:rPr>
          <w:rFonts w:cs="Arial"/>
          <w:bCs/>
          <w:color w:val="000000"/>
          <w:szCs w:val="20"/>
        </w:rPr>
        <w:t>ltimo exerc</w:t>
      </w:r>
      <w:r>
        <w:rPr>
          <w:rFonts w:hint="cs" w:cs="Arial"/>
          <w:bCs/>
          <w:color w:val="000000"/>
          <w:szCs w:val="20"/>
        </w:rPr>
        <w:t>í</w:t>
      </w:r>
      <w:r>
        <w:rPr>
          <w:rFonts w:cs="Arial"/>
          <w:bCs/>
          <w:color w:val="000000"/>
          <w:szCs w:val="20"/>
        </w:rPr>
        <w:t>cio.</w:t>
      </w:r>
    </w:p>
    <w:p>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pPr>
        <w:spacing w:before="120" w:after="120" w:line="276" w:lineRule="auto"/>
        <w:ind w:left="425"/>
        <w:jc w:val="both"/>
        <w:rPr>
          <w:color w:val="000000"/>
        </w:rPr>
      </w:pP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pPr>
        <w:numPr>
          <w:ilvl w:val="1"/>
          <w:numId w:val="12"/>
        </w:numPr>
        <w:spacing w:before="120" w:after="120" w:line="276" w:lineRule="auto"/>
        <w:ind w:left="425" w:firstLine="0"/>
        <w:jc w:val="both"/>
        <w:rPr>
          <w:iCs/>
        </w:rPr>
      </w:pPr>
      <w:r>
        <w:rPr>
          <w:iCs/>
        </w:rPr>
        <w:tab/>
      </w:r>
      <w:r>
        <w:rPr>
          <w:iCs/>
        </w:rPr>
        <w:t>A proposta final deverá ser documentada nos autos e será levada em consideração no decorrer da execução do contrato e aplicação de eventual sanção à Contratada, se for o caso.</w:t>
      </w:r>
    </w:p>
    <w:p>
      <w:pPr>
        <w:numPr>
          <w:ilvl w:val="2"/>
          <w:numId w:val="12"/>
        </w:numPr>
        <w:spacing w:before="120" w:after="120" w:line="276" w:lineRule="auto"/>
        <w:ind w:left="1134" w:firstLine="0"/>
        <w:jc w:val="both"/>
        <w:rPr>
          <w:iCs/>
        </w:rPr>
      </w:pPr>
      <w:r>
        <w:rPr>
          <w:iCs/>
        </w:rPr>
        <w:t>Todas as especificações do objeto contidas na proposta vinculam a Contratada.</w:t>
      </w:r>
    </w:p>
    <w:p>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12"/>
        </w:numPr>
        <w:spacing w:before="120" w:after="120" w:line="276" w:lineRule="auto"/>
        <w:ind w:left="425" w:firstLine="0"/>
        <w:jc w:val="both"/>
      </w:pP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12"/>
        </w:numPr>
        <w:spacing w:before="120" w:after="120" w:line="276" w:lineRule="auto"/>
        <w:ind w:left="425" w:firstLine="0"/>
        <w:jc w:val="both"/>
      </w:pPr>
      <w:r>
        <w:tab/>
      </w:r>
      <w:r>
        <w:t>A proposta deverá obedecer aos termos deste Edital e seus Anexos, não sendo considerada aquela que não corresponda às especificações ali contidas ou que estabeleça vínculo à proposta de outro licitante.</w:t>
      </w:r>
    </w:p>
    <w:p>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pPr>
        <w:numPr>
          <w:ilvl w:val="1"/>
          <w:numId w:val="3"/>
        </w:numPr>
        <w:spacing w:before="120" w:after="120" w:line="276" w:lineRule="auto"/>
        <w:jc w:val="both"/>
      </w:pPr>
      <w:r>
        <w:t>Não será exigida a prestação de garantia na presente contratação, conforme Termo de Referência - Anexo I</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3"/>
        </w:numPr>
        <w:spacing w:before="120" w:after="120" w:line="276" w:lineRule="auto"/>
        <w:jc w:val="both"/>
        <w:rPr>
          <w:color w:val="000000"/>
        </w:rPr>
      </w:pPr>
      <w:r>
        <w:rPr>
          <w:color w:val="000000"/>
        </w:rPr>
        <w:t>a contratada se vincula à sua proposta e às previsões contidas no edital e seus anexos;</w:t>
      </w:r>
    </w:p>
    <w:p>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pPr>
        <w:numPr>
          <w:ilvl w:val="1"/>
          <w:numId w:val="3"/>
        </w:numPr>
        <w:spacing w:before="120" w:after="120" w:line="276" w:lineRule="auto"/>
        <w:ind w:left="425" w:firstLine="0"/>
        <w:jc w:val="both"/>
      </w:pPr>
      <w:r>
        <w:t>Os critérios de aceitação do objeto e de fiscalização estão previstos no Termo de Referência.</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3"/>
        </w:numPr>
        <w:spacing w:before="120" w:after="120" w:line="276" w:lineRule="auto"/>
        <w:jc w:val="both"/>
        <w:rPr>
          <w:color w:val="000000"/>
        </w:rPr>
      </w:pPr>
      <w:r>
        <w:rPr>
          <w:color w:val="000000"/>
        </w:rPr>
        <w:t>não assinar a ata de registro de preços, quando cabível;</w:t>
      </w:r>
    </w:p>
    <w:p>
      <w:pPr>
        <w:numPr>
          <w:ilvl w:val="2"/>
          <w:numId w:val="3"/>
        </w:numPr>
        <w:spacing w:before="120" w:after="120" w:line="276" w:lineRule="auto"/>
        <w:jc w:val="both"/>
        <w:rPr>
          <w:color w:val="000000"/>
        </w:rPr>
      </w:pPr>
      <w:r>
        <w:rPr>
          <w:color w:val="000000"/>
        </w:rPr>
        <w:t>apresentar documentação falsa;</w:t>
      </w:r>
    </w:p>
    <w:p>
      <w:pPr>
        <w:numPr>
          <w:ilvl w:val="2"/>
          <w:numId w:val="3"/>
        </w:numPr>
        <w:spacing w:before="120" w:after="120" w:line="276" w:lineRule="auto"/>
        <w:jc w:val="both"/>
        <w:rPr>
          <w:color w:val="000000"/>
        </w:rPr>
      </w:pPr>
      <w:r>
        <w:rPr>
          <w:color w:val="000000"/>
        </w:rPr>
        <w:t>deixar de entregar os documentos exigidos no certame;</w:t>
      </w:r>
    </w:p>
    <w:p>
      <w:pPr>
        <w:numPr>
          <w:ilvl w:val="2"/>
          <w:numId w:val="3"/>
        </w:numPr>
        <w:spacing w:before="120" w:after="120" w:line="276" w:lineRule="auto"/>
        <w:jc w:val="both"/>
        <w:rPr>
          <w:color w:val="000000"/>
        </w:rPr>
      </w:pPr>
      <w:r>
        <w:rPr>
          <w:color w:val="000000"/>
        </w:rPr>
        <w:t>ensejar o retardamento da execução do objeto;</w:t>
      </w:r>
    </w:p>
    <w:p>
      <w:pPr>
        <w:numPr>
          <w:ilvl w:val="2"/>
          <w:numId w:val="3"/>
        </w:numPr>
        <w:spacing w:before="120" w:after="120" w:line="276" w:lineRule="auto"/>
        <w:jc w:val="both"/>
        <w:rPr>
          <w:color w:val="000000"/>
        </w:rPr>
      </w:pPr>
      <w:r>
        <w:rPr>
          <w:color w:val="000000"/>
        </w:rPr>
        <w:t>não mantiver a proposta;</w:t>
      </w:r>
    </w:p>
    <w:p>
      <w:pPr>
        <w:numPr>
          <w:ilvl w:val="2"/>
          <w:numId w:val="3"/>
        </w:numPr>
        <w:spacing w:before="120" w:after="120" w:line="276" w:lineRule="auto"/>
        <w:jc w:val="both"/>
        <w:rPr>
          <w:color w:val="000000"/>
        </w:rPr>
      </w:pPr>
      <w:r>
        <w:rPr>
          <w:color w:val="000000"/>
        </w:rPr>
        <w:t>cometer fraude fiscal;</w:t>
      </w:r>
    </w:p>
    <w:p>
      <w:pPr>
        <w:numPr>
          <w:ilvl w:val="2"/>
          <w:numId w:val="3"/>
        </w:numPr>
        <w:spacing w:before="120" w:after="120" w:line="276" w:lineRule="auto"/>
        <w:jc w:val="both"/>
        <w:rPr>
          <w:color w:val="000000"/>
        </w:rPr>
      </w:pPr>
      <w:r>
        <w:rPr>
          <w:color w:val="000000"/>
        </w:rPr>
        <w:t>comportar-se de modo inidôneo;</w:t>
      </w:r>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ind w:left="425" w:firstLine="0"/>
        <w:jc w:val="both"/>
        <w:rPr>
          <w:color w:val="000000"/>
        </w:rPr>
      </w:pPr>
      <w:r>
        <w:rPr>
          <w:color w:val="000000"/>
        </w:rPr>
        <w:t>As penalidades serão obrigatoriamente registradas no SICAF.</w:t>
      </w:r>
    </w:p>
    <w:p>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spacing w:before="120" w:after="120" w:line="276" w:lineRule="auto"/>
        <w:jc w:val="both"/>
        <w:rPr>
          <w:color w:val="000000"/>
          <w:highlight w:val="cyan"/>
        </w:rPr>
      </w:pP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pPr>
        <w:numPr>
          <w:ilvl w:val="1"/>
          <w:numId w:val="3"/>
        </w:numPr>
        <w:spacing w:before="120" w:after="120" w:line="276" w:lineRule="auto"/>
        <w:ind w:left="425" w:firstLine="0"/>
        <w:jc w:val="both"/>
        <w:rPr>
          <w:iCs/>
        </w:rPr>
      </w:pPr>
      <w:r>
        <w:rPr>
          <w:iCs/>
        </w:rPr>
        <w:t>Após o encerramento da etapa competitiva, os licitantes poderão reduzir seus preços ao valor da proposta do licitante mais bem classificado.</w:t>
      </w:r>
    </w:p>
    <w:p>
      <w:pPr>
        <w:numPr>
          <w:ilvl w:val="1"/>
          <w:numId w:val="3"/>
        </w:numPr>
        <w:spacing w:before="120" w:after="120" w:line="276" w:lineRule="auto"/>
        <w:ind w:left="425" w:firstLine="0"/>
        <w:jc w:val="both"/>
        <w:rPr>
          <w:iCs/>
        </w:rPr>
      </w:pPr>
      <w:r>
        <w:rPr>
          <w:iCs/>
        </w:rPr>
        <w:t>A apresentação de novas propostas na forma deste item não prejudicará o resultado do certame em relação ao licitante melhor classificado.</w:t>
      </w:r>
    </w:p>
    <w:p>
      <w:pPr>
        <w:numPr>
          <w:ilvl w:val="1"/>
          <w:numId w:val="3"/>
        </w:numPr>
        <w:spacing w:before="120" w:after="120" w:line="276" w:lineRule="auto"/>
        <w:ind w:left="425" w:firstLine="0"/>
        <w:jc w:val="both"/>
        <w:rPr>
          <w:iCs/>
        </w:rPr>
      </w:pPr>
      <w:r>
        <w:rPr>
          <w:iCs/>
        </w:rPr>
        <w:t>Havendo um ou mais licitantes que aceitem cotar suas propostas em valor igual ao do licitante vencedor, estes serão classificados segundo a ordem da última proposta individual apresentada durante a fase competitiva.</w:t>
      </w:r>
    </w:p>
    <w:p>
      <w:pPr>
        <w:numPr>
          <w:ilvl w:val="1"/>
          <w:numId w:val="3"/>
        </w:numPr>
        <w:spacing w:before="120" w:after="120" w:line="276" w:lineRule="auto"/>
        <w:ind w:left="425" w:firstLine="0"/>
        <w:jc w:val="both"/>
        <w:rPr>
          <w:iCs/>
        </w:rPr>
      </w:pPr>
      <w:r>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spacing w:before="120" w:after="120" w:line="276" w:lineRule="auto"/>
        <w:ind w:left="425"/>
        <w:jc w:val="both"/>
        <w:rPr>
          <w:iCs/>
        </w:rPr>
      </w:pP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fldChar w:fldCharType="begin"/>
      </w:r>
      <w:r>
        <w:instrText xml:space="preserve"> HYPERLINK "mailto:cpl@id.uff.br" </w:instrText>
      </w:r>
      <w:r>
        <w:fldChar w:fldCharType="separate"/>
      </w:r>
      <w:r>
        <w:rPr>
          <w:rStyle w:val="17"/>
          <w:b/>
        </w:rPr>
        <w:t>cpl@id.uff.br</w:t>
      </w:r>
      <w:r>
        <w:rPr>
          <w:rStyle w:val="17"/>
          <w:b/>
        </w:rPr>
        <w:fldChar w:fldCharType="end"/>
      </w:r>
      <w:r>
        <w:rPr>
          <w:b/>
          <w:color w:val="000000"/>
        </w:rPr>
        <w:t>.</w:t>
      </w:r>
    </w:p>
    <w:p>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pPr>
        <w:numPr>
          <w:ilvl w:val="2"/>
          <w:numId w:val="3"/>
        </w:numPr>
        <w:spacing w:before="120" w:after="120" w:line="276" w:lineRule="auto"/>
        <w:jc w:val="both"/>
        <w:rPr>
          <w:color w:val="000000"/>
        </w:rPr>
      </w:pPr>
      <w:r>
        <w:rPr>
          <w:color w:val="000000"/>
        </w:rPr>
        <w:t>ANEXO I - Termo de Referência</w:t>
      </w:r>
    </w:p>
    <w:p>
      <w:pPr>
        <w:numPr>
          <w:ilvl w:val="2"/>
          <w:numId w:val="3"/>
        </w:numPr>
        <w:spacing w:before="120" w:after="120" w:line="276" w:lineRule="auto"/>
        <w:jc w:val="both"/>
        <w:rPr>
          <w:color w:val="000000"/>
        </w:rPr>
      </w:pPr>
      <w:r>
        <w:rPr>
          <w:color w:val="000000"/>
        </w:rPr>
        <w:t>ANEXO II – Planilha de Preços</w:t>
      </w:r>
    </w:p>
    <w:p>
      <w:pPr>
        <w:numPr>
          <w:ilvl w:val="2"/>
          <w:numId w:val="3"/>
        </w:numPr>
        <w:spacing w:before="120" w:after="120" w:line="276" w:lineRule="auto"/>
        <w:jc w:val="both"/>
        <w:rPr>
          <w:color w:val="000000"/>
        </w:rPr>
      </w:pPr>
      <w:r>
        <w:rPr>
          <w:color w:val="000000"/>
        </w:rPr>
        <w:t>ANEXO III – Modelo de Proposta, Dispensa de Vistoria</w:t>
      </w:r>
    </w:p>
    <w:p>
      <w:pPr>
        <w:numPr>
          <w:ilvl w:val="2"/>
          <w:numId w:val="3"/>
        </w:numPr>
        <w:spacing w:before="120" w:after="120" w:line="276" w:lineRule="auto"/>
        <w:jc w:val="both"/>
        <w:rPr>
          <w:color w:val="000000"/>
        </w:rPr>
      </w:pPr>
      <w:r>
        <w:rPr>
          <w:color w:val="000000"/>
        </w:rPr>
        <w:t>ANEXO IV – Modelo Declaração de Vistoria</w:t>
      </w:r>
    </w:p>
    <w:p>
      <w:pPr>
        <w:numPr>
          <w:ilvl w:val="2"/>
          <w:numId w:val="3"/>
        </w:numPr>
        <w:spacing w:before="120" w:after="120" w:line="276" w:lineRule="auto"/>
        <w:jc w:val="both"/>
        <w:rPr>
          <w:color w:val="000000"/>
        </w:rPr>
      </w:pPr>
      <w:r>
        <w:rPr>
          <w:color w:val="000000"/>
        </w:rPr>
        <w:t>ANEXO V – Minuta de Termo de Contrato</w:t>
      </w:r>
    </w:p>
    <w:p>
      <w:pPr>
        <w:numPr>
          <w:ilvl w:val="2"/>
          <w:numId w:val="3"/>
        </w:numPr>
        <w:spacing w:before="120" w:after="120" w:line="276" w:lineRule="auto"/>
        <w:jc w:val="both"/>
        <w:rPr>
          <w:color w:val="000000"/>
        </w:rPr>
      </w:pPr>
      <w:r>
        <w:rPr>
          <w:color w:val="000000"/>
        </w:rPr>
        <w:t>ANEXO VI – Minuta de Ata de Registro de Preços</w:t>
      </w:r>
    </w:p>
    <w:p>
      <w:pPr>
        <w:numPr>
          <w:ilvl w:val="2"/>
          <w:numId w:val="3"/>
        </w:numPr>
        <w:spacing w:before="120" w:after="120" w:line="276" w:lineRule="auto"/>
        <w:jc w:val="both"/>
        <w:rPr>
          <w:color w:val="000000"/>
        </w:rPr>
      </w:pPr>
      <w:r>
        <w:rPr>
          <w:color w:val="000000"/>
        </w:rPr>
        <w:t xml:space="preserve">ANEXO VII – Endereços de Unidades </w:t>
      </w:r>
    </w:p>
    <w:p>
      <w:pPr>
        <w:numPr>
          <w:ilvl w:val="2"/>
          <w:numId w:val="3"/>
        </w:numPr>
        <w:spacing w:before="120" w:after="120" w:line="276" w:lineRule="auto"/>
        <w:jc w:val="both"/>
        <w:rPr>
          <w:color w:val="000000"/>
        </w:rPr>
      </w:pPr>
      <w:r>
        <w:rPr>
          <w:color w:val="000000"/>
        </w:rPr>
        <w:t>ANEXO VIII – Modelo de Termo de Responsabilidade sobre a ata</w:t>
      </w:r>
    </w:p>
    <w:p>
      <w:pPr>
        <w:spacing w:before="120" w:after="120" w:line="276" w:lineRule="auto"/>
        <w:ind w:left="1854"/>
        <w:jc w:val="both"/>
        <w:rPr>
          <w:color w:val="000000"/>
        </w:rPr>
      </w:pPr>
    </w:p>
    <w:p>
      <w:pPr>
        <w:spacing w:before="120" w:after="120" w:line="276" w:lineRule="auto"/>
        <w:jc w:val="center"/>
        <w:rPr>
          <w:color w:val="000000"/>
        </w:rPr>
      </w:pPr>
    </w:p>
    <w:p>
      <w:pPr>
        <w:spacing w:before="120" w:after="120" w:line="276" w:lineRule="auto"/>
        <w:jc w:val="center"/>
        <w:rPr>
          <w:color w:val="000000"/>
        </w:rPr>
      </w:pPr>
      <w:r>
        <w:rPr>
          <w:color w:val="000000"/>
        </w:rPr>
        <w:t>Niterói, 09 de novembro de 2022.</w:t>
      </w:r>
    </w:p>
    <w:p>
      <w:pPr>
        <w:spacing w:before="120" w:after="120" w:line="276" w:lineRule="auto"/>
        <w:jc w:val="center"/>
        <w:rPr>
          <w:color w:val="000000"/>
        </w:rPr>
      </w:pPr>
    </w:p>
    <w:p>
      <w:pPr>
        <w:spacing w:before="120" w:after="120" w:line="276" w:lineRule="auto"/>
        <w:jc w:val="center"/>
        <w:rPr>
          <w:b/>
          <w:color w:val="000000"/>
        </w:rPr>
      </w:pPr>
      <w:r>
        <w:rPr>
          <w:b/>
          <w:color w:val="000000"/>
        </w:rPr>
        <w:t>Hellen de Lima Medeiros da Silva</w:t>
      </w:r>
    </w:p>
    <w:p>
      <w:pPr>
        <w:spacing w:before="120" w:after="120" w:line="276" w:lineRule="auto"/>
        <w:jc w:val="center"/>
        <w:rPr>
          <w:b/>
          <w:color w:val="000000"/>
        </w:rPr>
      </w:pPr>
      <w:r>
        <w:rPr>
          <w:b/>
          <w:color w:val="000000"/>
        </w:rPr>
        <w:t>Membro da CLI</w:t>
      </w:r>
    </w:p>
    <w:p>
      <w:pPr>
        <w:jc w:val="center"/>
        <w:rPr>
          <w:rFonts w:ascii="Calibri" w:hAnsi="Calibri" w:eastAsia="Calibri" w:cs="Calibri"/>
          <w:b/>
          <w:sz w:val="22"/>
          <w:szCs w:val="22"/>
        </w:rPr>
      </w:pP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 xml:space="preserve">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 xml:space="preserve">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pP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ascii="Verdana" w:hAnsi="Verdana" w:eastAsia="Verdana" w:cs="Verdana"/>
        <w:color w:val="000000"/>
        <w:sz w:val="16"/>
        <w:szCs w:val="16"/>
      </w:rPr>
    </w:pPr>
  </w:p>
  <w:p>
    <w:pP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23069.182489/2022-53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F5A28"/>
    <w:multiLevelType w:val="multilevel"/>
    <w:tmpl w:val="059F5A28"/>
    <w:lvl w:ilvl="0" w:tentative="0">
      <w:start w:val="1"/>
      <w:numFmt w:val="lowerLetter"/>
      <w:pStyle w:val="450"/>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E052BC"/>
    <w:multiLevelType w:val="multilevel"/>
    <w:tmpl w:val="0EE052BC"/>
    <w:lvl w:ilvl="0" w:tentative="0">
      <w:start w:val="14"/>
      <w:numFmt w:val="decimal"/>
      <w:pStyle w:val="54"/>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18540556"/>
    <w:multiLevelType w:val="multilevel"/>
    <w:tmpl w:val="18540556"/>
    <w:lvl w:ilvl="0" w:tentative="0">
      <w:start w:val="4"/>
      <w:numFmt w:val="decimal"/>
      <w:pStyle w:val="79"/>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tentative="0">
      <w:start w:val="1"/>
      <w:numFmt w:val="decimal"/>
      <w:pStyle w:val="452"/>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88624E0"/>
    <w:multiLevelType w:val="multilevel"/>
    <w:tmpl w:val="388624E0"/>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3771B7"/>
    <w:multiLevelType w:val="multilevel"/>
    <w:tmpl w:val="423771B7"/>
    <w:lvl w:ilvl="0" w:tentative="0">
      <w:start w:val="7"/>
      <w:numFmt w:val="decimal"/>
      <w:lvlText w:val="%1."/>
      <w:lvlJc w:val="left"/>
      <w:pPr>
        <w:ind w:left="360" w:hanging="360"/>
      </w:pPr>
      <w:rPr>
        <w:b/>
        <w:color w:val="000000"/>
      </w:rPr>
    </w:lvl>
    <w:lvl w:ilvl="1" w:tentative="0">
      <w:start w:val="9"/>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427F34E6"/>
    <w:multiLevelType w:val="multilevel"/>
    <w:tmpl w:val="427F34E6"/>
    <w:lvl w:ilvl="0" w:tentative="0">
      <w:start w:val="4"/>
      <w:numFmt w:val="decimal"/>
      <w:pStyle w:val="26"/>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7">
    <w:nsid w:val="480C4A73"/>
    <w:multiLevelType w:val="multilevel"/>
    <w:tmpl w:val="480C4A73"/>
    <w:lvl w:ilvl="0" w:tentative="0">
      <w:start w:val="9"/>
      <w:numFmt w:val="decimal"/>
      <w:lvlText w:val="%1"/>
      <w:lvlJc w:val="left"/>
      <w:pPr>
        <w:ind w:left="735" w:hanging="360"/>
      </w:pPr>
    </w:lvl>
    <w:lvl w:ilvl="1" w:tentative="0">
      <w:start w:val="1"/>
      <w:numFmt w:val="decimal"/>
      <w:lvlText w:val="%1.%2."/>
      <w:lvlJc w:val="left"/>
      <w:pPr>
        <w:ind w:left="1287" w:hanging="360"/>
      </w:pPr>
      <w:rPr>
        <w:b w:val="0"/>
      </w:rPr>
    </w:lvl>
    <w:lvl w:ilvl="2" w:tentative="0">
      <w:start w:val="1"/>
      <w:numFmt w:val="decimal"/>
      <w:lvlText w:val="%1.%2.%3."/>
      <w:lvlJc w:val="left"/>
      <w:pPr>
        <w:ind w:left="2199" w:hanging="720"/>
      </w:pPr>
      <w:rPr>
        <w:b w:val="0"/>
      </w:rPr>
    </w:lvl>
    <w:lvl w:ilvl="3" w:tentative="0">
      <w:start w:val="1"/>
      <w:numFmt w:val="decimal"/>
      <w:lvlText w:val="%1.%2.%3.%4."/>
      <w:lvlJc w:val="left"/>
      <w:pPr>
        <w:ind w:left="2751" w:hanging="719"/>
      </w:pPr>
      <w:rPr>
        <w:rFonts w:hint="default"/>
        <w:b w:val="0"/>
        <w:bCs w:val="0"/>
      </w:rPr>
    </w:lvl>
    <w:lvl w:ilvl="4" w:tentative="0">
      <w:start w:val="1"/>
      <w:numFmt w:val="decimal"/>
      <w:lvlText w:val="%1.%2.%3.%4.%5."/>
      <w:lvlJc w:val="left"/>
      <w:pPr>
        <w:ind w:left="3663" w:hanging="1080"/>
      </w:pPr>
      <w:rPr>
        <w:rFonts w:hint="default"/>
        <w:b w:val="0"/>
        <w:bCs w:val="0"/>
      </w:rPr>
    </w:lvl>
    <w:lvl w:ilvl="5" w:tentative="0">
      <w:start w:val="1"/>
      <w:numFmt w:val="decimal"/>
      <w:lvlText w:val="%1.%2.%3.%4.%5.%6."/>
      <w:lvlJc w:val="left"/>
      <w:pPr>
        <w:ind w:left="4215" w:hanging="1080"/>
      </w:pPr>
    </w:lvl>
    <w:lvl w:ilvl="6" w:tentative="0">
      <w:start w:val="1"/>
      <w:numFmt w:val="decimal"/>
      <w:lvlText w:val="%1.%2.%3.%4.%5.%6.%7."/>
      <w:lvlJc w:val="left"/>
      <w:pPr>
        <w:ind w:left="5127" w:hanging="1439"/>
      </w:pPr>
    </w:lvl>
    <w:lvl w:ilvl="7" w:tentative="0">
      <w:start w:val="1"/>
      <w:numFmt w:val="decimal"/>
      <w:lvlText w:val="%1.%2.%3.%4.%5.%6.%7.%8."/>
      <w:lvlJc w:val="left"/>
      <w:pPr>
        <w:ind w:left="5679" w:hanging="1440"/>
      </w:pPr>
    </w:lvl>
    <w:lvl w:ilvl="8" w:tentative="0">
      <w:start w:val="1"/>
      <w:numFmt w:val="decimal"/>
      <w:lvlText w:val="%1.%2.%3.%4.%5.%6.%7.%8.%9."/>
      <w:lvlJc w:val="left"/>
      <w:pPr>
        <w:ind w:left="6591" w:hanging="1800"/>
      </w:pPr>
    </w:lvl>
  </w:abstractNum>
  <w:abstractNum w:abstractNumId="8">
    <w:nsid w:val="548C51C7"/>
    <w:multiLevelType w:val="multilevel"/>
    <w:tmpl w:val="548C51C7"/>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9">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0">
    <w:nsid w:val="5ACB68A0"/>
    <w:multiLevelType w:val="multilevel"/>
    <w:tmpl w:val="5ACB68A0"/>
    <w:lvl w:ilvl="0" w:tentative="0">
      <w:start w:val="8"/>
      <w:numFmt w:val="decimal"/>
      <w:lvlText w:val="%1."/>
      <w:lvlJc w:val="left"/>
      <w:pPr>
        <w:ind w:left="500" w:hanging="500"/>
      </w:pPr>
    </w:lvl>
    <w:lvl w:ilvl="1" w:tentative="0">
      <w:start w:val="9"/>
      <w:numFmt w:val="decimal"/>
      <w:lvlText w:val="%1.%2."/>
      <w:lvlJc w:val="left"/>
      <w:pPr>
        <w:ind w:left="1307" w:hanging="500"/>
      </w:pPr>
    </w:lvl>
    <w:lvl w:ilvl="2" w:tentative="0">
      <w:start w:val="1"/>
      <w:numFmt w:val="decimal"/>
      <w:lvlText w:val="%1.%2.%3."/>
      <w:lvlJc w:val="left"/>
      <w:pPr>
        <w:ind w:left="2334" w:hanging="720"/>
      </w:pPr>
    </w:lvl>
    <w:lvl w:ilvl="3" w:tentative="0">
      <w:start w:val="1"/>
      <w:numFmt w:val="decimal"/>
      <w:lvlText w:val="%1.%2.%3.%4."/>
      <w:lvlJc w:val="left"/>
      <w:pPr>
        <w:ind w:left="3141" w:hanging="720"/>
      </w:pPr>
    </w:lvl>
    <w:lvl w:ilvl="4" w:tentative="0">
      <w:start w:val="1"/>
      <w:numFmt w:val="decimal"/>
      <w:lvlText w:val="%1.%2.%3.%4.%5."/>
      <w:lvlJc w:val="left"/>
      <w:pPr>
        <w:ind w:left="4308" w:hanging="1080"/>
      </w:pPr>
    </w:lvl>
    <w:lvl w:ilvl="5" w:tentative="0">
      <w:start w:val="1"/>
      <w:numFmt w:val="decimal"/>
      <w:lvlText w:val="%1.%2.%3.%4.%5.%6."/>
      <w:lvlJc w:val="left"/>
      <w:pPr>
        <w:ind w:left="5115" w:hanging="1080"/>
      </w:pPr>
    </w:lvl>
    <w:lvl w:ilvl="6" w:tentative="0">
      <w:start w:val="1"/>
      <w:numFmt w:val="decimal"/>
      <w:lvlText w:val="%1.%2.%3.%4.%5.%6.%7."/>
      <w:lvlJc w:val="left"/>
      <w:pPr>
        <w:ind w:left="6282" w:hanging="1440"/>
      </w:pPr>
    </w:lvl>
    <w:lvl w:ilvl="7" w:tentative="0">
      <w:start w:val="1"/>
      <w:numFmt w:val="decimal"/>
      <w:lvlText w:val="%1.%2.%3.%4.%5.%6.%7.%8."/>
      <w:lvlJc w:val="left"/>
      <w:pPr>
        <w:ind w:left="7089" w:hanging="1440"/>
      </w:pPr>
    </w:lvl>
    <w:lvl w:ilvl="8" w:tentative="0">
      <w:start w:val="1"/>
      <w:numFmt w:val="decimal"/>
      <w:lvlText w:val="%1.%2.%3.%4.%5.%6.%7.%8.%9."/>
      <w:lvlJc w:val="left"/>
      <w:pPr>
        <w:ind w:left="8256" w:hanging="1800"/>
      </w:pPr>
    </w:lvl>
  </w:abstractNum>
  <w:abstractNum w:abstractNumId="11">
    <w:nsid w:val="62A04DF6"/>
    <w:multiLevelType w:val="multilevel"/>
    <w:tmpl w:val="62A04DF6"/>
    <w:lvl w:ilvl="0" w:tentative="0">
      <w:start w:val="4"/>
      <w:numFmt w:val="decimal"/>
      <w:lvlText w:val="%1"/>
      <w:lvlJc w:val="left"/>
      <w:pPr>
        <w:ind w:left="435" w:hanging="435"/>
      </w:pPr>
    </w:lvl>
    <w:lvl w:ilvl="1" w:tentative="0">
      <w:start w:val="6"/>
      <w:numFmt w:val="decimal"/>
      <w:lvlText w:val="%1.%2"/>
      <w:lvlJc w:val="left"/>
      <w:pPr>
        <w:ind w:left="1002" w:hanging="435"/>
      </w:pPr>
    </w:lvl>
    <w:lvl w:ilvl="2" w:tentative="0">
      <w:start w:val="1"/>
      <w:numFmt w:val="decimal"/>
      <w:pStyle w:val="4"/>
      <w:lvlText w:val="%1.%2.%3"/>
      <w:lvlJc w:val="left"/>
      <w:pPr>
        <w:ind w:left="1854" w:hanging="720"/>
      </w:pPr>
    </w:lvl>
    <w:lvl w:ilvl="3" w:tentative="0">
      <w:start w:val="1"/>
      <w:numFmt w:val="decimal"/>
      <w:pStyle w:val="5"/>
      <w:lvlText w:val="%1.%2.%3.%4"/>
      <w:lvlJc w:val="left"/>
      <w:pPr>
        <w:ind w:left="2421" w:hanging="720"/>
      </w:pPr>
    </w:lvl>
    <w:lvl w:ilvl="4" w:tentative="0">
      <w:start w:val="1"/>
      <w:numFmt w:val="decimal"/>
      <w:pStyle w:val="6"/>
      <w:lvlText w:val="%1.%2.%3.%4.%5"/>
      <w:lvlJc w:val="left"/>
      <w:pPr>
        <w:ind w:left="3348" w:hanging="1080"/>
      </w:pPr>
    </w:lvl>
    <w:lvl w:ilvl="5" w:tentative="0">
      <w:start w:val="1"/>
      <w:numFmt w:val="decimal"/>
      <w:pStyle w:val="7"/>
      <w:lvlText w:val="%1.%2.%3.%4.%5.%6"/>
      <w:lvlJc w:val="left"/>
      <w:pPr>
        <w:ind w:left="3915" w:hanging="1080"/>
      </w:pPr>
    </w:lvl>
    <w:lvl w:ilvl="6" w:tentative="0">
      <w:start w:val="1"/>
      <w:numFmt w:val="decimal"/>
      <w:pStyle w:val="8"/>
      <w:lvlText w:val="%1.%2.%3.%4.%5.%6.%7"/>
      <w:lvlJc w:val="left"/>
      <w:pPr>
        <w:ind w:left="4842" w:hanging="1440"/>
      </w:pPr>
    </w:lvl>
    <w:lvl w:ilvl="7" w:tentative="0">
      <w:start w:val="1"/>
      <w:numFmt w:val="decimal"/>
      <w:pStyle w:val="9"/>
      <w:lvlText w:val="%1.%2.%3.%4.%5.%6.%7.%8"/>
      <w:lvlJc w:val="left"/>
      <w:pPr>
        <w:ind w:left="5409" w:hanging="1440"/>
      </w:pPr>
    </w:lvl>
    <w:lvl w:ilvl="8" w:tentative="0">
      <w:start w:val="1"/>
      <w:numFmt w:val="decimal"/>
      <w:pStyle w:val="10"/>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07609"/>
    <w:rsid w:val="00026353"/>
    <w:rsid w:val="00041894"/>
    <w:rsid w:val="00072202"/>
    <w:rsid w:val="000829EF"/>
    <w:rsid w:val="000931BA"/>
    <w:rsid w:val="000A3243"/>
    <w:rsid w:val="000D4627"/>
    <w:rsid w:val="00104808"/>
    <w:rsid w:val="001149D7"/>
    <w:rsid w:val="00136C33"/>
    <w:rsid w:val="00155286"/>
    <w:rsid w:val="00155863"/>
    <w:rsid w:val="00166EB1"/>
    <w:rsid w:val="00176627"/>
    <w:rsid w:val="001956B7"/>
    <w:rsid w:val="002131E6"/>
    <w:rsid w:val="002238BC"/>
    <w:rsid w:val="00237BD0"/>
    <w:rsid w:val="00242180"/>
    <w:rsid w:val="00282968"/>
    <w:rsid w:val="00283EF7"/>
    <w:rsid w:val="002E5A2C"/>
    <w:rsid w:val="002F50C9"/>
    <w:rsid w:val="0030733C"/>
    <w:rsid w:val="00311997"/>
    <w:rsid w:val="00336508"/>
    <w:rsid w:val="003540E9"/>
    <w:rsid w:val="00360F70"/>
    <w:rsid w:val="00372622"/>
    <w:rsid w:val="0037283B"/>
    <w:rsid w:val="0038124B"/>
    <w:rsid w:val="0039357F"/>
    <w:rsid w:val="003F53A1"/>
    <w:rsid w:val="00407AA7"/>
    <w:rsid w:val="00467283"/>
    <w:rsid w:val="00471D9F"/>
    <w:rsid w:val="004773D0"/>
    <w:rsid w:val="00484CCF"/>
    <w:rsid w:val="0048682B"/>
    <w:rsid w:val="004E48E6"/>
    <w:rsid w:val="004E6B15"/>
    <w:rsid w:val="005302E8"/>
    <w:rsid w:val="005406F6"/>
    <w:rsid w:val="005571FE"/>
    <w:rsid w:val="00565AEE"/>
    <w:rsid w:val="005C0179"/>
    <w:rsid w:val="005F035C"/>
    <w:rsid w:val="005F3C76"/>
    <w:rsid w:val="006307A3"/>
    <w:rsid w:val="00640850"/>
    <w:rsid w:val="006623E6"/>
    <w:rsid w:val="006642BE"/>
    <w:rsid w:val="00680A6A"/>
    <w:rsid w:val="00683372"/>
    <w:rsid w:val="006A7714"/>
    <w:rsid w:val="006B2305"/>
    <w:rsid w:val="006B24E8"/>
    <w:rsid w:val="007112E8"/>
    <w:rsid w:val="00713D4E"/>
    <w:rsid w:val="00717A2E"/>
    <w:rsid w:val="00741426"/>
    <w:rsid w:val="00743085"/>
    <w:rsid w:val="0075114B"/>
    <w:rsid w:val="00754A13"/>
    <w:rsid w:val="00756156"/>
    <w:rsid w:val="00771B07"/>
    <w:rsid w:val="00772E1F"/>
    <w:rsid w:val="00782E13"/>
    <w:rsid w:val="007B1F50"/>
    <w:rsid w:val="007C1079"/>
    <w:rsid w:val="007F3AEF"/>
    <w:rsid w:val="00812605"/>
    <w:rsid w:val="00820332"/>
    <w:rsid w:val="0083499B"/>
    <w:rsid w:val="00835FFC"/>
    <w:rsid w:val="00840513"/>
    <w:rsid w:val="0084372D"/>
    <w:rsid w:val="00865759"/>
    <w:rsid w:val="00867408"/>
    <w:rsid w:val="008754E1"/>
    <w:rsid w:val="00881927"/>
    <w:rsid w:val="008C2811"/>
    <w:rsid w:val="008D0B13"/>
    <w:rsid w:val="008D52E3"/>
    <w:rsid w:val="008E1098"/>
    <w:rsid w:val="008F109A"/>
    <w:rsid w:val="008F2678"/>
    <w:rsid w:val="00920453"/>
    <w:rsid w:val="00A21960"/>
    <w:rsid w:val="00A37332"/>
    <w:rsid w:val="00A42612"/>
    <w:rsid w:val="00A67475"/>
    <w:rsid w:val="00A9441F"/>
    <w:rsid w:val="00A946B8"/>
    <w:rsid w:val="00AD1DE8"/>
    <w:rsid w:val="00AF3821"/>
    <w:rsid w:val="00AF588F"/>
    <w:rsid w:val="00AF691E"/>
    <w:rsid w:val="00B163C5"/>
    <w:rsid w:val="00B25B6B"/>
    <w:rsid w:val="00B402F3"/>
    <w:rsid w:val="00B4146C"/>
    <w:rsid w:val="00B546D1"/>
    <w:rsid w:val="00B85F13"/>
    <w:rsid w:val="00B91E3D"/>
    <w:rsid w:val="00BB044E"/>
    <w:rsid w:val="00BC3F4F"/>
    <w:rsid w:val="00C05AD3"/>
    <w:rsid w:val="00C25B2A"/>
    <w:rsid w:val="00C40635"/>
    <w:rsid w:val="00C534ED"/>
    <w:rsid w:val="00C64D01"/>
    <w:rsid w:val="00C8004E"/>
    <w:rsid w:val="00C94BD2"/>
    <w:rsid w:val="00CA0289"/>
    <w:rsid w:val="00CA48DF"/>
    <w:rsid w:val="00CA5CDE"/>
    <w:rsid w:val="00CB1120"/>
    <w:rsid w:val="00D01D08"/>
    <w:rsid w:val="00D121AE"/>
    <w:rsid w:val="00D325CE"/>
    <w:rsid w:val="00D37403"/>
    <w:rsid w:val="00D42A89"/>
    <w:rsid w:val="00D6083D"/>
    <w:rsid w:val="00D712EA"/>
    <w:rsid w:val="00D72B78"/>
    <w:rsid w:val="00D90A36"/>
    <w:rsid w:val="00DA38F3"/>
    <w:rsid w:val="00DB3DF2"/>
    <w:rsid w:val="00DE7014"/>
    <w:rsid w:val="00E27215"/>
    <w:rsid w:val="00E61AEC"/>
    <w:rsid w:val="00E65B09"/>
    <w:rsid w:val="00E664E0"/>
    <w:rsid w:val="00E71E4B"/>
    <w:rsid w:val="00E73470"/>
    <w:rsid w:val="00E84D66"/>
    <w:rsid w:val="00EA5C79"/>
    <w:rsid w:val="00ED53F4"/>
    <w:rsid w:val="00ED561D"/>
    <w:rsid w:val="00EF32DD"/>
    <w:rsid w:val="00F0356F"/>
    <w:rsid w:val="00F56F33"/>
    <w:rsid w:val="00F67D17"/>
    <w:rsid w:val="00F76FD4"/>
    <w:rsid w:val="00FA2520"/>
    <w:rsid w:val="00FB13EA"/>
    <w:rsid w:val="00FD15CB"/>
    <w:rsid w:val="12F71B72"/>
    <w:rsid w:val="209579AC"/>
    <w:rsid w:val="248A1918"/>
    <w:rsid w:val="28345DE0"/>
    <w:rsid w:val="29B932D4"/>
    <w:rsid w:val="300321B9"/>
    <w:rsid w:val="4ADC1A6F"/>
    <w:rsid w:val="5A7F3F8C"/>
    <w:rsid w:val="6D496A12"/>
    <w:rsid w:val="7009138F"/>
    <w:rsid w:val="75842C7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semiHidden/>
    <w:unhideWhenUsed/>
    <w:qFormat/>
    <w:uiPriority w:val="9"/>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semiHidden/>
    <w:unhideWhenUsed/>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semiHidden/>
    <w:unhideWhenUsed/>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semiHidden/>
    <w:unhideWhenUsed/>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semiHidden/>
    <w:unhideWhenUsed/>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1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11"/>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
    <w:qFormat/>
    <w:uiPriority w:val="0"/>
    <w:tblPr>
      <w:tblCellMar>
        <w:top w:w="0" w:type="dxa"/>
        <w:left w:w="0" w:type="dxa"/>
        <w:bottom w:w="0" w:type="dxa"/>
        <w:right w:w="0" w:type="dxa"/>
      </w:tblCellMar>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ão1"/>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uiPriority w:val="0"/>
    <w:rPr>
      <w:rFonts w:ascii="OpenSymbol" w:hAnsi="OpenSymbol" w:cs="Courier New"/>
    </w:rPr>
  </w:style>
  <w:style w:type="character" w:customStyle="1" w:styleId="113">
    <w:name w:val="WW8Num3z2"/>
    <w:qFormat/>
    <w:uiPriority w:val="0"/>
  </w:style>
  <w:style w:type="character" w:customStyle="1" w:styleId="114">
    <w:name w:val="WW8Num3z3"/>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uiPriority w:val="0"/>
  </w:style>
  <w:style w:type="character" w:customStyle="1" w:styleId="151">
    <w:name w:val="WW8Num14z4"/>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uiPriority w:val="0"/>
    <w:rPr>
      <w:rFonts w:ascii="Courier New" w:hAnsi="Courier New" w:cs="Courier New"/>
    </w:rPr>
  </w:style>
  <w:style w:type="character" w:customStyle="1" w:styleId="158">
    <w:name w:val="WW8Num15z2"/>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qFormat/>
    <w:uiPriority w:val="0"/>
  </w:style>
  <w:style w:type="character" w:customStyle="1" w:styleId="175">
    <w:name w:val="WW8Num8z4"/>
    <w:qFormat/>
    <w:uiPriority w:val="0"/>
  </w:style>
  <w:style w:type="character" w:customStyle="1" w:styleId="176">
    <w:name w:val="WW8Num8z7"/>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uiPriority w:val="0"/>
  </w:style>
  <w:style w:type="character" w:customStyle="1" w:styleId="187">
    <w:name w:val="WW8Num16z3"/>
    <w:qFormat/>
    <w:uiPriority w:val="0"/>
  </w:style>
  <w:style w:type="character" w:customStyle="1" w:styleId="188">
    <w:name w:val="WW8Num16z4"/>
    <w:qFormat/>
    <w:uiPriority w:val="0"/>
  </w:style>
  <w:style w:type="character" w:customStyle="1" w:styleId="189">
    <w:name w:val="WW8Num16z5"/>
    <w:qFormat/>
    <w:uiPriority w:val="0"/>
  </w:style>
  <w:style w:type="character" w:customStyle="1" w:styleId="190">
    <w:name w:val="WW8Num16z6"/>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qFormat/>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qFormat/>
    <w:uiPriority w:val="0"/>
  </w:style>
  <w:style w:type="character" w:customStyle="1" w:styleId="276">
    <w:name w:val="WW8Num18z8"/>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qFormat/>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uiPriority w:val="0"/>
    <w:rPr>
      <w:b/>
    </w:rPr>
  </w:style>
  <w:style w:type="character" w:customStyle="1" w:styleId="298">
    <w:name w:val="WW8Num2z1"/>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uiPriority w:val="0"/>
  </w:style>
  <w:style w:type="character" w:customStyle="1" w:styleId="343">
    <w:name w:val="WW8Num29z7"/>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qFormat/>
    <w:uiPriority w:val="0"/>
    <w:pPr>
      <w:ind w:left="1134" w:hanging="1134"/>
    </w:pPr>
    <w:rPr>
      <w:rFonts w:cs="Arial"/>
      <w:sz w:val="24"/>
      <w:szCs w:val="20"/>
      <w:lang w:eastAsia="zh-CN"/>
    </w:rPr>
  </w:style>
  <w:style w:type="paragraph" w:customStyle="1" w:styleId="432">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qFormat/>
    <w:uiPriority w:val="0"/>
    <w:pPr>
      <w:jc w:val="both"/>
    </w:pPr>
    <w:rPr>
      <w:rFonts w:ascii="Times New Roman" w:hAnsi="Times New Roman" w:cs="Times New Roman"/>
      <w:sz w:val="24"/>
      <w:szCs w:val="20"/>
      <w:lang w:eastAsia="zh-CN"/>
    </w:rPr>
  </w:style>
  <w:style w:type="paragraph" w:customStyle="1" w:styleId="438">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0">
    <w:name w:val="SalisNumeroEsquerdaArial11"/>
    <w:qFormat/>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qFormat/>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qFormat/>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qFormat/>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qFormat/>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qFormat/>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qFormat/>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qFormat/>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qFormat/>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qFormat/>
    <w:locked/>
    <w:uiPriority w:val="0"/>
    <w:rPr>
      <w:rFonts w:ascii="Arial" w:hAnsi="Arial" w:cs="Tahoma"/>
      <w:szCs w:val="24"/>
    </w:rPr>
  </w:style>
  <w:style w:type="character" w:customStyle="1" w:styleId="474">
    <w:name w:val="Corpo de texto 2 Char"/>
    <w:basedOn w:val="11"/>
    <w:link w:val="28"/>
    <w:qFormat/>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9">
    <w:name w:val="Nivel 01 Char"/>
    <w:basedOn w:val="52"/>
    <w:link w:val="478"/>
    <w:qFormat/>
    <w:uiPriority w:val="0"/>
    <w:rPr>
      <w:rFonts w:ascii="Arial" w:hAnsi="Arial" w:cs="Times New Roman" w:eastAsiaTheme="majorEastAsia"/>
      <w:b/>
      <w:bCs/>
      <w:color w:val="000000"/>
      <w:sz w:val="32"/>
      <w:szCs w:val="32"/>
    </w:rPr>
  </w:style>
  <w:style w:type="paragraph" w:customStyle="1" w:styleId="4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1">
    <w:name w:val="x_western"/>
    <w:basedOn w:val="1"/>
    <w:qFormat/>
    <w:uiPriority w:val="0"/>
    <w:pPr>
      <w:suppressAutoHyphens w:val="0"/>
      <w:spacing w:before="100" w:beforeAutospacing="1" w:after="100" w:afterAutospacing="1"/>
    </w:pPr>
    <w:rPr>
      <w:rFonts w:ascii="Times New Roman" w:hAnsi="Times New Roman" w:cs="Times New Roman"/>
      <w:sz w:val="24"/>
    </w:rPr>
  </w:style>
  <w:style w:type="table" w:customStyle="1" w:styleId="482">
    <w:name w:val="_Style 481"/>
    <w:basedOn w:val="38"/>
    <w:qFormat/>
    <w:uiPriority w:val="0"/>
    <w:tblPr>
      <w:tblCellMar>
        <w:left w:w="115" w:type="dxa"/>
        <w:right w:w="115" w:type="dxa"/>
      </w:tblCellMar>
    </w:tblPr>
  </w:style>
  <w:style w:type="table" w:customStyle="1" w:styleId="483">
    <w:name w:val="_Style 482"/>
    <w:basedOn w:val="38"/>
    <w:qFormat/>
    <w:uiPriority w:val="0"/>
    <w:rPr>
      <w:rFonts w:ascii="Calibri" w:hAnsi="Calibri" w:eastAsia="Calibri" w:cs="Calibri"/>
      <w:sz w:val="22"/>
      <w:szCs w:val="22"/>
    </w:rPr>
    <w:tblPr>
      <w:tblCellMar>
        <w:left w:w="108"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left w:w="108" w:type="dxa"/>
        <w:right w:w="108" w:type="dxa"/>
      </w:tblCellMar>
    </w:tblPr>
  </w:style>
  <w:style w:type="table" w:customStyle="1" w:styleId="485">
    <w:name w:val="_Style 484"/>
    <w:basedOn w:val="38"/>
    <w:qFormat/>
    <w:uiPriority w:val="0"/>
    <w:rPr>
      <w:rFonts w:ascii="Calibri" w:hAnsi="Calibri" w:eastAsia="Calibri" w:cs="Calibri"/>
      <w:sz w:val="22"/>
      <w:szCs w:val="22"/>
    </w:rPr>
    <w:tblPr>
      <w:tblCellMar>
        <w:left w:w="108" w:type="dxa"/>
        <w:right w:w="108" w:type="dxa"/>
      </w:tblCellMar>
    </w:tblPr>
  </w:style>
  <w:style w:type="table" w:customStyle="1" w:styleId="486">
    <w:name w:val="_Style 485"/>
    <w:basedOn w:val="38"/>
    <w:qFormat/>
    <w:uiPriority w:val="0"/>
    <w:rPr>
      <w:rFonts w:ascii="Calibri" w:hAnsi="Calibri" w:eastAsia="Calibri" w:cs="Calibri"/>
      <w:sz w:val="22"/>
      <w:szCs w:val="22"/>
    </w:rPr>
    <w:tblPr>
      <w:tblCellMar>
        <w:left w:w="108" w:type="dxa"/>
        <w:right w:w="108" w:type="dxa"/>
      </w:tblCellMar>
    </w:tblPr>
  </w:style>
  <w:style w:type="table" w:customStyle="1" w:styleId="487">
    <w:name w:val="_Style 486"/>
    <w:basedOn w:val="38"/>
    <w:qFormat/>
    <w:uiPriority w:val="0"/>
    <w:tblPr>
      <w:tblCellMar>
        <w:top w:w="100" w:type="dxa"/>
        <w:left w:w="100" w:type="dxa"/>
        <w:bottom w:w="100" w:type="dxa"/>
        <w:right w:w="100" w:type="dxa"/>
      </w:tblCellMar>
    </w:tblPr>
  </w:style>
  <w:style w:type="character" w:customStyle="1" w:styleId="488">
    <w:name w:val="Menção Pendente4"/>
    <w:basedOn w:val="11"/>
    <w:semiHidden/>
    <w:unhideWhenUsed/>
    <w:qFormat/>
    <w:uiPriority w:val="99"/>
    <w:rPr>
      <w:color w:val="605E5C"/>
      <w:shd w:val="clear" w:color="auto" w:fill="E1DFDD"/>
    </w:rPr>
  </w:style>
  <w:style w:type="paragraph" w:customStyle="1" w:styleId="489">
    <w:name w:val="Default"/>
    <w:uiPriority w:val="0"/>
    <w:pPr>
      <w:autoSpaceDE w:val="0"/>
      <w:autoSpaceDN w:val="0"/>
      <w:adjustRightInd w:val="0"/>
    </w:pPr>
    <w:rPr>
      <w:rFonts w:ascii="Calibri" w:hAnsi="Calibri" w:eastAsia="SimSun" w:cs="Calibri"/>
      <w:color w:val="000000"/>
      <w:sz w:val="24"/>
      <w:szCs w:val="24"/>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10193</Words>
  <Characters>55043</Characters>
  <Lines>458</Lines>
  <Paragraphs>130</Paragraphs>
  <TotalTime>139</TotalTime>
  <ScaleCrop>false</ScaleCrop>
  <LinksUpToDate>false</LinksUpToDate>
  <CharactersWithSpaces>65106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2022-09-09T13:39:00Z</dcterms:created>
  <dc:creator>Adriano</dc:creator>
  <cp:lastModifiedBy>JULY</cp:lastModifiedBy>
  <dcterms:modified xsi:type="dcterms:W3CDTF">2022-11-21T14:36:10Z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A09E2A3F2E304B8C92C9ED4E5BBB9BD8</vt:lpwstr>
  </property>
</Properties>
</file>