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3671766E"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269D8E1B" w:rsidR="00007609" w:rsidRDefault="00D37115" w:rsidP="00D37115">
            <w:pPr>
              <w:pStyle w:val="Heading1"/>
              <w:keepLines w:val="0"/>
              <w:spacing w:before="100" w:after="100"/>
              <w:rPr>
                <w:b/>
              </w:rPr>
            </w:pPr>
            <w:r>
              <w:rPr>
                <w:rFonts w:ascii="Verdana" w:eastAsia="Verdana" w:hAnsi="Verdana" w:cs="Verdana"/>
                <w:b/>
                <w:sz w:val="20"/>
                <w:szCs w:val="20"/>
              </w:rPr>
              <w:t xml:space="preserve">                                       </w:t>
            </w:r>
            <w:r w:rsidR="00D712EA">
              <w:rPr>
                <w:rFonts w:ascii="Verdana" w:eastAsia="Verdana" w:hAnsi="Verdana" w:cs="Verdana"/>
                <w:b/>
                <w:sz w:val="20"/>
                <w:szCs w:val="20"/>
              </w:rPr>
              <w:t xml:space="preserve">PREGÃO ELETRÔNICO Nº </w:t>
            </w:r>
            <w:r w:rsidR="00AB7F56">
              <w:rPr>
                <w:rFonts w:ascii="Verdana" w:eastAsia="Verdana" w:hAnsi="Verdana" w:cs="Verdana"/>
                <w:b/>
                <w:sz w:val="20"/>
                <w:szCs w:val="20"/>
              </w:rPr>
              <w:t>99</w:t>
            </w:r>
            <w:r w:rsidR="00D712EA">
              <w:rPr>
                <w:rFonts w:ascii="Verdana" w:eastAsia="Verdana" w:hAnsi="Verdana" w:cs="Verdana"/>
                <w:b/>
                <w:sz w:val="20"/>
                <w:szCs w:val="20"/>
              </w:rPr>
              <w:t>/2022/AD</w:t>
            </w:r>
          </w:p>
          <w:p w14:paraId="0924DAB8" w14:textId="16257A6D"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5E7704D" w14:textId="2C384482"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696729" w:rsidRPr="00696729">
              <w:rPr>
                <w:rFonts w:ascii="Verdana" w:eastAsia="Verdana" w:hAnsi="Verdana" w:cs="Verdana"/>
                <w:b/>
              </w:rPr>
              <w:t>23069.171310/2022-32</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6843779B" w:rsidR="00007609" w:rsidRDefault="00D712EA" w:rsidP="0011220F">
            <w:pPr>
              <w:jc w:val="both"/>
              <w:rPr>
                <w:color w:val="000000"/>
                <w:sz w:val="18"/>
                <w:szCs w:val="18"/>
              </w:rPr>
            </w:pPr>
            <w:r w:rsidRPr="005109D0">
              <w:rPr>
                <w:color w:val="000000"/>
                <w:sz w:val="18"/>
                <w:szCs w:val="18"/>
              </w:rPr>
              <w:t xml:space="preserve">O objeto da presente licitação é a </w:t>
            </w:r>
            <w:r w:rsidR="00820332" w:rsidRPr="005109D0">
              <w:rPr>
                <w:color w:val="000000"/>
                <w:sz w:val="18"/>
                <w:szCs w:val="18"/>
              </w:rPr>
              <w:t>contra</w:t>
            </w:r>
            <w:r w:rsidR="00842416">
              <w:rPr>
                <w:color w:val="000000"/>
                <w:sz w:val="18"/>
                <w:szCs w:val="18"/>
              </w:rPr>
              <w:t>tação de empresa especializada</w:t>
            </w:r>
            <w:r w:rsidR="00820332" w:rsidRPr="005109D0">
              <w:rPr>
                <w:color w:val="000000"/>
                <w:sz w:val="18"/>
                <w:szCs w:val="18"/>
              </w:rPr>
              <w:t xml:space="preserve"> </w:t>
            </w:r>
            <w:r w:rsidR="00772E68">
              <w:rPr>
                <w:rFonts w:ascii="Calibri" w:hAnsi="Calibri" w:cs="Calibri"/>
                <w:color w:val="000000"/>
              </w:rPr>
              <w:t>para a prestação de serviços técnicos de </w:t>
            </w:r>
            <w:r w:rsidR="00772E68">
              <w:rPr>
                <w:rFonts w:ascii="Calibri" w:hAnsi="Calibri" w:cs="Calibri"/>
                <w:b/>
                <w:bCs/>
                <w:color w:val="000000"/>
              </w:rPr>
              <w:t>manutenção corretiva e preventiva em sistemas de ar condicionado do tipo “chiller” de diversas capacidades, </w:t>
            </w:r>
            <w:r w:rsidR="00772E68" w:rsidRPr="00772E68">
              <w:rPr>
                <w:rFonts w:ascii="Calibri" w:hAnsi="Calibri" w:cs="Calibri"/>
                <w:b/>
                <w:bCs/>
                <w:color w:val="000000"/>
              </w:rPr>
              <w:t>com fornecimento total de peças, componentes, análises laboratoriais e materiais de consumo, </w:t>
            </w:r>
            <w:r w:rsidR="00772E68" w:rsidRPr="00772E68">
              <w:rPr>
                <w:rFonts w:ascii="Calibri" w:hAnsi="Calibri" w:cs="Calibri"/>
                <w:color w:val="000000"/>
              </w:rPr>
              <w:t>instalados em diversas Unidades da Universidade Federal</w:t>
            </w:r>
            <w:r w:rsidR="00772E68">
              <w:rPr>
                <w:rFonts w:ascii="Calibri" w:hAnsi="Calibri" w:cs="Calibri"/>
                <w:color w:val="000000"/>
              </w:rPr>
              <w:t xml:space="preserve"> Fluminense, localizadas no Estado do Rio de Janeiro</w:t>
            </w:r>
            <w:r w:rsidR="0011220F" w:rsidRPr="005109D0">
              <w:rPr>
                <w:b/>
                <w:bCs/>
                <w:color w:val="000000"/>
                <w:sz w:val="18"/>
                <w:szCs w:val="18"/>
              </w:rPr>
              <w:t>,</w:t>
            </w:r>
            <w:r w:rsidR="00C12994" w:rsidRPr="005109D0">
              <w:rPr>
                <w:color w:val="000000"/>
                <w:sz w:val="18"/>
                <w:szCs w:val="18"/>
              </w:rPr>
              <w:t xml:space="preserve"> </w:t>
            </w:r>
            <w:r w:rsidRPr="005109D0">
              <w:rPr>
                <w:color w:val="000000"/>
                <w:sz w:val="18"/>
                <w:szCs w:val="18"/>
              </w:rPr>
              <w:t>conforme condições, quantidades e exigências estabelecidas neste Edital e seus anexos</w:t>
            </w:r>
            <w:r>
              <w:rPr>
                <w:color w:val="000000"/>
                <w:sz w:val="18"/>
                <w:szCs w:val="18"/>
              </w:rPr>
              <w:t>.</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r w:rsidR="007F2F40">
              <w:fldChar w:fldCharType="begin"/>
            </w:r>
            <w:r w:rsidR="007F2F40">
              <w:instrText xml:space="preserve"> HYPERLINK "https://www.gov.br/compras/pt-br" \h </w:instrText>
            </w:r>
            <w:r w:rsidR="007F2F40">
              <w:fldChar w:fldCharType="separate"/>
            </w:r>
            <w:r>
              <w:rPr>
                <w:sz w:val="18"/>
                <w:szCs w:val="18"/>
              </w:rPr>
              <w:t>www.gov.br/compras</w:t>
            </w:r>
            <w:r w:rsidR="007F2F40">
              <w:rPr>
                <w:sz w:val="18"/>
                <w:szCs w:val="18"/>
              </w:rPr>
              <w:fldChar w:fldCharType="end"/>
            </w:r>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22200BEE" w:rsidR="00007609" w:rsidRDefault="00D712EA" w:rsidP="00E6486D">
            <w:pPr>
              <w:jc w:val="both"/>
              <w:rPr>
                <w:color w:val="000000"/>
                <w:sz w:val="18"/>
                <w:szCs w:val="18"/>
              </w:rPr>
            </w:pPr>
            <w:r>
              <w:rPr>
                <w:sz w:val="18"/>
                <w:szCs w:val="18"/>
              </w:rPr>
              <w:t xml:space="preserve">Sessão Pública a ser realizada no endereço eletrônico informado no edital, às </w:t>
            </w:r>
            <w:r w:rsidR="00E6486D" w:rsidRPr="00E6486D">
              <w:rPr>
                <w:b/>
                <w:sz w:val="18"/>
                <w:szCs w:val="18"/>
              </w:rPr>
              <w:t>10:00</w:t>
            </w:r>
            <w:r w:rsidRPr="00E6486D">
              <w:rPr>
                <w:b/>
                <w:sz w:val="18"/>
                <w:szCs w:val="18"/>
              </w:rPr>
              <w:t>h</w:t>
            </w:r>
            <w:r>
              <w:rPr>
                <w:sz w:val="18"/>
                <w:szCs w:val="18"/>
              </w:rPr>
              <w:t xml:space="preserve"> do dia </w:t>
            </w:r>
            <w:r w:rsidR="00E6486D">
              <w:rPr>
                <w:b/>
                <w:sz w:val="18"/>
                <w:szCs w:val="18"/>
              </w:rPr>
              <w:t>20/09/2022</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6BE7171A" w:rsidR="00007609" w:rsidRDefault="00D712EA">
            <w:pPr>
              <w:jc w:val="both"/>
              <w:rPr>
                <w:color w:val="000000"/>
                <w:sz w:val="18"/>
                <w:szCs w:val="18"/>
              </w:rPr>
            </w:pPr>
            <w:r>
              <w:rPr>
                <w:color w:val="000000"/>
                <w:sz w:val="18"/>
                <w:szCs w:val="18"/>
              </w:rPr>
              <w:t xml:space="preserve">Menor preço por </w:t>
            </w:r>
            <w:r w:rsidR="00C04D39">
              <w:rPr>
                <w:color w:val="000000"/>
                <w:sz w:val="18"/>
                <w:szCs w:val="18"/>
              </w:rPr>
              <w:t>grupo</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812993">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5C3AAAC6" w:rsidR="00007609" w:rsidRDefault="00E6486D">
            <w:pPr>
              <w:spacing w:before="100" w:after="100"/>
              <w:jc w:val="both"/>
              <w:rPr>
                <w:rFonts w:cs="Arial"/>
                <w:b/>
                <w:i/>
                <w:color w:val="000000"/>
                <w:sz w:val="18"/>
                <w:szCs w:val="18"/>
              </w:rPr>
            </w:pPr>
            <w:r>
              <w:rPr>
                <w:rFonts w:cs="Arial"/>
                <w:b/>
                <w:i/>
                <w:color w:val="000000"/>
                <w:sz w:val="18"/>
                <w:szCs w:val="18"/>
              </w:rPr>
              <w:t>João Gilberto T. Aranha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39D927BD" w:rsidR="00007609" w:rsidRDefault="006623E6">
      <w:pPr>
        <w:tabs>
          <w:tab w:val="left" w:pos="708"/>
          <w:tab w:val="center" w:pos="4252"/>
          <w:tab w:val="right" w:pos="8504"/>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6412135C"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AB7F56">
        <w:rPr>
          <w:rFonts w:ascii="Verdana" w:eastAsia="Verdana" w:hAnsi="Verdana" w:cs="Verdana"/>
          <w:b/>
        </w:rPr>
        <w:t>99</w:t>
      </w:r>
      <w:r>
        <w:rPr>
          <w:rFonts w:ascii="Verdana" w:eastAsia="Verdana" w:hAnsi="Verdana" w:cs="Verdana"/>
          <w:b/>
        </w:rPr>
        <w:t>/2022/AD</w:t>
      </w:r>
    </w:p>
    <w:p w14:paraId="59EFADAA" w14:textId="7AEDCDEE"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4D18866F" w14:textId="2C7A4B7B" w:rsidR="00007609" w:rsidRDefault="00D712EA" w:rsidP="00C12994">
      <w:pPr>
        <w:spacing w:before="100" w:after="100"/>
        <w:jc w:val="center"/>
        <w:rPr>
          <w:rFonts w:ascii="Verdana" w:eastAsia="Verdana" w:hAnsi="Verdana" w:cs="Verdana"/>
          <w:b/>
        </w:rPr>
      </w:pPr>
      <w:r>
        <w:rPr>
          <w:rFonts w:ascii="Verdana" w:eastAsia="Verdana" w:hAnsi="Verdana" w:cs="Verdana"/>
          <w:b/>
        </w:rPr>
        <w:t xml:space="preserve">PROCESSO Nº </w:t>
      </w:r>
      <w:r w:rsidR="00144538" w:rsidRPr="00144538">
        <w:rPr>
          <w:rFonts w:ascii="Verdana" w:eastAsia="Verdana" w:hAnsi="Verdana" w:cs="Verdana"/>
          <w:b/>
        </w:rPr>
        <w:t>23069.171310/2022-32</w:t>
      </w:r>
    </w:p>
    <w:p w14:paraId="2850A23D" w14:textId="77777777" w:rsidR="00C12994" w:rsidRDefault="00C12994" w:rsidP="00C12994">
      <w:pPr>
        <w:spacing w:before="100" w:after="100"/>
        <w:jc w:val="center"/>
        <w:rPr>
          <w:color w:val="000000"/>
        </w:rPr>
      </w:pPr>
    </w:p>
    <w:p w14:paraId="40EA1E66" w14:textId="77777777" w:rsidR="00007609" w:rsidRDefault="00007609">
      <w:pPr>
        <w:spacing w:after="120" w:line="276" w:lineRule="auto"/>
        <w:ind w:right="-30" w:firstLine="540"/>
        <w:jc w:val="both"/>
        <w:rPr>
          <w:color w:val="000000"/>
        </w:rPr>
      </w:pPr>
    </w:p>
    <w:p w14:paraId="709D133B" w14:textId="3D4DD86A"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sidR="003E1F45">
        <w:rPr>
          <w:color w:val="000000"/>
        </w:rPr>
        <w:t>, realizará licitação</w:t>
      </w:r>
      <w:r>
        <w:rPr>
          <w:color w:val="000000"/>
        </w:rPr>
        <w:t xml:space="preserve">, na modalidade PREGÃO, na forma ELETRÔNICA, </w:t>
      </w:r>
      <w:r>
        <w:rPr>
          <w:b/>
          <w:color w:val="000000"/>
        </w:rPr>
        <w:t xml:space="preserve">com critério de julgamento menor </w:t>
      </w:r>
      <w:r>
        <w:rPr>
          <w:b/>
        </w:rPr>
        <w:t xml:space="preserve">preço por </w:t>
      </w:r>
      <w:r w:rsidR="00C04D39">
        <w:rPr>
          <w:b/>
        </w:rPr>
        <w:t>grupo</w:t>
      </w:r>
      <w:r>
        <w:rPr>
          <w:i/>
        </w:rPr>
        <w:t>,</w:t>
      </w:r>
      <w:r>
        <w:t xml:space="preserve"> sob a forma de execução indireta, no regime de empreitada por </w:t>
      </w:r>
      <w:r>
        <w:rPr>
          <w:i/>
        </w:rPr>
        <w:t>preço unitário</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51B65135" w:rsidR="00007609" w:rsidRDefault="00D712EA">
            <w:pPr>
              <w:spacing w:line="276" w:lineRule="auto"/>
              <w:jc w:val="both"/>
              <w:rPr>
                <w:rFonts w:ascii="Calibri" w:eastAsia="Calibri" w:hAnsi="Calibri"/>
              </w:rPr>
            </w:pPr>
            <w:r>
              <w:rPr>
                <w:rFonts w:ascii="Calibri" w:eastAsia="Calibri" w:hAnsi="Calibri"/>
                <w:color w:val="000000"/>
              </w:rPr>
              <w:t>Data da sessão:</w:t>
            </w:r>
            <w:r w:rsidR="00E6486D">
              <w:rPr>
                <w:rFonts w:ascii="Calibri" w:eastAsia="Calibri" w:hAnsi="Calibri"/>
                <w:color w:val="000000"/>
              </w:rPr>
              <w:t xml:space="preserve"> 20/09/2022</w:t>
            </w:r>
          </w:p>
        </w:tc>
      </w:tr>
      <w:tr w:rsidR="00007609" w14:paraId="290B6E19" w14:textId="77777777">
        <w:tc>
          <w:tcPr>
            <w:tcW w:w="9211" w:type="dxa"/>
          </w:tcPr>
          <w:p w14:paraId="58F0CD93" w14:textId="5A5651F1"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E6486D">
              <w:rPr>
                <w:rFonts w:ascii="Calibri" w:eastAsia="Calibri" w:hAnsi="Calibri"/>
                <w:color w:val="000000"/>
              </w:rPr>
              <w:t>10:00h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r w:rsidR="007F2F40">
              <w:fldChar w:fldCharType="begin"/>
            </w:r>
            <w:r w:rsidR="007F2F40">
              <w:instrText xml:space="preserve"> HYPERLINK "https://www.gov.br/compras/pt-br" \h </w:instrText>
            </w:r>
            <w:r w:rsidR="007F2F40">
              <w:rPr>
                <w:sz w:val="20"/>
              </w:rPr>
              <w:fldChar w:fldCharType="separate"/>
            </w:r>
            <w:r>
              <w:rPr>
                <w:rFonts w:ascii="Calibri" w:eastAsia="Calibri" w:hAnsi="Calibri"/>
                <w:b/>
                <w:color w:val="0000FF"/>
                <w:u w:val="single"/>
              </w:rPr>
              <w:t>www.gov.br/compras</w:t>
            </w:r>
            <w:r w:rsidR="007F2F40">
              <w:rPr>
                <w:rFonts w:ascii="Calibri" w:eastAsia="Calibri" w:hAnsi="Calibri"/>
                <w:b/>
                <w:color w:val="0000FF"/>
                <w:u w:val="single"/>
              </w:rPr>
              <w:fldChar w:fldCharType="end"/>
            </w:r>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524373EE"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820332" w:rsidRPr="00112E32">
        <w:rPr>
          <w:rFonts w:cs="Arial"/>
          <w:color w:val="000000"/>
          <w:szCs w:val="20"/>
        </w:rPr>
        <w:t xml:space="preserve">contratação de empresa especializada </w:t>
      </w:r>
      <w:r w:rsidR="00112E32" w:rsidRPr="00112E32">
        <w:rPr>
          <w:rFonts w:cs="Arial"/>
          <w:color w:val="000000"/>
          <w:szCs w:val="20"/>
        </w:rPr>
        <w:t>para a prestação de serviços técnicos de </w:t>
      </w:r>
      <w:r w:rsidR="00112E32" w:rsidRPr="00112E32">
        <w:rPr>
          <w:rFonts w:cs="Arial"/>
          <w:b/>
          <w:bCs/>
          <w:color w:val="000000"/>
          <w:szCs w:val="20"/>
        </w:rPr>
        <w:t>manutenção corretiva e preventiva em sistemas de ar condicionado do tipo “chiller” de diversas capacidades, com fornecimento total de peças, componentes, análises laboratoriais e materiais de consumo, instalados</w:t>
      </w:r>
      <w:r w:rsidR="00112E32">
        <w:rPr>
          <w:rFonts w:cs="Arial"/>
          <w:b/>
          <w:bCs/>
          <w:color w:val="000000"/>
          <w:szCs w:val="20"/>
        </w:rPr>
        <w:t>,</w:t>
      </w:r>
      <w:r w:rsidR="00112E32">
        <w:rPr>
          <w:rFonts w:ascii="Calibri" w:hAnsi="Calibri" w:cs="Calibri"/>
          <w:color w:val="000000"/>
        </w:rPr>
        <w:t xml:space="preserve"> </w:t>
      </w:r>
      <w:r w:rsidR="00112E32" w:rsidRPr="00112E32">
        <w:rPr>
          <w:rFonts w:cs="Arial"/>
          <w:color w:val="000000"/>
          <w:szCs w:val="20"/>
        </w:rPr>
        <w:t>em diversas Unidades da Universidade Federal Fluminense, localizadas no Estado do Rio de Janeiro</w:t>
      </w:r>
      <w:r w:rsidRPr="005109D0">
        <w:rPr>
          <w:rFonts w:cs="Arial"/>
          <w:color w:val="000000"/>
          <w:szCs w:val="20"/>
        </w:rPr>
        <w:t>,</w:t>
      </w:r>
      <w:r>
        <w:rPr>
          <w:rFonts w:cs="Arial"/>
          <w:color w:val="000000"/>
          <w:szCs w:val="20"/>
        </w:rPr>
        <w:t xml:space="preserve"> conforme condições, quantidades e exigências estabelecidas neste Edital e seus anexos.</w:t>
      </w:r>
    </w:p>
    <w:p w14:paraId="39234A9C" w14:textId="2B7A30D8"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C04D39">
        <w:rPr>
          <w:rFonts w:cs="Arial"/>
        </w:rPr>
        <w:t>grupo</w:t>
      </w:r>
      <w:r>
        <w:rPr>
          <w:rFonts w:cs="Arial"/>
          <w:color w:val="000000"/>
          <w:szCs w:val="20"/>
        </w:rPr>
        <w:t>.</w:t>
      </w:r>
    </w:p>
    <w:p w14:paraId="19F2213C" w14:textId="77777777"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 observadas as exigências contidas neste Edital e seus Anexos quanto às especificações do objeto.</w:t>
      </w:r>
    </w:p>
    <w:p w14:paraId="78F1B71C" w14:textId="73CE89BA"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w:t>
      </w:r>
      <w:r w:rsidR="002131E6">
        <w:rPr>
          <w:rFonts w:cs="Arial"/>
          <w:b/>
          <w:color w:val="000000"/>
          <w:szCs w:val="20"/>
        </w:rPr>
        <w:t>S</w:t>
      </w:r>
      <w:r>
        <w:rPr>
          <w:rFonts w:cs="Arial"/>
          <w:b/>
          <w:color w:val="000000"/>
          <w:szCs w:val="20"/>
        </w:rPr>
        <w:t xml:space="preserve"> </w:t>
      </w:r>
      <w:r w:rsidR="002131E6">
        <w:rPr>
          <w:rFonts w:cs="Arial"/>
          <w:b/>
          <w:color w:val="000000"/>
          <w:szCs w:val="20"/>
        </w:rPr>
        <w:t>RECURSOS ORÇAMENTÁRIOS</w:t>
      </w:r>
    </w:p>
    <w:p w14:paraId="79B0E9F4" w14:textId="547360B2" w:rsidR="002131E6" w:rsidRPr="00785584" w:rsidRDefault="002131E6" w:rsidP="002131E6">
      <w:pPr>
        <w:pStyle w:val="PADRO"/>
        <w:keepNext w:val="0"/>
        <w:widowControl/>
        <w:numPr>
          <w:ilvl w:val="1"/>
          <w:numId w:val="9"/>
        </w:numPr>
        <w:shd w:val="clear" w:color="auto" w:fill="auto"/>
        <w:spacing w:before="120" w:after="120"/>
        <w:rPr>
          <w:rFonts w:ascii="Verdana" w:hAnsi="Verdana" w:cs="Arial"/>
          <w:szCs w:val="20"/>
        </w:rPr>
      </w:pPr>
      <w:bookmarkStart w:id="1" w:name="_Hlk97023241"/>
      <w:r w:rsidRPr="00B37F0E">
        <w:rPr>
          <w:rFonts w:ascii="Arial" w:eastAsia="SimSun" w:hAnsi="Arial" w:cs="Arial"/>
          <w:szCs w:val="20"/>
          <w:lang w:eastAsia="pt-BR" w:bidi="ar-SA"/>
        </w:rPr>
        <w:t xml:space="preserve">As despesas para atender a esta licitação </w:t>
      </w:r>
      <w:bookmarkEnd w:id="1"/>
      <w:r w:rsidRPr="00B37F0E">
        <w:rPr>
          <w:rFonts w:ascii="Arial" w:eastAsia="SimSun" w:hAnsi="Arial" w:cs="Arial"/>
          <w:szCs w:val="20"/>
          <w:lang w:eastAsia="pt-BR" w:bidi="ar-SA"/>
        </w:rPr>
        <w:t>serão indicadas quando da homologação do procedimento licitatório, conforme despacho PLOR/PLAN SEI nº</w:t>
      </w:r>
      <w:r w:rsidRPr="00785584">
        <w:rPr>
          <w:rFonts w:ascii="Verdana" w:hAnsi="Verdana" w:cs="Arial"/>
          <w:szCs w:val="20"/>
        </w:rPr>
        <w:t xml:space="preserve"> </w:t>
      </w:r>
      <w:r w:rsidR="00C03D2F">
        <w:rPr>
          <w:rFonts w:ascii="Calibri" w:eastAsia="SimSun" w:hAnsi="Calibri" w:cs="Calibri"/>
          <w:b/>
          <w:bCs/>
          <w:color w:val="000000"/>
          <w:sz w:val="21"/>
          <w:szCs w:val="21"/>
        </w:rPr>
        <w:t>0945925</w:t>
      </w:r>
      <w:r w:rsidR="00785584" w:rsidRPr="00785584">
        <w:rPr>
          <w:rFonts w:ascii="Calibri" w:eastAsia="SimSun" w:hAnsi="Calibri" w:cs="Calibri"/>
          <w:b/>
          <w:bCs/>
          <w:color w:val="000000"/>
          <w:sz w:val="21"/>
          <w:szCs w:val="21"/>
        </w:rPr>
        <w:t xml:space="preserve"> </w:t>
      </w:r>
      <w:r w:rsidRPr="00785584">
        <w:rPr>
          <w:rFonts w:ascii="Calibri" w:eastAsia="SimSun" w:hAnsi="Calibri" w:cs="Calibri"/>
          <w:color w:val="000000"/>
          <w:sz w:val="21"/>
          <w:szCs w:val="21"/>
        </w:rPr>
        <w:lastRenderedPageBreak/>
        <w:t>(</w:t>
      </w:r>
      <w:r w:rsidR="00C03D2F" w:rsidRPr="00C03D2F">
        <w:rPr>
          <w:rFonts w:ascii="Verdana" w:hAnsi="Verdana"/>
          <w:szCs w:val="20"/>
        </w:rPr>
        <w:t>https://sei.uff.br/sei/controlador.php?acao=procedimento_trabalhar&amp;id_procedimento=974413&amp;id_documento=1033045</w:t>
      </w:r>
      <w:r w:rsidRPr="00785584">
        <w:rPr>
          <w:rFonts w:ascii="Verdana" w:hAnsi="Verdana"/>
          <w:szCs w:val="20"/>
        </w:rPr>
        <w:t>).</w:t>
      </w:r>
    </w:p>
    <w:p w14:paraId="5586871A" w14:textId="77777777" w:rsidR="002131E6" w:rsidRDefault="002131E6" w:rsidP="002131E6">
      <w:pPr>
        <w:spacing w:before="120" w:after="120" w:line="276" w:lineRule="auto"/>
        <w:ind w:left="425"/>
        <w:jc w:val="both"/>
        <w:rPr>
          <w:rFonts w:cs="Arial"/>
          <w:b/>
          <w:color w:val="000000"/>
          <w:szCs w:val="20"/>
        </w:rPr>
      </w:pP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r w:rsidR="007F2F40">
        <w:fldChar w:fldCharType="begin"/>
      </w:r>
      <w:r w:rsidR="007F2F40">
        <w:instrText xml:space="preserve"> HYPERLINK "https://www.gov.br/compras/pt-br" \h </w:instrText>
      </w:r>
      <w:r w:rsidR="007F2F40">
        <w:fldChar w:fldCharType="separate"/>
      </w:r>
      <w:r>
        <w:rPr>
          <w:b/>
          <w:color w:val="0000FF"/>
          <w:u w:val="single"/>
        </w:rPr>
        <w:t>www.gov.br/compras</w:t>
      </w:r>
      <w:r w:rsidR="007F2F40">
        <w:rPr>
          <w:b/>
          <w:color w:val="0000FF"/>
          <w:u w:val="single"/>
        </w:rPr>
        <w:fldChar w:fldCharType="end"/>
      </w:r>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1C61C36E" w:rsidR="00007609" w:rsidRDefault="00D712EA">
      <w:pPr>
        <w:numPr>
          <w:ilvl w:val="2"/>
          <w:numId w:val="9"/>
        </w:numPr>
        <w:spacing w:before="120" w:after="120" w:line="276" w:lineRule="auto"/>
        <w:ind w:left="1922"/>
        <w:jc w:val="both"/>
        <w:rPr>
          <w:color w:val="000000"/>
        </w:rPr>
      </w:pPr>
      <w:r>
        <w:rPr>
          <w:color w:val="000000"/>
        </w:rPr>
        <w:t>A não observância do disposto no sub</w:t>
      </w:r>
      <w:r w:rsidR="008D27D7">
        <w:rPr>
          <w:color w:val="000000"/>
        </w:rPr>
        <w:t>preço</w:t>
      </w:r>
      <w:r>
        <w:rPr>
          <w:color w:val="000000"/>
        </w:rPr>
        <w:t xml:space="preserve">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2" w:name="_heading=h.gjdgxs" w:colFirst="0" w:colLast="0"/>
      <w:bookmarkEnd w:id="2"/>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3" w:name="_heading=h.30j0zll" w:colFirst="0" w:colLast="0"/>
      <w:bookmarkEnd w:id="3"/>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5A66DBC5" w14:textId="77777777" w:rsidR="00007609" w:rsidRDefault="00007609">
      <w:pPr>
        <w:spacing w:before="120" w:after="120" w:line="276" w:lineRule="auto"/>
        <w:ind w:left="425"/>
        <w:jc w:val="both"/>
        <w:rPr>
          <w:color w:val="000000"/>
        </w:rPr>
      </w:pP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54A0C468" w:rsidR="00007609" w:rsidRDefault="00D712EA">
      <w:pPr>
        <w:numPr>
          <w:ilvl w:val="2"/>
          <w:numId w:val="9"/>
        </w:numPr>
        <w:spacing w:before="120" w:after="120" w:line="276" w:lineRule="auto"/>
        <w:ind w:left="1712"/>
        <w:jc w:val="both"/>
        <w:rPr>
          <w:rFonts w:cs="Arial"/>
          <w:color w:val="000000"/>
          <w:szCs w:val="20"/>
        </w:rPr>
      </w:pPr>
      <w:r>
        <w:rPr>
          <w:iCs/>
        </w:rPr>
        <w:t>Valor unitário</w:t>
      </w:r>
      <w:r w:rsidR="00FB2BA9">
        <w:rPr>
          <w:iCs/>
        </w:rPr>
        <w:t xml:space="preserve"> dos itens que compõem o </w:t>
      </w:r>
      <w:r w:rsidR="00C04D39">
        <w:rPr>
          <w:iCs/>
        </w:rPr>
        <w:t>grupo</w:t>
      </w:r>
      <w:r>
        <w:rPr>
          <w:iCs/>
        </w:rPr>
        <w:t xml:space="preserve"> e total do </w:t>
      </w:r>
      <w:r w:rsidR="00C04D39">
        <w:rPr>
          <w:iCs/>
        </w:rPr>
        <w:t>grupo</w:t>
      </w:r>
      <w:r>
        <w:rPr>
          <w:iCs/>
        </w:rPr>
        <w:t>;</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77777777" w:rsidR="00007609" w:rsidRDefault="00D712EA">
      <w:pPr>
        <w:numPr>
          <w:ilvl w:val="2"/>
          <w:numId w:val="9"/>
        </w:numPr>
        <w:tabs>
          <w:tab w:val="left" w:pos="1440"/>
        </w:tabs>
        <w:spacing w:before="120" w:after="120" w:line="276" w:lineRule="auto"/>
        <w:ind w:left="1922"/>
        <w:jc w:val="both"/>
        <w:rPr>
          <w:b/>
          <w:bCs/>
          <w:i/>
          <w:color w:val="FF0000"/>
        </w:rPr>
      </w:pPr>
      <w:r>
        <w:rPr>
          <w:b/>
          <w:bCs/>
          <w:iCs/>
        </w:rPr>
        <w:t>O lance deverá ser ofertado pelo valor total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77777777"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Default="00D712EA">
      <w:pPr>
        <w:numPr>
          <w:ilvl w:val="1"/>
          <w:numId w:val="9"/>
        </w:numPr>
        <w:spacing w:before="120" w:after="120" w:line="276" w:lineRule="auto"/>
        <w:ind w:left="426"/>
        <w:jc w:val="both"/>
      </w:pPr>
      <w:r>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3980A7B2" w:rsidR="00007609" w:rsidRDefault="00D712EA">
      <w:pPr>
        <w:numPr>
          <w:ilvl w:val="1"/>
          <w:numId w:val="10"/>
        </w:numPr>
        <w:spacing w:before="120" w:after="120" w:line="276" w:lineRule="auto"/>
        <w:ind w:left="0" w:firstLine="0"/>
        <w:jc w:val="both"/>
        <w:rPr>
          <w:color w:val="000000"/>
        </w:rPr>
      </w:pPr>
      <w:r>
        <w:rPr>
          <w:color w:val="000000"/>
        </w:rPr>
        <w:t xml:space="preserve">O </w:t>
      </w:r>
      <w:r w:rsidRPr="00FB2BA9">
        <w:rPr>
          <w:b/>
          <w:bCs/>
          <w:color w:val="000000"/>
        </w:rPr>
        <w:t>critério de julgamento</w:t>
      </w:r>
      <w:r>
        <w:rPr>
          <w:color w:val="000000"/>
        </w:rPr>
        <w:t xml:space="preserve"> adotado </w:t>
      </w:r>
      <w:r>
        <w:t xml:space="preserve">será o </w:t>
      </w:r>
      <w:r w:rsidRPr="00FB2BA9">
        <w:rPr>
          <w:b/>
          <w:bCs/>
          <w:i/>
        </w:rPr>
        <w:t>menor preço</w:t>
      </w:r>
      <w:r w:rsidR="008D27D7" w:rsidRPr="00FB2BA9">
        <w:rPr>
          <w:b/>
          <w:bCs/>
          <w:i/>
        </w:rPr>
        <w:t xml:space="preserve"> do </w:t>
      </w:r>
      <w:r w:rsidR="00C04D39">
        <w:rPr>
          <w:b/>
          <w:bCs/>
          <w:i/>
        </w:rPr>
        <w:t>grupo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r w:rsidR="007F2F40">
        <w:fldChar w:fldCharType="begin"/>
      </w:r>
      <w:r w:rsidR="007F2F40">
        <w:instrText xml:space="preserve"> HYPERLINK "mailto:cpl@id.uff.br" </w:instrText>
      </w:r>
      <w:r w:rsidR="007F2F40">
        <w:fldChar w:fldCharType="separate"/>
      </w:r>
      <w:r w:rsidRPr="00ED561D">
        <w:rPr>
          <w:color w:val="000000"/>
        </w:rPr>
        <w:t>cpl@id.uff.br</w:t>
      </w:r>
      <w:r w:rsidR="007F2F40">
        <w:rPr>
          <w:color w:val="000000"/>
        </w:rPr>
        <w:fldChar w:fldCharType="end"/>
      </w:r>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2">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3">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ListParagraph"/>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5" w:name="_heading=h.2et92p0" w:colFirst="0" w:colLast="0"/>
      <w:bookmarkEnd w:id="5"/>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77777777" w:rsidR="00007609" w:rsidRPr="00B464C8" w:rsidRDefault="00D712EA">
      <w:pPr>
        <w:numPr>
          <w:ilvl w:val="2"/>
          <w:numId w:val="12"/>
        </w:numPr>
        <w:spacing w:before="120" w:after="120" w:line="276" w:lineRule="auto"/>
        <w:jc w:val="both"/>
        <w:rPr>
          <w:rFonts w:cs="Arial"/>
          <w:color w:val="000000"/>
          <w:szCs w:val="20"/>
        </w:rPr>
      </w:pPr>
      <w:bookmarkStart w:id="6" w:name="_heading=h.3dy6vkm" w:colFirst="0" w:colLast="0"/>
      <w:bookmarkEnd w:id="6"/>
      <w:r>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w:t>
      </w:r>
      <w:r w:rsidRPr="00B464C8">
        <w:rPr>
          <w:rFonts w:cs="Arial"/>
          <w:color w:val="000000"/>
          <w:szCs w:val="20"/>
        </w:rPr>
        <w:t>de direito público ou privado.</w:t>
      </w:r>
    </w:p>
    <w:p w14:paraId="38591FF3" w14:textId="28FD5111" w:rsidR="008A5AC5" w:rsidRDefault="008A5AC5" w:rsidP="001149D7">
      <w:pPr>
        <w:numPr>
          <w:ilvl w:val="3"/>
          <w:numId w:val="12"/>
        </w:numPr>
        <w:spacing w:before="120" w:after="120" w:line="276" w:lineRule="auto"/>
        <w:ind w:hanging="720"/>
        <w:jc w:val="both"/>
        <w:rPr>
          <w:color w:val="000000"/>
        </w:rPr>
      </w:pPr>
      <w:r>
        <w:rPr>
          <w:color w:val="000000"/>
        </w:rPr>
        <w:t xml:space="preserve">Apresentar </w:t>
      </w:r>
      <w:r w:rsidR="00AB7F56" w:rsidRPr="00AB7F56">
        <w:rPr>
          <w:color w:val="000000"/>
        </w:rPr>
        <w:t>Certidão expedida pelo Conselho Regional de Engenharia e Agronomia (CREA), em plena validade, constando o registro ou inscrição da empresa individual ou pessoa jurídica no respectivo conselho do domicílio ou sede da licitante, no ramo de atividade objeto da presente licitação, qual seja, </w:t>
      </w:r>
      <w:r w:rsidR="00AB7F56" w:rsidRPr="00AB7F56">
        <w:rPr>
          <w:b/>
          <w:bCs/>
        </w:rPr>
        <w:t>engenharia mecânica</w:t>
      </w:r>
      <w:r w:rsidR="00AB7F56" w:rsidRPr="00AB7F56">
        <w:rPr>
          <w:color w:val="000000"/>
        </w:rPr>
        <w:t>, conforme as áreas de atuação previstas no Termo de Referência;</w:t>
      </w:r>
    </w:p>
    <w:p w14:paraId="5B69D2E6" w14:textId="77777777" w:rsidR="006E4CAE" w:rsidRPr="008A5AC5" w:rsidRDefault="006E4CAE" w:rsidP="006E4CAE">
      <w:pPr>
        <w:numPr>
          <w:ilvl w:val="4"/>
          <w:numId w:val="12"/>
        </w:numPr>
        <w:spacing w:before="120" w:after="120" w:line="276" w:lineRule="auto"/>
        <w:jc w:val="both"/>
        <w:rPr>
          <w:color w:val="000000"/>
        </w:rPr>
      </w:pPr>
      <w:r w:rsidRPr="000E4AA1">
        <w:rPr>
          <w:color w:val="000000"/>
        </w:rPr>
        <w:t>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Para fins de habilitação, tal documento não necessita ser apresentado com o referido visto.</w:t>
      </w:r>
    </w:p>
    <w:p w14:paraId="315A2241" w14:textId="77777777" w:rsidR="00B25B6B" w:rsidRDefault="00B25B6B" w:rsidP="00B25B6B">
      <w:pPr>
        <w:spacing w:before="120" w:after="120" w:line="276" w:lineRule="auto"/>
        <w:ind w:left="2751"/>
        <w:jc w:val="both"/>
      </w:pPr>
    </w:p>
    <w:p w14:paraId="61C58B27" w14:textId="77777777" w:rsidR="00007609" w:rsidRDefault="00D712EA">
      <w:pPr>
        <w:numPr>
          <w:ilvl w:val="2"/>
          <w:numId w:val="12"/>
        </w:numPr>
        <w:spacing w:before="120" w:after="120" w:line="276" w:lineRule="auto"/>
        <w:jc w:val="both"/>
        <w:rPr>
          <w:b/>
          <w:bCs/>
          <w:u w:val="single"/>
        </w:rPr>
      </w:pPr>
      <w:r>
        <w:rPr>
          <w:b/>
          <w:bCs/>
          <w:u w:val="single"/>
          <w:lang w:val="en-US" w:eastAsia="zh-CN"/>
        </w:rPr>
        <w:t xml:space="preserve">Para </w:t>
      </w:r>
      <w:proofErr w:type="spellStart"/>
      <w:r>
        <w:rPr>
          <w:b/>
          <w:bCs/>
          <w:u w:val="single"/>
          <w:lang w:val="en-US" w:eastAsia="zh-CN"/>
        </w:rPr>
        <w:t>Qualificação</w:t>
      </w:r>
      <w:proofErr w:type="spellEnd"/>
      <w:r>
        <w:rPr>
          <w:b/>
          <w:bCs/>
          <w:u w:val="single"/>
          <w:lang w:val="en-US" w:eastAsia="zh-CN"/>
        </w:rPr>
        <w:t xml:space="preserve"> </w:t>
      </w:r>
      <w:proofErr w:type="spellStart"/>
      <w:r>
        <w:rPr>
          <w:b/>
          <w:bCs/>
          <w:u w:val="single"/>
          <w:lang w:val="en-US" w:eastAsia="zh-CN"/>
        </w:rPr>
        <w:t>Técnico-Operacional</w:t>
      </w:r>
      <w:proofErr w:type="spellEnd"/>
      <w:r>
        <w:rPr>
          <w:b/>
          <w:bCs/>
          <w:u w:val="single"/>
          <w:lang w:val="en-US" w:eastAsia="zh-CN"/>
        </w:rPr>
        <w:t>:</w:t>
      </w:r>
    </w:p>
    <w:p w14:paraId="55663C94" w14:textId="4DB32B00" w:rsidR="00403000" w:rsidRDefault="003F67AE" w:rsidP="004773D0">
      <w:pPr>
        <w:numPr>
          <w:ilvl w:val="3"/>
          <w:numId w:val="12"/>
        </w:numPr>
        <w:spacing w:before="120" w:after="120" w:line="276" w:lineRule="auto"/>
        <w:ind w:hanging="720"/>
        <w:jc w:val="both"/>
      </w:pPr>
      <w:r w:rsidRPr="003F67AE">
        <w:t xml:space="preserve">Apresentar </w:t>
      </w:r>
      <w:r w:rsidR="008E5EE1" w:rsidRPr="008E5EE1">
        <w:t>Comprovação de que possui em seu corpo técnico, na data da assinatura do contrato, profissional de nível superior em </w:t>
      </w:r>
      <w:r w:rsidR="008E5EE1" w:rsidRPr="008E5EE1">
        <w:rPr>
          <w:b/>
          <w:bCs/>
        </w:rPr>
        <w:t>engenharia mecânica</w:t>
      </w:r>
      <w:r w:rsidR="008E5EE1" w:rsidRPr="008E5EE1">
        <w:t>, reconhecido pelo conselho profissional correspondente (CREA) para acompanhar e se responsabilizar pela execução dos serviços em nome da licitante.</w:t>
      </w:r>
    </w:p>
    <w:p w14:paraId="6D8589EC" w14:textId="520898BB" w:rsidR="00403000" w:rsidRDefault="00403000" w:rsidP="00403000">
      <w:pPr>
        <w:numPr>
          <w:ilvl w:val="4"/>
          <w:numId w:val="12"/>
        </w:numPr>
        <w:spacing w:before="120" w:after="120" w:line="276" w:lineRule="auto"/>
        <w:jc w:val="both"/>
      </w:pPr>
      <w:r w:rsidRPr="00403000">
        <w:t>Esta comprovação poderá ser feita pela Certidão expedida pelo CREA</w:t>
      </w:r>
    </w:p>
    <w:p w14:paraId="50E56D76" w14:textId="4E2EE104" w:rsidR="008E5EE1" w:rsidRDefault="008E5EE1" w:rsidP="004773D0">
      <w:pPr>
        <w:numPr>
          <w:ilvl w:val="3"/>
          <w:numId w:val="12"/>
        </w:numPr>
        <w:spacing w:before="120" w:after="120" w:line="276" w:lineRule="auto"/>
        <w:ind w:hanging="720"/>
        <w:jc w:val="both"/>
      </w:pPr>
      <w:r>
        <w:t xml:space="preserve">Apresentar </w:t>
      </w:r>
      <w:r w:rsidRPr="008E5EE1">
        <w:t xml:space="preserve">Comprovação da </w:t>
      </w:r>
      <w:r w:rsidRPr="00403000">
        <w:rPr>
          <w:b/>
          <w:bCs/>
        </w:rPr>
        <w:t>qualificação técnico-profissional</w:t>
      </w:r>
      <w:r w:rsidRPr="008E5EE1">
        <w:t>, mediante apresentação de Certidão de Acervo Técnico – CAT (com registro de atestado), expedida pelo CREA, da região pertinente, nos termos da legislação aplicável, que demonstre a respectiva ART (Anotação de Responsabilidade Técnica) e que </w:t>
      </w:r>
      <w:r w:rsidRPr="008E5EE1">
        <w:rPr>
          <w:u w:val="single"/>
        </w:rPr>
        <w:t>conste o registro do atestado de capacidade técnica, relativa à execução dos serviços de manutenção em sistemas de ar condicionado central do tipo “chiller”</w:t>
      </w:r>
      <w:r w:rsidRPr="008E5EE1">
        <w:t>, com atividade concluída, comprovando ter executado contrato com um mínimo de 50% (cinquenta por cento) dos serviços elencados no presente Termo de Referência, ou seja</w:t>
      </w:r>
      <w:r>
        <w:t xml:space="preserve"> </w:t>
      </w:r>
      <w:r w:rsidRPr="008E5EE1">
        <w:t> </w:t>
      </w:r>
      <w:r w:rsidRPr="008E5EE1">
        <w:rPr>
          <w:b/>
          <w:bCs/>
        </w:rPr>
        <w:t>2.056 TR</w:t>
      </w:r>
      <w:r w:rsidRPr="008E5EE1">
        <w:t xml:space="preserve"> (Toneladas de Refrigeração), </w:t>
      </w:r>
      <w:r w:rsidRPr="008E5EE1">
        <w:rPr>
          <w:b/>
          <w:bCs/>
        </w:rPr>
        <w:t>num prazo de 01 (um) ano ou 12 (doze) meses</w:t>
      </w:r>
      <w:r w:rsidRPr="008E5EE1">
        <w:t>.</w:t>
      </w:r>
    </w:p>
    <w:p w14:paraId="777B3BD4" w14:textId="002CA83C" w:rsidR="00403000" w:rsidRDefault="00403000" w:rsidP="00403000">
      <w:pPr>
        <w:numPr>
          <w:ilvl w:val="4"/>
          <w:numId w:val="12"/>
        </w:numPr>
        <w:spacing w:before="120" w:after="120" w:line="276" w:lineRule="auto"/>
        <w:jc w:val="both"/>
      </w:pPr>
      <w:r w:rsidRPr="00403000">
        <w:t xml:space="preserve">A comprovação deverá vir acompanhada de atestados ou declarações emitidos e fornecidos por pessoa jurídica de direito </w:t>
      </w:r>
      <w:r w:rsidRPr="00403000">
        <w:lastRenderedPageBreak/>
        <w:t>público ou privado, comprovando que a mesma já executou serviços semelhantes ao exigido no subitem anterior.</w:t>
      </w:r>
    </w:p>
    <w:p w14:paraId="1E389A05" w14:textId="64D3F127" w:rsidR="00403000" w:rsidRDefault="00403000" w:rsidP="004773D0">
      <w:pPr>
        <w:numPr>
          <w:ilvl w:val="3"/>
          <w:numId w:val="12"/>
        </w:numPr>
        <w:spacing w:before="120" w:after="120" w:line="276" w:lineRule="auto"/>
        <w:ind w:hanging="720"/>
        <w:jc w:val="both"/>
      </w:pPr>
      <w:r w:rsidRPr="00403000">
        <w:t>O acervo técnico de uma pessoa jurídica é representado pelos acervos técnicos dos profissionais do seu quadro técnico e de seus consultores técnicos devidamente contratados, de acordo com o art. 4º da Resolução 317/86 do CONFEA;</w:t>
      </w:r>
    </w:p>
    <w:p w14:paraId="31D74A53" w14:textId="1B948F1F" w:rsidR="00321E91" w:rsidRDefault="00321E91" w:rsidP="004773D0">
      <w:pPr>
        <w:numPr>
          <w:ilvl w:val="3"/>
          <w:numId w:val="12"/>
        </w:numPr>
        <w:spacing w:before="120" w:after="120" w:line="276" w:lineRule="auto"/>
        <w:ind w:hanging="720"/>
        <w:jc w:val="both"/>
      </w:pPr>
      <w:r w:rsidRPr="00321E91">
        <w:t>O acervo técnico de uma pessoa jurídica variará em função da alteração do acervo do seu quadro de profissionais e consultores (§ único do art. 4º da Resolução 317/86 do CONFEA);</w:t>
      </w:r>
    </w:p>
    <w:p w14:paraId="0C16284E" w14:textId="77777777" w:rsidR="00762ABE" w:rsidRPr="009504BA" w:rsidRDefault="00762ABE" w:rsidP="00762ABE">
      <w:pPr>
        <w:numPr>
          <w:ilvl w:val="3"/>
          <w:numId w:val="12"/>
        </w:numPr>
        <w:spacing w:before="120" w:after="120" w:line="276" w:lineRule="auto"/>
        <w:ind w:hanging="720"/>
        <w:jc w:val="both"/>
        <w:rPr>
          <w:color w:val="000000"/>
        </w:rPr>
      </w:pPr>
      <w:r w:rsidRPr="009504BA">
        <w:rPr>
          <w:color w:val="000000"/>
        </w:rPr>
        <w:t xml:space="preserve">Os atestados deverão referir-se a serviços prestados no âmbito de sua atividade econômica principal ou secundária especificadas no contrato social vigente; </w:t>
      </w:r>
    </w:p>
    <w:p w14:paraId="45BDD8AB" w14:textId="77777777" w:rsidR="00762ABE" w:rsidRDefault="00762ABE" w:rsidP="00762ABE">
      <w:pPr>
        <w:numPr>
          <w:ilvl w:val="3"/>
          <w:numId w:val="12"/>
        </w:numPr>
        <w:spacing w:before="120" w:after="120" w:line="276" w:lineRule="auto"/>
        <w:ind w:hanging="720"/>
        <w:jc w:val="both"/>
        <w:rPr>
          <w:iCs/>
        </w:rPr>
      </w:pPr>
      <w:r>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433A7E6C" w14:textId="77777777" w:rsidR="00762ABE" w:rsidRDefault="00762ABE" w:rsidP="00762ABE">
      <w:pPr>
        <w:numPr>
          <w:ilvl w:val="3"/>
          <w:numId w:val="12"/>
        </w:numPr>
        <w:spacing w:before="120" w:after="120" w:line="276" w:lineRule="auto"/>
        <w:ind w:hanging="720"/>
        <w:jc w:val="both"/>
        <w:rPr>
          <w:iCs/>
        </w:rPr>
      </w:pPr>
      <w:r>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4020E3D7" w14:textId="77777777" w:rsidR="00762ABE" w:rsidRDefault="00762ABE" w:rsidP="00762ABE">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7437753" w14:textId="77777777" w:rsidR="00762ABE" w:rsidRDefault="00762ABE" w:rsidP="00762ABE">
      <w:pPr>
        <w:numPr>
          <w:ilvl w:val="3"/>
          <w:numId w:val="12"/>
        </w:numPr>
        <w:spacing w:before="120" w:after="120" w:line="276" w:lineRule="auto"/>
        <w:ind w:hanging="720"/>
        <w:jc w:val="both"/>
      </w:pPr>
      <w:r>
        <w:rPr>
          <w:color w:val="000000"/>
        </w:rPr>
        <w:t>Não será admitida a apresentação de atestado de capacidade técnica emitido por empresa ou empresas do mesmo grupo econômico em favor da licitante participante, no caso desta também pertencer ao grupo econômico</w:t>
      </w:r>
    </w:p>
    <w:p w14:paraId="7D943B45" w14:textId="0193CB34" w:rsidR="00D254AC" w:rsidRDefault="00B5035E" w:rsidP="004773D0">
      <w:pPr>
        <w:numPr>
          <w:ilvl w:val="3"/>
          <w:numId w:val="12"/>
        </w:numPr>
        <w:spacing w:before="120" w:after="120" w:line="276" w:lineRule="auto"/>
        <w:ind w:hanging="720"/>
        <w:jc w:val="both"/>
      </w:pPr>
      <w:r w:rsidRPr="00B5035E">
        <w:t xml:space="preserve">Os documentos necessários para a </w:t>
      </w:r>
      <w:r w:rsidRPr="00762ABE">
        <w:rPr>
          <w:b/>
          <w:bCs/>
        </w:rPr>
        <w:t>comprovação de que o profissional responsável pela obra está vinculado a licitante</w:t>
      </w:r>
      <w:r w:rsidRPr="00B5035E">
        <w:t>, são:</w:t>
      </w:r>
      <w:r>
        <w:rPr>
          <w:rFonts w:ascii="Calibri" w:hAnsi="Calibri" w:cs="Calibri"/>
          <w:color w:val="000000"/>
        </w:rPr>
        <w:t xml:space="preserve"> </w:t>
      </w:r>
    </w:p>
    <w:p w14:paraId="73A7A163" w14:textId="7F94FFA1" w:rsidR="005A4D32" w:rsidRPr="005A4D32" w:rsidRDefault="00B5035E" w:rsidP="005A4D32">
      <w:pPr>
        <w:numPr>
          <w:ilvl w:val="4"/>
          <w:numId w:val="12"/>
        </w:numPr>
        <w:spacing w:before="120" w:after="120" w:line="276" w:lineRule="auto"/>
        <w:jc w:val="both"/>
      </w:pPr>
      <w:r>
        <w:rPr>
          <w:rFonts w:ascii="Calibri" w:hAnsi="Calibri" w:cs="Calibri"/>
          <w:color w:val="000000"/>
        </w:rPr>
        <w:t>da Carteira de Trabalho (CTPS) em que conste a Licitante como Contratante; ou</w:t>
      </w:r>
    </w:p>
    <w:p w14:paraId="3989F6F5" w14:textId="6FC5F853" w:rsidR="005A4D32" w:rsidRPr="005A4D32" w:rsidRDefault="00B5035E" w:rsidP="005A4D32">
      <w:pPr>
        <w:numPr>
          <w:ilvl w:val="4"/>
          <w:numId w:val="12"/>
        </w:numPr>
        <w:spacing w:before="120" w:after="120" w:line="276" w:lineRule="auto"/>
        <w:jc w:val="both"/>
      </w:pPr>
      <w:r>
        <w:rPr>
          <w:rFonts w:ascii="Calibri" w:hAnsi="Calibri" w:cs="Calibri"/>
          <w:color w:val="000000"/>
        </w:rPr>
        <w:t xml:space="preserve">da ficha de registro do empregado constando a Licitante como empregador; ou </w:t>
      </w:r>
    </w:p>
    <w:p w14:paraId="60D5F0A5" w14:textId="43670DB2" w:rsidR="005A4D32" w:rsidRPr="005A4D32" w:rsidRDefault="00B5035E" w:rsidP="005A4D32">
      <w:pPr>
        <w:numPr>
          <w:ilvl w:val="4"/>
          <w:numId w:val="12"/>
        </w:numPr>
        <w:spacing w:before="120" w:after="120" w:line="276" w:lineRule="auto"/>
        <w:jc w:val="both"/>
      </w:pPr>
      <w:r>
        <w:rPr>
          <w:rFonts w:ascii="Calibri" w:hAnsi="Calibri" w:cs="Calibri"/>
          <w:color w:val="000000"/>
        </w:rPr>
        <w:t xml:space="preserve">do contrato social da Licitante em que conste o profissional como sócio; ou </w:t>
      </w:r>
    </w:p>
    <w:p w14:paraId="3CD57F7B" w14:textId="26034122" w:rsidR="005A4D32" w:rsidRPr="00B5035E" w:rsidRDefault="00B5035E" w:rsidP="005A4D32">
      <w:pPr>
        <w:numPr>
          <w:ilvl w:val="4"/>
          <w:numId w:val="12"/>
        </w:numPr>
        <w:spacing w:before="120" w:after="120" w:line="276" w:lineRule="auto"/>
        <w:jc w:val="both"/>
      </w:pPr>
      <w:r>
        <w:rPr>
          <w:rFonts w:ascii="Calibri" w:hAnsi="Calibri" w:cs="Calibri"/>
          <w:color w:val="000000"/>
        </w:rPr>
        <w:t xml:space="preserve">do contrato de prestação de serviços celebrado de acordo com a legislação civil comum; ou ainda </w:t>
      </w:r>
    </w:p>
    <w:p w14:paraId="65E677F6" w14:textId="688EA543" w:rsidR="00B5035E" w:rsidRPr="00B64633" w:rsidRDefault="00B5035E" w:rsidP="005A4D32">
      <w:pPr>
        <w:numPr>
          <w:ilvl w:val="4"/>
          <w:numId w:val="12"/>
        </w:numPr>
        <w:spacing w:before="120" w:after="120" w:line="276" w:lineRule="auto"/>
        <w:jc w:val="both"/>
      </w:pPr>
      <w:r>
        <w:rPr>
          <w:rFonts w:ascii="Calibri" w:hAnsi="Calibri" w:cs="Calibri"/>
          <w:color w:val="000000"/>
        </w:rPr>
        <w:t>de declaração de que o Licitante contratará, até a data da assinatura do Contrato decorrente desta licitação, o(s) profissional(is) detentor(es) da(s) certidão(ões) de acervo técnico apresentada(s) nessa fase, acompanhada de anuência desse(s) profissional(is) em trabalhar na prestação do serviço.</w:t>
      </w:r>
    </w:p>
    <w:p w14:paraId="480A0B1B" w14:textId="472C0368" w:rsidR="00B64633" w:rsidRPr="003F67AE" w:rsidRDefault="00B64633" w:rsidP="00B64633">
      <w:pPr>
        <w:numPr>
          <w:ilvl w:val="3"/>
          <w:numId w:val="12"/>
        </w:numPr>
        <w:spacing w:before="120" w:after="120" w:line="276" w:lineRule="auto"/>
        <w:ind w:hanging="720"/>
        <w:jc w:val="both"/>
      </w:pPr>
      <w:r w:rsidRPr="00B64633">
        <w:lastRenderedPageBreak/>
        <w:t>No caso de duas ou mais Licitantes apresentarem os mesmos atestados de um mesmo profissional, como comprovação de qualificação técnica, elas serão inabilitadas.</w:t>
      </w:r>
    </w:p>
    <w:p w14:paraId="7F340A95" w14:textId="383A9C92" w:rsidR="00FB13EA" w:rsidRPr="00FB13EA" w:rsidRDefault="00FB13EA" w:rsidP="00FB13EA">
      <w:pPr>
        <w:numPr>
          <w:ilvl w:val="2"/>
          <w:numId w:val="12"/>
        </w:numPr>
        <w:spacing w:before="120" w:after="120" w:line="276" w:lineRule="auto"/>
        <w:jc w:val="both"/>
        <w:rPr>
          <w:color w:val="000000"/>
        </w:rPr>
      </w:pPr>
      <w:bookmarkStart w:id="7" w:name="_heading=h.2s8eyo1" w:colFirst="0" w:colLast="0"/>
      <w:bookmarkEnd w:id="7"/>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propostas</w:t>
      </w:r>
      <w:r w:rsidRPr="007B07C1">
        <w:rPr>
          <w:iCs/>
        </w:rPr>
        <w:t xml:space="preserve">, conforme </w:t>
      </w:r>
      <w:r w:rsidRPr="00D61C7E">
        <w:rPr>
          <w:iCs/>
        </w:rPr>
        <w:t xml:space="preserve">modelo do Anexo </w:t>
      </w:r>
      <w:r>
        <w:rPr>
          <w:iCs/>
        </w:rPr>
        <w:t>II</w:t>
      </w:r>
      <w:r w:rsidRPr="00D61C7E">
        <w:rPr>
          <w:iCs/>
        </w:rPr>
        <w:t>I do Edital.</w:t>
      </w:r>
    </w:p>
    <w:p w14:paraId="6AFCD42E" w14:textId="6A391E7E" w:rsidR="0029254B" w:rsidRPr="00606F01" w:rsidRDefault="0029254B">
      <w:pPr>
        <w:numPr>
          <w:ilvl w:val="1"/>
          <w:numId w:val="12"/>
        </w:numPr>
        <w:spacing w:before="120" w:after="120" w:line="276" w:lineRule="auto"/>
        <w:ind w:left="425" w:firstLine="0"/>
        <w:jc w:val="both"/>
        <w:rPr>
          <w:color w:val="000000"/>
        </w:rPr>
      </w:pPr>
      <w:r w:rsidRPr="00606F01">
        <w:rPr>
          <w:rFonts w:cs="Arial"/>
          <w:color w:val="000000"/>
          <w:szCs w:val="20"/>
        </w:rPr>
        <w:t xml:space="preserve">Declaração de que instalará escritório </w:t>
      </w:r>
      <w:r w:rsidR="00865431">
        <w:rPr>
          <w:rFonts w:cs="Arial"/>
          <w:color w:val="000000"/>
          <w:szCs w:val="20"/>
        </w:rPr>
        <w:t>na Região Metropolitana do Estado do Rio de Janeiro</w:t>
      </w:r>
      <w:r w:rsidRPr="00606F01">
        <w:rPr>
          <w:rFonts w:cs="Arial"/>
          <w:color w:val="000000"/>
          <w:szCs w:val="20"/>
        </w:rPr>
        <w:t xml:space="preserve">, no prazo máximo de 60 (sessenta) dias contado a partir da vigência do contrato, em cumprimento ao disposto no item 10.6, ‘a’, do anexo VII da IN SLTI/MP nº 05/2017, conforme modelo do Anexo </w:t>
      </w:r>
      <w:r w:rsidR="001F149E" w:rsidRPr="00606F01">
        <w:rPr>
          <w:rFonts w:cs="Arial"/>
          <w:color w:val="000000"/>
          <w:szCs w:val="20"/>
        </w:rPr>
        <w:t>I</w:t>
      </w:r>
      <w:r w:rsidRPr="00606F01">
        <w:rPr>
          <w:rFonts w:cs="Arial"/>
          <w:color w:val="000000"/>
          <w:szCs w:val="20"/>
        </w:rPr>
        <w:t>V deste Edital. Caso a licitante já disponha de matriz, filial ou escritório no local definido, deverá declarar a instalação/manutenção do escritório</w:t>
      </w:r>
      <w:r w:rsidR="00606F01">
        <w:rPr>
          <w:rFonts w:cs="Arial"/>
          <w:color w:val="000000"/>
          <w:szCs w:val="20"/>
        </w:rPr>
        <w:t xml:space="preserve">, </w:t>
      </w:r>
      <w:r w:rsidR="00F6696E">
        <w:rPr>
          <w:rFonts w:cs="Arial"/>
          <w:color w:val="000000"/>
          <w:szCs w:val="20"/>
        </w:rPr>
        <w:t>conforme</w:t>
      </w:r>
      <w:r w:rsidR="00606F01">
        <w:rPr>
          <w:rFonts w:cs="Arial"/>
          <w:color w:val="000000"/>
          <w:szCs w:val="20"/>
        </w:rPr>
        <w:t xml:space="preserve"> o subitem 9.12 do Termo de Referência.</w:t>
      </w:r>
    </w:p>
    <w:p w14:paraId="67A3E943" w14:textId="74B5514C"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lastRenderedPageBreak/>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lastRenderedPageBreak/>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32CAA6DD"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4"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5">
        <w:r>
          <w:rPr>
            <w:rFonts w:ascii="Calibri" w:eastAsia="Calibri" w:hAnsi="Calibri" w:cs="Calibri"/>
            <w:sz w:val="22"/>
            <w:szCs w:val="22"/>
          </w:rPr>
          <w:t xml:space="preserve"> </w:t>
        </w:r>
      </w:hyperlink>
      <w:hyperlink r:id="rId16">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19">
        <w:r>
          <w:rPr>
            <w:rFonts w:ascii="Calibri" w:eastAsia="Calibri" w:hAnsi="Calibri" w:cs="Calibri"/>
            <w:b/>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659522BD" w:rsidR="00007609" w:rsidRDefault="00D712EA">
      <w:pPr>
        <w:numPr>
          <w:ilvl w:val="2"/>
          <w:numId w:val="3"/>
        </w:numPr>
        <w:spacing w:before="120" w:after="120" w:line="276" w:lineRule="auto"/>
        <w:jc w:val="both"/>
        <w:rPr>
          <w:color w:val="000000"/>
        </w:rPr>
      </w:pPr>
      <w:r>
        <w:rPr>
          <w:color w:val="000000"/>
        </w:rPr>
        <w:t>ANEXO I</w:t>
      </w:r>
      <w:r w:rsidR="00D7712C">
        <w:rPr>
          <w:color w:val="000000"/>
        </w:rPr>
        <w:t>I</w:t>
      </w:r>
      <w:r>
        <w:rPr>
          <w:color w:val="000000"/>
        </w:rPr>
        <w:t xml:space="preserve"> – Planilha de Formação de Custos</w:t>
      </w:r>
    </w:p>
    <w:p w14:paraId="0A57AE86" w14:textId="77777777" w:rsidR="00007609" w:rsidRDefault="00D712EA">
      <w:pPr>
        <w:numPr>
          <w:ilvl w:val="2"/>
          <w:numId w:val="3"/>
        </w:numPr>
        <w:spacing w:before="120" w:after="120" w:line="276" w:lineRule="auto"/>
        <w:jc w:val="both"/>
        <w:rPr>
          <w:color w:val="000000"/>
        </w:rPr>
      </w:pPr>
      <w:r>
        <w:rPr>
          <w:color w:val="000000"/>
        </w:rPr>
        <w:t>ANEXO III – Modelo de Proposta, Dispensa de Vistoria</w:t>
      </w:r>
    </w:p>
    <w:p w14:paraId="60CF10F6" w14:textId="5B288F76" w:rsidR="00007609" w:rsidRDefault="00D712EA">
      <w:pPr>
        <w:numPr>
          <w:ilvl w:val="2"/>
          <w:numId w:val="3"/>
        </w:numPr>
        <w:spacing w:before="120" w:after="120" w:line="276" w:lineRule="auto"/>
        <w:jc w:val="both"/>
        <w:rPr>
          <w:color w:val="000000"/>
        </w:rPr>
      </w:pPr>
      <w:r>
        <w:rPr>
          <w:color w:val="000000"/>
        </w:rPr>
        <w:t>ANEXO IV – Modelo Declaração de Vistoria</w:t>
      </w:r>
      <w:r w:rsidR="00B76EC6">
        <w:rPr>
          <w:color w:val="000000"/>
        </w:rPr>
        <w:t xml:space="preserve"> (quando houver)</w:t>
      </w:r>
    </w:p>
    <w:p w14:paraId="5307A90E" w14:textId="0DA1070A" w:rsidR="00D7712C" w:rsidRDefault="00D7712C">
      <w:pPr>
        <w:numPr>
          <w:ilvl w:val="2"/>
          <w:numId w:val="3"/>
        </w:numPr>
        <w:spacing w:before="120" w:after="120" w:line="276" w:lineRule="auto"/>
        <w:jc w:val="both"/>
        <w:rPr>
          <w:color w:val="000000"/>
        </w:rPr>
      </w:pPr>
      <w:r>
        <w:rPr>
          <w:color w:val="000000"/>
        </w:rPr>
        <w:lastRenderedPageBreak/>
        <w:t xml:space="preserve">ANEXO V – </w:t>
      </w:r>
      <w:r w:rsidR="00AB7F56">
        <w:rPr>
          <w:color w:val="000000"/>
        </w:rPr>
        <w:t>Plano de Manutenção</w:t>
      </w:r>
    </w:p>
    <w:p w14:paraId="476F7223" w14:textId="77777777" w:rsidR="00AB7F56" w:rsidRDefault="00D7712C" w:rsidP="00AB7F56">
      <w:pPr>
        <w:numPr>
          <w:ilvl w:val="2"/>
          <w:numId w:val="3"/>
        </w:numPr>
        <w:spacing w:before="120" w:after="120" w:line="276" w:lineRule="auto"/>
        <w:jc w:val="both"/>
        <w:rPr>
          <w:color w:val="000000"/>
        </w:rPr>
      </w:pPr>
      <w:r>
        <w:rPr>
          <w:color w:val="000000"/>
        </w:rPr>
        <w:t xml:space="preserve">ANEXO VI – </w:t>
      </w:r>
      <w:r w:rsidR="00AB7F56">
        <w:rPr>
          <w:color w:val="000000"/>
        </w:rPr>
        <w:t>Minuta de Termo de Contrato</w:t>
      </w:r>
    </w:p>
    <w:p w14:paraId="40AD0796" w14:textId="77777777" w:rsidR="00AB7F56" w:rsidRDefault="00AB7F56" w:rsidP="00AB7F56">
      <w:pPr>
        <w:numPr>
          <w:ilvl w:val="2"/>
          <w:numId w:val="3"/>
        </w:numPr>
        <w:spacing w:before="120" w:after="120" w:line="276" w:lineRule="auto"/>
        <w:jc w:val="both"/>
        <w:rPr>
          <w:color w:val="000000"/>
        </w:rPr>
      </w:pPr>
      <w:r>
        <w:rPr>
          <w:color w:val="000000"/>
        </w:rPr>
        <w:t>ANEXO VI – Instrumento de Medição de Resultado (IMR)</w:t>
      </w:r>
    </w:p>
    <w:p w14:paraId="7E1911F5" w14:textId="77777777" w:rsidR="00AB7F56" w:rsidRDefault="00AB7F56" w:rsidP="00AB7F56">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0E32C3B5" w:rsidR="00E71E4B" w:rsidRDefault="00D712EA" w:rsidP="00E71E4B">
      <w:pPr>
        <w:spacing w:before="120" w:after="120" w:line="276" w:lineRule="auto"/>
        <w:jc w:val="center"/>
        <w:rPr>
          <w:color w:val="000000"/>
        </w:rPr>
      </w:pPr>
      <w:r>
        <w:rPr>
          <w:color w:val="000000"/>
        </w:rPr>
        <w:t xml:space="preserve">Niterói, </w:t>
      </w:r>
      <w:r w:rsidR="00AB7F56">
        <w:rPr>
          <w:color w:val="000000"/>
        </w:rPr>
        <w:t>25</w:t>
      </w:r>
      <w:r>
        <w:rPr>
          <w:color w:val="000000"/>
        </w:rPr>
        <w:t xml:space="preserve"> de </w:t>
      </w:r>
      <w:r w:rsidR="000D4736">
        <w:rPr>
          <w:color w:val="000000"/>
        </w:rPr>
        <w:t>agosto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2339ECA0" w14:textId="6BC19F0F" w:rsidR="00007609" w:rsidRDefault="00D712EA" w:rsidP="00784381">
      <w:pPr>
        <w:spacing w:before="120" w:after="120" w:line="276" w:lineRule="auto"/>
        <w:jc w:val="center"/>
        <w:rPr>
          <w:rFonts w:ascii="Calibri" w:eastAsia="Calibri" w:hAnsi="Calibri" w:cs="Calibri"/>
          <w:b/>
          <w:sz w:val="22"/>
          <w:szCs w:val="22"/>
        </w:rPr>
      </w:pPr>
      <w:r>
        <w:rPr>
          <w:b/>
          <w:color w:val="000000"/>
        </w:rPr>
        <w:t>Membro da CLI</w:t>
      </w:r>
    </w:p>
    <w:sectPr w:rsidR="00007609">
      <w:headerReference w:type="default" r:id="rId21"/>
      <w:footerReference w:type="default" r:id="rId22"/>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C52E7" w14:textId="77777777" w:rsidR="00812993" w:rsidRDefault="00812993">
      <w:r>
        <w:separator/>
      </w:r>
    </w:p>
  </w:endnote>
  <w:endnote w:type="continuationSeparator" w:id="0">
    <w:p w14:paraId="328A5375" w14:textId="77777777" w:rsidR="00812993" w:rsidRDefault="008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Segoe Prin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633B9E">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633B9E">
      <w:rPr>
        <w:rFonts w:cs="Arial"/>
        <w:b/>
        <w:noProof/>
        <w:color w:val="000000"/>
        <w:sz w:val="12"/>
        <w:szCs w:val="12"/>
      </w:rPr>
      <w:t>23</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EF9B" w14:textId="77777777" w:rsidR="00812993" w:rsidRDefault="00812993">
      <w:r>
        <w:separator/>
      </w:r>
    </w:p>
  </w:footnote>
  <w:footnote w:type="continuationSeparator" w:id="0">
    <w:p w14:paraId="0F41BF3C" w14:textId="77777777" w:rsidR="00812993" w:rsidRDefault="0081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0C982CA9"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696729" w:rsidRPr="00696729">
      <w:rPr>
        <w:rFonts w:ascii="Verdana" w:eastAsia="Verdana" w:hAnsi="Verdana" w:cs="Verdana"/>
        <w:color w:val="000000"/>
        <w:sz w:val="16"/>
        <w:szCs w:val="16"/>
      </w:rPr>
      <w:t>23069.171310/2022-32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num w:numId="1">
    <w:abstractNumId w:val="14"/>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D4736"/>
    <w:rsid w:val="0010634A"/>
    <w:rsid w:val="0011220F"/>
    <w:rsid w:val="00112E32"/>
    <w:rsid w:val="001149D7"/>
    <w:rsid w:val="00122AB0"/>
    <w:rsid w:val="00136C33"/>
    <w:rsid w:val="00144538"/>
    <w:rsid w:val="00155286"/>
    <w:rsid w:val="00166EB1"/>
    <w:rsid w:val="00176627"/>
    <w:rsid w:val="001F149E"/>
    <w:rsid w:val="00210F78"/>
    <w:rsid w:val="002131E6"/>
    <w:rsid w:val="002238BC"/>
    <w:rsid w:val="00245216"/>
    <w:rsid w:val="00282968"/>
    <w:rsid w:val="0029254B"/>
    <w:rsid w:val="002E5A2C"/>
    <w:rsid w:val="00321E91"/>
    <w:rsid w:val="00336508"/>
    <w:rsid w:val="003540E9"/>
    <w:rsid w:val="00360F70"/>
    <w:rsid w:val="00372622"/>
    <w:rsid w:val="0037283B"/>
    <w:rsid w:val="0038124B"/>
    <w:rsid w:val="0039357F"/>
    <w:rsid w:val="003E1F45"/>
    <w:rsid w:val="003F53A1"/>
    <w:rsid w:val="003F67AE"/>
    <w:rsid w:val="00403000"/>
    <w:rsid w:val="00407AA7"/>
    <w:rsid w:val="004773D0"/>
    <w:rsid w:val="0048682B"/>
    <w:rsid w:val="004E6B15"/>
    <w:rsid w:val="00501337"/>
    <w:rsid w:val="005109D0"/>
    <w:rsid w:val="005302E8"/>
    <w:rsid w:val="005571FE"/>
    <w:rsid w:val="005A4D32"/>
    <w:rsid w:val="005C0179"/>
    <w:rsid w:val="005C4213"/>
    <w:rsid w:val="005F035C"/>
    <w:rsid w:val="00606F01"/>
    <w:rsid w:val="00633B9E"/>
    <w:rsid w:val="0064450C"/>
    <w:rsid w:val="006623E6"/>
    <w:rsid w:val="006642BE"/>
    <w:rsid w:val="00696729"/>
    <w:rsid w:val="006A7714"/>
    <w:rsid w:val="006E4CAE"/>
    <w:rsid w:val="007112E8"/>
    <w:rsid w:val="00713D4E"/>
    <w:rsid w:val="00717A2E"/>
    <w:rsid w:val="00722A34"/>
    <w:rsid w:val="00741426"/>
    <w:rsid w:val="0075114B"/>
    <w:rsid w:val="00754A13"/>
    <w:rsid w:val="00756156"/>
    <w:rsid w:val="00762ABE"/>
    <w:rsid w:val="00771B07"/>
    <w:rsid w:val="00772E1F"/>
    <w:rsid w:val="00772E68"/>
    <w:rsid w:val="007771CC"/>
    <w:rsid w:val="00782E13"/>
    <w:rsid w:val="00784381"/>
    <w:rsid w:val="00785584"/>
    <w:rsid w:val="007A77EC"/>
    <w:rsid w:val="007B1F50"/>
    <w:rsid w:val="007F2F40"/>
    <w:rsid w:val="007F3AEF"/>
    <w:rsid w:val="00812605"/>
    <w:rsid w:val="00812993"/>
    <w:rsid w:val="00820332"/>
    <w:rsid w:val="00825CAD"/>
    <w:rsid w:val="00840513"/>
    <w:rsid w:val="00842416"/>
    <w:rsid w:val="0084372D"/>
    <w:rsid w:val="0086226B"/>
    <w:rsid w:val="00865431"/>
    <w:rsid w:val="00865759"/>
    <w:rsid w:val="00867408"/>
    <w:rsid w:val="008754E1"/>
    <w:rsid w:val="00881927"/>
    <w:rsid w:val="008A5AC5"/>
    <w:rsid w:val="008C44D4"/>
    <w:rsid w:val="008D0B13"/>
    <w:rsid w:val="008D27D7"/>
    <w:rsid w:val="008E5EE1"/>
    <w:rsid w:val="008F109A"/>
    <w:rsid w:val="008F2678"/>
    <w:rsid w:val="009504BA"/>
    <w:rsid w:val="009515A3"/>
    <w:rsid w:val="00995DC3"/>
    <w:rsid w:val="009D3D6C"/>
    <w:rsid w:val="00A05DBE"/>
    <w:rsid w:val="00A21960"/>
    <w:rsid w:val="00A37332"/>
    <w:rsid w:val="00A42612"/>
    <w:rsid w:val="00A9441F"/>
    <w:rsid w:val="00AB7F56"/>
    <w:rsid w:val="00AD1DE8"/>
    <w:rsid w:val="00AF3821"/>
    <w:rsid w:val="00AF588F"/>
    <w:rsid w:val="00AF691E"/>
    <w:rsid w:val="00B163C5"/>
    <w:rsid w:val="00B25B6B"/>
    <w:rsid w:val="00B25C8E"/>
    <w:rsid w:val="00B37F0E"/>
    <w:rsid w:val="00B402F3"/>
    <w:rsid w:val="00B4146C"/>
    <w:rsid w:val="00B464C8"/>
    <w:rsid w:val="00B5035E"/>
    <w:rsid w:val="00B546D1"/>
    <w:rsid w:val="00B64633"/>
    <w:rsid w:val="00B76EC6"/>
    <w:rsid w:val="00B85F13"/>
    <w:rsid w:val="00BB044E"/>
    <w:rsid w:val="00BB3AA8"/>
    <w:rsid w:val="00C03D2F"/>
    <w:rsid w:val="00C04D39"/>
    <w:rsid w:val="00C05AD3"/>
    <w:rsid w:val="00C12994"/>
    <w:rsid w:val="00C40635"/>
    <w:rsid w:val="00C534ED"/>
    <w:rsid w:val="00C64D01"/>
    <w:rsid w:val="00C8004E"/>
    <w:rsid w:val="00C94BD2"/>
    <w:rsid w:val="00CA0289"/>
    <w:rsid w:val="00CB1120"/>
    <w:rsid w:val="00D01D08"/>
    <w:rsid w:val="00D254AC"/>
    <w:rsid w:val="00D37115"/>
    <w:rsid w:val="00D42A89"/>
    <w:rsid w:val="00D6083D"/>
    <w:rsid w:val="00D712EA"/>
    <w:rsid w:val="00D7712C"/>
    <w:rsid w:val="00DA38F3"/>
    <w:rsid w:val="00DB292B"/>
    <w:rsid w:val="00DB3DF2"/>
    <w:rsid w:val="00DE7014"/>
    <w:rsid w:val="00E27215"/>
    <w:rsid w:val="00E61AEC"/>
    <w:rsid w:val="00E6486D"/>
    <w:rsid w:val="00E664E0"/>
    <w:rsid w:val="00E71E4B"/>
    <w:rsid w:val="00E73470"/>
    <w:rsid w:val="00E83BF1"/>
    <w:rsid w:val="00E84D66"/>
    <w:rsid w:val="00EA5C79"/>
    <w:rsid w:val="00EC1F04"/>
    <w:rsid w:val="00ED53F4"/>
    <w:rsid w:val="00ED561D"/>
    <w:rsid w:val="00F0356F"/>
    <w:rsid w:val="00F56F33"/>
    <w:rsid w:val="00F6696E"/>
    <w:rsid w:val="00F67D17"/>
    <w:rsid w:val="00FB13EA"/>
    <w:rsid w:val="00FB2BA9"/>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2434">
      <w:bodyDiv w:val="1"/>
      <w:marLeft w:val="0"/>
      <w:marRight w:val="0"/>
      <w:marTop w:val="0"/>
      <w:marBottom w:val="0"/>
      <w:divBdr>
        <w:top w:val="none" w:sz="0" w:space="0" w:color="auto"/>
        <w:left w:val="none" w:sz="0" w:space="0" w:color="auto"/>
        <w:bottom w:val="none" w:sz="0" w:space="0" w:color="auto"/>
        <w:right w:val="none" w:sz="0" w:space="0" w:color="auto"/>
      </w:divBdr>
    </w:div>
    <w:div w:id="896477981">
      <w:bodyDiv w:val="1"/>
      <w:marLeft w:val="0"/>
      <w:marRight w:val="0"/>
      <w:marTop w:val="0"/>
      <w:marBottom w:val="0"/>
      <w:divBdr>
        <w:top w:val="none" w:sz="0" w:space="0" w:color="auto"/>
        <w:left w:val="none" w:sz="0" w:space="0" w:color="auto"/>
        <w:bottom w:val="none" w:sz="0" w:space="0" w:color="auto"/>
        <w:right w:val="none" w:sz="0" w:space="0" w:color="auto"/>
      </w:divBdr>
    </w:div>
    <w:div w:id="959645559">
      <w:bodyDiv w:val="1"/>
      <w:marLeft w:val="0"/>
      <w:marRight w:val="0"/>
      <w:marTop w:val="0"/>
      <w:marBottom w:val="0"/>
      <w:divBdr>
        <w:top w:val="none" w:sz="0" w:space="0" w:color="auto"/>
        <w:left w:val="none" w:sz="0" w:space="0" w:color="auto"/>
        <w:bottom w:val="none" w:sz="0" w:space="0" w:color="auto"/>
        <w:right w:val="none" w:sz="0" w:space="0" w:color="auto"/>
      </w:divBdr>
    </w:div>
    <w:div w:id="129945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yperlink" Target="http://www.uff.br/licitaco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microsoft.com/office/2007/relationships/stylesWithEffects" Target="stylesWithEffect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10217</Words>
  <Characters>55176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54</cp:revision>
  <dcterms:created xsi:type="dcterms:W3CDTF">2022-07-05T15:15:00Z</dcterms:created>
  <dcterms:modified xsi:type="dcterms:W3CDTF">2022-09-05T19:46:00Z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