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ascii="Verdana" w:hAnsi="Verdana" w:cs="Arial"/>
          <w:b/>
          <w:bCs/>
          <w:color w:val="000000"/>
          <w:sz w:val="20"/>
          <w:szCs w:val="20"/>
        </w:rPr>
      </w:pPr>
    </w:p>
    <w:p>
      <w:pPr>
        <w:keepNext w:val="0"/>
        <w:spacing w:after="120"/>
        <w:ind w:right="-17"/>
        <w:jc w:val="center"/>
        <w:rPr>
          <w:rFonts w:hint="default" w:ascii="Verdana" w:hAnsi="Verdana" w:cs="Arial"/>
          <w:b/>
          <w:bCs/>
          <w:color w:val="auto"/>
          <w:sz w:val="20"/>
          <w:szCs w:val="20"/>
          <w:lang w:val="pt-BR"/>
        </w:rPr>
      </w:pPr>
      <w:r>
        <w:rPr>
          <w:rFonts w:hint="default" w:ascii="Verdana" w:hAnsi="Verdana" w:cs="Arial"/>
          <w:b/>
          <w:bCs/>
          <w:color w:val="auto"/>
          <w:sz w:val="20"/>
          <w:szCs w:val="20"/>
          <w:lang w:val="pt-BR"/>
        </w:rPr>
        <w:t xml:space="preserve"> EDITAL DE LICITAÇÃO</w:t>
      </w: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97/2022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23069.170872/2022-69)</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rPr>
      </w:pPr>
      <w:r>
        <w:rPr>
          <w:rFonts w:ascii="Verdana" w:hAnsi="Verdana" w:cs="Arial"/>
          <w:color w:val="000000" w:themeColor="text1"/>
          <w:sz w:val="20"/>
          <w:szCs w:val="20"/>
        </w:rPr>
        <w:t>Torna-se público que a</w:t>
      </w:r>
      <w:r>
        <w:rPr>
          <w:rFonts w:ascii="Verdana" w:hAnsi="Verdana" w:eastAsia="Arial" w:cs="Arial"/>
          <w:color w:val="000000" w:themeColor="text1"/>
          <w:sz w:val="20"/>
          <w:szCs w:val="20"/>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hAnsi="Verdana" w:eastAsia="Arial" w:cs="Arial"/>
          <w:color w:val="000000" w:themeColor="text1"/>
          <w:sz w:val="20"/>
          <w:szCs w:val="20"/>
        </w:rPr>
        <w:t xml:space="preserve"> </w:t>
      </w:r>
      <w:r>
        <w:rPr>
          <w:rFonts w:ascii="Verdana" w:hAnsi="Verdana"/>
          <w:sz w:val="20"/>
          <w:szCs w:val="20"/>
        </w:rPr>
        <w:t xml:space="preserve">sua Comissão de Licitação da Pró-Reitoria de Administração, instituída pela Portaria n.º </w:t>
      </w:r>
      <w:r>
        <w:rPr>
          <w:rFonts w:hint="default" w:ascii="Verdana" w:hAnsi="Verdana"/>
          <w:sz w:val="20"/>
          <w:szCs w:val="20"/>
          <w:lang w:val="pt-BR"/>
        </w:rPr>
        <w:t>68.369</w:t>
      </w:r>
      <w:r>
        <w:rPr>
          <w:rFonts w:ascii="Verdana" w:hAnsi="Verdana"/>
          <w:sz w:val="20"/>
          <w:szCs w:val="20"/>
        </w:rPr>
        <w:t xml:space="preserve"> de </w:t>
      </w:r>
      <w:r>
        <w:rPr>
          <w:rFonts w:hint="default" w:ascii="Verdana" w:hAnsi="Verdana"/>
          <w:sz w:val="20"/>
          <w:szCs w:val="20"/>
          <w:lang w:val="pt-BR"/>
        </w:rPr>
        <w:t xml:space="preserve">15 </w:t>
      </w:r>
      <w:r>
        <w:rPr>
          <w:rFonts w:ascii="Verdana" w:hAnsi="Verdana"/>
          <w:sz w:val="20"/>
          <w:szCs w:val="20"/>
        </w:rPr>
        <w:t xml:space="preserve">de </w:t>
      </w:r>
      <w:r>
        <w:rPr>
          <w:rFonts w:hint="default" w:ascii="Verdana" w:hAnsi="Verdana"/>
          <w:sz w:val="20"/>
          <w:szCs w:val="20"/>
          <w:lang w:val="pt-BR"/>
        </w:rPr>
        <w:t xml:space="preserve">junho </w:t>
      </w:r>
      <w:r>
        <w:rPr>
          <w:rFonts w:ascii="Verdana" w:hAnsi="Verdana"/>
          <w:sz w:val="20"/>
          <w:szCs w:val="20"/>
        </w:rPr>
        <w:t xml:space="preserve">de </w:t>
      </w:r>
      <w:r>
        <w:rPr>
          <w:rFonts w:hint="default" w:ascii="Verdana" w:hAnsi="Verdana"/>
          <w:sz w:val="20"/>
          <w:szCs w:val="20"/>
          <w:lang w:val="pt-BR"/>
        </w:rPr>
        <w:t>2022</w:t>
      </w:r>
      <w:r>
        <w:rPr>
          <w:rFonts w:ascii="Verdana" w:hAnsi="Verdana" w:cs="Arial"/>
          <w:color w:val="000000" w:themeColor="text1"/>
          <w:sz w:val="20"/>
          <w:szCs w:val="20"/>
        </w:rPr>
        <w:t>, sediada</w:t>
      </w:r>
      <w:r>
        <w:rPr>
          <w:rFonts w:ascii="Verdana" w:hAnsi="Verdana" w:eastAsia="Arial"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rPr>
      </w:pPr>
    </w:p>
    <w:p>
      <w:pPr>
        <w:pStyle w:val="73"/>
        <w:keepNext w:val="0"/>
        <w:shd w:val="clear" w:color="auto" w:fill="auto"/>
        <w:ind w:firstLine="0"/>
        <w:jc w:val="center"/>
        <w:rPr>
          <w:rFonts w:hint="default" w:ascii="Verdana" w:hAnsi="Verdana" w:cs="Arial"/>
          <w:b/>
          <w:bCs/>
          <w:color w:val="auto"/>
          <w:szCs w:val="20"/>
          <w:lang w:val="pt-BR"/>
        </w:rPr>
      </w:pPr>
      <w:r>
        <w:rPr>
          <w:rFonts w:ascii="Verdana" w:hAnsi="Verdana" w:cs="Arial"/>
          <w:szCs w:val="20"/>
        </w:rPr>
        <w:t xml:space="preserve">Data da sessão: </w:t>
      </w:r>
      <w:bookmarkStart w:id="10" w:name="_GoBack"/>
      <w:r>
        <w:rPr>
          <w:rFonts w:hint="default" w:ascii="Verdana" w:hAnsi="Verdana" w:cs="Arial"/>
          <w:b/>
          <w:bCs/>
          <w:color w:val="auto"/>
          <w:szCs w:val="20"/>
          <w:lang w:val="pt-BR"/>
        </w:rPr>
        <w:t>19/09/2022</w:t>
      </w:r>
    </w:p>
    <w:bookmarkEnd w:id="10"/>
    <w:p>
      <w:pPr>
        <w:pStyle w:val="73"/>
        <w:keepNext w:val="0"/>
        <w:widowControl/>
        <w:shd w:val="clear" w:color="auto" w:fill="auto"/>
        <w:spacing w:before="120" w:after="120"/>
        <w:ind w:firstLine="0"/>
        <w:jc w:val="center"/>
        <w:rPr>
          <w:rFonts w:hint="default" w:ascii="Verdana" w:hAnsi="Verdana" w:cs="Arial"/>
          <w:color w:val="FF0000"/>
          <w:szCs w:val="20"/>
          <w:lang w:val="pt-BR"/>
        </w:rPr>
      </w:pPr>
      <w:r>
        <w:rPr>
          <w:rFonts w:ascii="Verdana" w:hAnsi="Verdana" w:cs="Arial"/>
          <w:szCs w:val="20"/>
        </w:rPr>
        <w:t xml:space="preserve">Horário: </w:t>
      </w:r>
      <w:r>
        <w:rPr>
          <w:rFonts w:hint="default" w:ascii="Verdana" w:hAnsi="Verdana" w:cs="Arial"/>
          <w:b/>
          <w:bCs/>
          <w:color w:val="auto"/>
          <w:szCs w:val="20"/>
          <w:lang w:val="pt-BR"/>
        </w:rPr>
        <w:t>10h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elaboração de projeto básico, legal e complementares, para</w:t>
      </w:r>
      <w:bookmarkEnd w:id="0"/>
      <w:r>
        <w:rPr>
          <w:rFonts w:ascii="Verdana" w:hAnsi="Verdana" w:cs="Calibri"/>
          <w:bCs/>
          <w:color w:val="000000"/>
          <w:szCs w:val="20"/>
          <w:shd w:val="clear" w:color="auto" w:fill="FFFFFF"/>
        </w:rPr>
        <w:t xml:space="preserve"> possibilitar a construção de uma edificação para o Instituto de Educação de Angra dos Reis</w:t>
      </w:r>
      <w:r>
        <w:rPr>
          <w:rFonts w:ascii="Verdana" w:hAnsi="Verdana" w:cs="Arial"/>
          <w:szCs w:val="20"/>
        </w:rPr>
        <w:t>,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eastAsia="Calibri" w:cstheme="minorHAnsi"/>
          <w:bCs/>
          <w:sz w:val="18"/>
          <w:szCs w:val="18"/>
        </w:rPr>
        <w:t xml:space="preserve">Localização: Avenida Vereador Benedito Adelino, s/n.º, bairro do Retiro, Angra dos Reis, Estado do Rio de Janeiro. </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 a este edital;</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critério de julgamento será o de menor preço global, de todos os itens de serviço do orçamento estimado (Anexo 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II-B), irá resultar no valor total da proposta do licitante vencedor.</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numPr>
          <w:ilvl w:val="1"/>
          <w:numId w:val="3"/>
        </w:numPr>
        <w:shd w:val="clear" w:color="auto" w:fill="auto"/>
        <w:spacing w:before="120" w:after="120"/>
        <w:rPr>
          <w:rFonts w:ascii="Verdana" w:hAnsi="Verdana" w:cs="Arial"/>
          <w:szCs w:val="20"/>
        </w:rPr>
      </w:pPr>
      <w:bookmarkStart w:id="2" w:name="_Hlk97023241"/>
      <w:r>
        <w:rPr>
          <w:rFonts w:ascii="Verdana" w:hAnsi="Verdana" w:cs="Arial"/>
          <w:szCs w:val="20"/>
          <w:highlight w:val="none"/>
        </w:rPr>
        <w:t xml:space="preserve">As despesas para atender a esta licitação </w:t>
      </w:r>
      <w:r>
        <w:rPr>
          <w:rFonts w:ascii="Verdana" w:hAnsi="Verdana" w:cs="Arial"/>
          <w:color w:val="222222"/>
          <w:highlight w:val="none"/>
          <w:shd w:val="clear" w:color="auto" w:fill="FFFFFF"/>
        </w:rPr>
        <w:t>es</w:t>
      </w:r>
      <w:r>
        <w:rPr>
          <w:rFonts w:ascii="Verdana" w:hAnsi="Verdana" w:cs="Arial"/>
          <w:color w:val="222222"/>
          <w:shd w:val="clear" w:color="auto" w:fill="FFFFFF"/>
        </w:rPr>
        <w:t>tão programadas em dotação orçamentária própria, prevista no orçamento da União para o exercício de 2022, conforme documento PLOR/PLAN (SEI nº</w:t>
      </w:r>
      <w:r>
        <w:rPr>
          <w:rFonts w:hint="default" w:ascii="Verdana" w:hAnsi="Verdana" w:cs="Arial"/>
          <w:color w:val="222222"/>
          <w:shd w:val="clear" w:color="auto" w:fill="FFFFFF"/>
          <w:lang w:val="pt-BR"/>
        </w:rPr>
        <w:t xml:space="preserve"> </w:t>
      </w:r>
      <w:r>
        <w:rPr>
          <w:rFonts w:ascii="Calibri" w:hAnsi="Calibri" w:eastAsia="SimSun" w:cs="Calibri"/>
          <w:b/>
          <w:bCs/>
          <w:i w:val="0"/>
          <w:iCs w:val="0"/>
          <w:caps w:val="0"/>
          <w:color w:val="000000"/>
          <w:spacing w:val="0"/>
          <w:sz w:val="21"/>
          <w:szCs w:val="21"/>
        </w:rPr>
        <w:t>0968722</w:t>
      </w:r>
      <w:r>
        <w:rPr>
          <w:rFonts w:hint="default" w:ascii="Calibri" w:hAnsi="Calibri" w:eastAsia="SimSun" w:cs="Calibri"/>
          <w:b/>
          <w:bCs/>
          <w:i w:val="0"/>
          <w:iCs w:val="0"/>
          <w:caps w:val="0"/>
          <w:color w:val="000000"/>
          <w:spacing w:val="0"/>
          <w:sz w:val="21"/>
          <w:szCs w:val="21"/>
          <w:lang w:val="pt-BR"/>
        </w:rPr>
        <w:t xml:space="preserve"> - </w:t>
      </w:r>
      <w:r>
        <w:rPr>
          <w:rFonts w:hint="default" w:ascii="Calibri" w:hAnsi="Calibri" w:eastAsia="SimSun"/>
          <w:b/>
          <w:bCs/>
          <w:i w:val="0"/>
          <w:iCs w:val="0"/>
          <w:caps w:val="0"/>
          <w:color w:val="000000"/>
          <w:spacing w:val="0"/>
          <w:sz w:val="21"/>
          <w:szCs w:val="21"/>
          <w:lang w:val="pt-BR"/>
        </w:rPr>
        <w:t>https://sei.uff.br/sei/controlador.php?acao=procedimento_trabalhar&amp;id_procedimento=964735&amp;id_documento=1057636)</w:t>
      </w:r>
      <w:r>
        <w:rPr>
          <w:rFonts w:ascii="Verdana" w:hAnsi="Verdana" w:cstheme="minorHAnsi"/>
          <w:szCs w:val="20"/>
        </w:rPr>
        <w:t>.</w:t>
      </w:r>
      <w:bookmarkEnd w:id="2"/>
    </w:p>
    <w:p>
      <w:pPr>
        <w:pStyle w:val="73"/>
        <w:keepNext w:val="0"/>
        <w:widowControl/>
        <w:shd w:val="clear" w:color="auto" w:fill="auto"/>
        <w:spacing w:before="120" w:after="120"/>
        <w:ind w:left="785" w:firstLine="349"/>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eastAsia="Arial Unicode MS" w:cs="Arial"/>
          <w:color w:val="000000" w:themeColor="text1"/>
          <w:sz w:val="18"/>
          <w:szCs w:val="18"/>
        </w:rPr>
        <w:t>que se enquadrem nas vedações previstas no artigo 9º da Lei nº 8.666, de 1993;</w:t>
      </w:r>
      <w:bookmarkStart w:id="3"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II-B;</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II-B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ind w:left="854"/>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pPr>
        <w:pStyle w:val="64"/>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preço global dos serviços.</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II-B) conforme definido neste Edital e seus anexos.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hAnsi="Verdana" w:eastAsia="Zurich BT"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 xml:space="preserve">É facultado ao pregoeiro prorrogar o prazo estabelecido, a partir de solicitação fundamentada feita no chat </w:t>
      </w:r>
      <w:r>
        <w:rPr>
          <w:rFonts w:ascii="Arial" w:hAnsi="Arial" w:eastAsia="SimSun" w:cs="Arial"/>
          <w:b/>
          <w:bCs/>
          <w:color w:val="000000"/>
          <w:sz w:val="20"/>
          <w:szCs w:val="20"/>
          <w:shd w:val="clear" w:color="auto" w:fill="FFFFFF"/>
        </w:rPr>
        <w:t xml:space="preserve">ou também por meio do e-mail </w:t>
      </w:r>
      <w:r>
        <w:fldChar w:fldCharType="begin"/>
      </w:r>
      <w:r>
        <w:instrText xml:space="preserve"> HYPERLINK "mailto:cpl@id.uff.br" </w:instrText>
      </w:r>
      <w:r>
        <w:fldChar w:fldCharType="separate"/>
      </w:r>
      <w:r>
        <w:rPr>
          <w:rStyle w:val="10"/>
          <w:rFonts w:ascii="Arial" w:hAnsi="Arial" w:eastAsia="SimSun" w:cs="Arial"/>
          <w:b/>
          <w:bCs/>
          <w:color w:val="1155CC"/>
          <w:sz w:val="20"/>
          <w:szCs w:val="20"/>
          <w:shd w:val="clear" w:color="auto" w:fill="FFFFFF"/>
        </w:rPr>
        <w:t>cpl@id.uff.b</w:t>
      </w:r>
      <w:r>
        <w:rPr>
          <w:rStyle w:val="10"/>
          <w:rFonts w:ascii="Arial" w:hAnsi="Arial" w:eastAsia="SimSun" w:cs="Arial"/>
          <w:color w:val="1155CC"/>
          <w:sz w:val="20"/>
          <w:szCs w:val="20"/>
          <w:shd w:val="clear" w:color="auto" w:fill="FFFFFF"/>
        </w:rPr>
        <w:t>r</w:t>
      </w:r>
      <w:r>
        <w:rPr>
          <w:rStyle w:val="10"/>
          <w:rFonts w:ascii="Arial" w:hAnsi="Arial" w:eastAsia="SimSun" w:cs="Arial"/>
          <w:color w:val="1155CC"/>
          <w:sz w:val="20"/>
          <w:szCs w:val="20"/>
          <w:shd w:val="clear" w:color="auto" w:fill="FFFFFF"/>
        </w:rPr>
        <w:fldChar w:fldCharType="end"/>
      </w:r>
      <w:r>
        <w:rPr>
          <w:rFonts w:ascii="SimSun" w:hAnsi="SimSun" w:eastAsia="SimSun" w:cs="SimSun"/>
        </w:rPr>
        <w:t xml:space="preserve"> </w:t>
      </w:r>
      <w:r>
        <w:rPr>
          <w:rFonts w:ascii="Verdana" w:hAnsi="Verdana" w:eastAsia="Arial" w:cs="Arial"/>
          <w:sz w:val="20"/>
          <w:szCs w:val="20"/>
        </w:rPr>
        <w:t>pelo licitante, antes de findo o prazo.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 xml:space="preserve"> A proposta a ser encaminhada deverá ser composta e conterem:</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preço global para a execução dos serviços proposto, discriminados também por extenso.</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Prazo de execução dos serviços, de acordo com o contido no Termo de Referência; </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 xml:space="preserve"> Anexo à Carta Proposta deverá apresentar os seguintes documentos, todos conforme modelos anexos a este edital:</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VIII;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II-B ao Edital;</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II-B), que tratando-se de menor preço, os novos preços unitários propostos pela licitante, serão obrigatoriamente iguais ou inferiores aos apresentados pela UFF;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II-B. </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w:t>
      </w:r>
      <w:bookmarkStart w:id="5" w:name="_Hlk103941167"/>
      <w:r>
        <w:rPr>
          <w:rFonts w:ascii="Verdana" w:hAnsi="Verdana"/>
          <w:sz w:val="18"/>
          <w:szCs w:val="18"/>
        </w:rPr>
        <w:t>A soma dos preços totais ajustados de cada item de serviço,</w:t>
      </w:r>
      <w:bookmarkEnd w:id="5"/>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também pelo representante legal da empresa, com carimbo do CNPJ, no formato PDF: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Não se admitirá, na proposta de preços, custos identificados mediante o uso da expressão “verba” ou de unidades genéricas.</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eastAsia="Times New Roman" w:cs="Arial"/>
          <w:sz w:val="18"/>
          <w:szCs w:val="18"/>
        </w:rPr>
        <w:t xml:space="preserve">– </w:t>
      </w:r>
      <w:r>
        <w:rPr>
          <w:rFonts w:ascii="Verdana" w:hAnsi="Verdana" w:eastAsia="Times New Roman" w:cs="Arial"/>
          <w:b/>
          <w:bCs/>
          <w:sz w:val="18"/>
          <w:szCs w:val="18"/>
          <w:u w:val="single"/>
        </w:rPr>
        <w:t>Planilha Resumo do Orçamento:</w:t>
      </w:r>
      <w:r>
        <w:rPr>
          <w:rFonts w:ascii="Verdana" w:hAnsi="Verdana" w:eastAsia="Times New Roman" w:cs="Arial"/>
          <w:sz w:val="18"/>
          <w:szCs w:val="18"/>
        </w:rPr>
        <w:t xml:space="preserve"> conforme modelo da planilha do Anexo II-A, onde será demonstrado, inclusive os preços orçados pela UFF;</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II-C;</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III;</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pPr>
        <w:pStyle w:val="73"/>
        <w:keepNext w:val="0"/>
        <w:widowControl/>
        <w:numPr>
          <w:ilvl w:val="1"/>
          <w:numId w:val="6"/>
        </w:numPr>
        <w:spacing w:before="120" w:after="120"/>
        <w:textAlignment w:val="auto"/>
        <w:rPr>
          <w:rStyle w:val="61"/>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II-B – Planilha Orçamentária;</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6"/>
        </w:numPr>
        <w:spacing w:before="120" w:after="120"/>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numPr>
          <w:ilvl w:val="2"/>
          <w:numId w:val="6"/>
        </w:numPr>
        <w:ind w:left="1418" w:hanging="567"/>
        <w:rPr>
          <w:rFonts w:ascii="Verdana" w:hAnsi="Verdana" w:cs="Arial"/>
          <w:bCs/>
          <w:color w:val="000000"/>
          <w:sz w:val="18"/>
          <w:szCs w:val="18"/>
        </w:rPr>
      </w:pPr>
      <w:r>
        <w:rPr>
          <w:rFonts w:ascii="Verdana" w:hAnsi="Verdana" w:cs="Arial"/>
          <w:bCs/>
          <w:color w:val="000000"/>
          <w:sz w:val="18"/>
          <w:szCs w:val="18"/>
        </w:rPr>
        <w:t>SICAF;</w:t>
      </w:r>
    </w:p>
    <w:p>
      <w:pPr>
        <w:pStyle w:val="73"/>
        <w:keepNext w:val="0"/>
        <w:widowControl/>
        <w:numPr>
          <w:ilvl w:val="2"/>
          <w:numId w:val="6"/>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rPr>
      </w:pPr>
    </w:p>
    <w:p>
      <w:pPr>
        <w:pStyle w:val="73"/>
        <w:numPr>
          <w:ilvl w:val="0"/>
          <w:numId w:val="6"/>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 subitem 19.3 do Termo de Referência (Anexo 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keepNext w:val="0"/>
        <w:widowControl/>
        <w:spacing w:before="120" w:after="120"/>
        <w:ind w:left="360" w:firstLine="0"/>
        <w:textAlignment w:val="auto"/>
        <w:rPr>
          <w:rFonts w:ascii="Verdana" w:hAnsi="Verdana" w:cs="Arial"/>
          <w:b/>
          <w:bCs/>
          <w:szCs w:val="20"/>
          <w:lang w:eastAsia="ar-SA"/>
        </w:rPr>
      </w:pPr>
    </w:p>
    <w:p>
      <w:pPr>
        <w:pStyle w:val="73"/>
        <w:keepNext w:val="0"/>
        <w:widowControl/>
        <w:numPr>
          <w:ilvl w:val="0"/>
          <w:numId w:val="6"/>
        </w:numPr>
        <w:spacing w:before="120" w:after="120"/>
        <w:textAlignment w:val="auto"/>
        <w:rPr>
          <w:rFonts w:ascii="Verdana" w:hAnsi="Verdana" w:cs="Arial"/>
          <w:b/>
          <w:bCs/>
          <w:szCs w:val="20"/>
          <w:lang w:eastAsia="ar-SA"/>
        </w:rPr>
      </w:pPr>
      <w:r>
        <w:rPr>
          <w:rFonts w:ascii="Verdana" w:hAnsi="Verdana"/>
          <w:b/>
          <w:bCs/>
          <w:color w:val="000000"/>
        </w:rPr>
        <w:t>DA DOCUMENTAÇÃO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 ou a declaração de não vistoria (Anexo VII);</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VIII do edital;</w:t>
      </w:r>
    </w:p>
    <w:p>
      <w:pPr>
        <w:pStyle w:val="73"/>
        <w:keepNext w:val="0"/>
        <w:widowControl/>
        <w:numPr>
          <w:ilvl w:val="2"/>
          <w:numId w:val="6"/>
        </w:numPr>
        <w:spacing w:before="120" w:after="120"/>
        <w:textAlignment w:val="auto"/>
        <w:rPr>
          <w:rFonts w:ascii="Verdana" w:hAnsi="Verdana" w:cs="Arial"/>
          <w:sz w:val="18"/>
          <w:szCs w:val="18"/>
          <w:lang w:eastAsia="ar-SA"/>
        </w:rPr>
      </w:pPr>
      <w:bookmarkStart w:id="7" w:name="_Hlk103942059"/>
      <w:r>
        <w:rPr>
          <w:rFonts w:ascii="Verdana" w:hAnsi="Verdana" w:cs="Arial"/>
          <w:sz w:val="18"/>
          <w:szCs w:val="18"/>
        </w:rPr>
        <w:t>apresentar a planilha de orçamento de preços, devidamente ajustada ao lance vencedor, em conformidade com o modelo anexo II-B a este instrumento convocatório, juntamente com a planilha Resumo (Anexo II-A) e o cronograma físico financeiro (Anexo II-C) correspondente;</w:t>
      </w:r>
      <w:bookmarkEnd w:id="7"/>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III; e </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IV deste edital; </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6"/>
        </w:numPr>
        <w:spacing w:before="120" w:after="120"/>
        <w:textAlignment w:val="auto"/>
        <w:rPr>
          <w:rFonts w:ascii="Verdana" w:hAnsi="Verdana" w:cs="Arial"/>
          <w:szCs w:val="20"/>
          <w:lang w:eastAsia="ar-SA"/>
        </w:rPr>
      </w:pPr>
      <w:bookmarkStart w:id="8"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8"/>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4"/>
        <w:keepNext w:val="0"/>
        <w:numPr>
          <w:ilvl w:val="0"/>
          <w:numId w:val="6"/>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6"/>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6"/>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6"/>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6"/>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6"/>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6"/>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6"/>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6"/>
        </w:numPr>
        <w:spacing w:before="120" w:after="120"/>
        <w:rPr>
          <w:rFonts w:ascii="Verdana" w:hAnsi="Verdana" w:cs="Arial"/>
          <w:b/>
          <w:szCs w:val="20"/>
        </w:rPr>
      </w:pPr>
      <w:r>
        <w:rPr>
          <w:rFonts w:ascii="Verdana" w:hAnsi="Verdana" w:cs="Arial"/>
          <w:b/>
          <w:szCs w:val="20"/>
        </w:rPr>
        <w:t>DA REABERTURA DA SESSÃO PÚBLICA</w:t>
      </w:r>
    </w:p>
    <w:p>
      <w:pPr>
        <w:pStyle w:val="73"/>
        <w:keepNext w:val="0"/>
        <w:widowControl/>
        <w:numPr>
          <w:ilvl w:val="1"/>
          <w:numId w:val="6"/>
        </w:numPr>
        <w:spacing w:before="120" w:after="120"/>
        <w:ind w:left="851" w:hanging="425"/>
        <w:rPr>
          <w:rFonts w:ascii="Verdana" w:hAnsi="Verdana" w:cs="Arial"/>
          <w:szCs w:val="20"/>
        </w:rPr>
      </w:pPr>
      <w:r>
        <w:rPr>
          <w:rFonts w:ascii="Verdana" w:hAnsi="Verdana" w:cs="Arial"/>
          <w:szCs w:val="20"/>
        </w:rPr>
        <w:t>A sessão pública poderá ser reaberta:</w:t>
      </w:r>
    </w:p>
    <w:p>
      <w:pPr>
        <w:pStyle w:val="73"/>
        <w:keepNext w:val="0"/>
        <w:widowControl/>
        <w:numPr>
          <w:ilvl w:val="2"/>
          <w:numId w:val="6"/>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6"/>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6"/>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6"/>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6"/>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6"/>
        </w:numPr>
        <w:spacing w:before="120" w:after="120"/>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6"/>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6"/>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6"/>
        </w:numPr>
        <w:spacing w:before="120" w:after="120"/>
        <w:rPr>
          <w:rFonts w:ascii="Verdana" w:hAnsi="Verdana" w:cs="Arial"/>
          <w:szCs w:val="20"/>
        </w:rPr>
      </w:pPr>
      <w:r>
        <w:rPr>
          <w:rFonts w:ascii="Verdana" w:hAnsi="Verdana" w:cs="Arial"/>
          <w:b/>
          <w:szCs w:val="20"/>
        </w:rPr>
        <w:t>DA GARANTIA DE EXECUÇÃO</w:t>
      </w: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4"/>
        <w:keepNext w:val="0"/>
        <w:numPr>
          <w:ilvl w:val="1"/>
          <w:numId w:val="6"/>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73"/>
        <w:keepNext w:val="0"/>
        <w:widowControl/>
        <w:numPr>
          <w:ilvl w:val="0"/>
          <w:numId w:val="9"/>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9"/>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9"/>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9"/>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9"/>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9"/>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9"/>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9"/>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9"/>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94"/>
        <w:numPr>
          <w:ilvl w:val="1"/>
          <w:numId w:val="9"/>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9"/>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9"/>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9"/>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4"/>
        <w:keepNext w:val="0"/>
        <w:numPr>
          <w:ilvl w:val="1"/>
          <w:numId w:val="9"/>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ind w:left="567" w:firstLine="0"/>
        <w:rPr>
          <w:rFonts w:ascii="Verdana" w:hAnsi="Verdana" w:cs="Arial"/>
          <w:szCs w:val="20"/>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0"/>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3"/>
        <w:keepNext w:val="0"/>
        <w:numPr>
          <w:ilvl w:val="0"/>
          <w:numId w:val="10"/>
        </w:numPr>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0"/>
        </w:numPr>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numPr>
          <w:ilvl w:val="0"/>
          <w:numId w:val="10"/>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numPr>
          <w:ilvl w:val="0"/>
          <w:numId w:val="10"/>
        </w:numPr>
        <w:rPr>
          <w:rFonts w:ascii="Verdana" w:hAnsi="Verdana" w:cs="Arial"/>
          <w:szCs w:val="20"/>
        </w:rPr>
      </w:pPr>
      <w:r>
        <w:rPr>
          <w:rFonts w:ascii="Verdana" w:hAnsi="Verdana" w:cs="Arial"/>
          <w:b/>
          <w:color w:val="000000"/>
          <w:szCs w:val="20"/>
        </w:rPr>
        <w:t>DO PAGAMENTO</w:t>
      </w:r>
    </w:p>
    <w:p>
      <w:pPr>
        <w:pStyle w:val="73"/>
        <w:keepNext w:val="0"/>
        <w:widowControl/>
        <w:numPr>
          <w:ilvl w:val="1"/>
          <w:numId w:val="10"/>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10"/>
        </w:numPr>
        <w:shd w:val="clear" w:color="auto" w:fill="auto"/>
        <w:spacing w:before="120" w:after="120"/>
        <w:ind w:left="851" w:hanging="426"/>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numPr>
          <w:ilvl w:val="0"/>
          <w:numId w:val="10"/>
        </w:numPr>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4"/>
        <w:numPr>
          <w:ilvl w:val="2"/>
          <w:numId w:val="10"/>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10"/>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10"/>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10"/>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fldChar w:fldCharType="begin"/>
      </w:r>
      <w:r>
        <w:instrText xml:space="preserve"> HYPERLINK "mailto:cpl@id.uff.br" </w:instrText>
      </w:r>
      <w:r>
        <w:fldChar w:fldCharType="separate"/>
      </w:r>
      <w:r>
        <w:rPr>
          <w:rStyle w:val="10"/>
          <w:rFonts w:ascii="Verdana" w:hAnsi="Verdana" w:eastAsia="Times New Roman" w:cs="Arial"/>
          <w:szCs w:val="20"/>
        </w:rPr>
        <w:t>cpl@id.uff.br</w:t>
      </w:r>
      <w:r>
        <w:rPr>
          <w:rStyle w:val="10"/>
          <w:rFonts w:ascii="Verdana" w:hAnsi="Verdana" w:eastAsia="Times New Roman" w:cs="Arial"/>
          <w:szCs w:val="20"/>
        </w:rPr>
        <w:fldChar w:fldCharType="end"/>
      </w:r>
      <w:r>
        <w:rPr>
          <w:rFonts w:ascii="Verdana" w:hAnsi="Verdana" w:eastAsia="Times New Roman" w:cs="Arial"/>
          <w:szCs w:val="20"/>
        </w:rPr>
        <w:t>.</w:t>
      </w:r>
    </w:p>
    <w:p>
      <w:pPr>
        <w:pStyle w:val="64"/>
        <w:keepNext w:val="0"/>
        <w:numPr>
          <w:ilvl w:val="1"/>
          <w:numId w:val="10"/>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10"/>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10"/>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0"/>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0"/>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10"/>
        </w:numPr>
        <w:spacing w:before="120" w:after="120"/>
        <w:ind w:left="851" w:hanging="425"/>
        <w:rPr>
          <w:rFonts w:ascii="Verdana" w:hAnsi="Verdana" w:cs="Arial"/>
          <w:szCs w:val="20"/>
        </w:rPr>
      </w:pPr>
      <w:bookmarkStart w:id="9" w:name="_Hlk109901663"/>
      <w:r>
        <w:rPr>
          <w:rFonts w:ascii="Verdana" w:hAnsi="Verdana"/>
          <w:color w:val="000000"/>
          <w:shd w:val="clear" w:color="auto" w:fill="FFFFFF"/>
        </w:rPr>
        <w:t xml:space="preserve">O Edital está disponibilizado, na íntegra, no endereço eletrônico </w:t>
      </w:r>
      <w:r>
        <w:rPr>
          <w:rStyle w:val="10"/>
          <w:rFonts w:ascii="Verdana" w:hAnsi="Verdana"/>
        </w:rPr>
        <w:t>www.gov.br/compras</w:t>
      </w:r>
      <w:r>
        <w:rPr>
          <w:rFonts w:ascii="Verdana" w:hAnsi="Verdana"/>
          <w:color w:val="00000A"/>
          <w:shd w:val="clear" w:color="auto" w:fill="FFFFFF"/>
        </w:rPr>
        <w:t> ou </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&gt;.</w:t>
      </w:r>
      <w:bookmarkEnd w:id="9"/>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I – Termo de Referência;</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 xml:space="preserve">Anexo II-A – Planilha Resumo do Orçamento; </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II-B - Planilha de Orçamento;</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II-C – Cronograma Físico e Financeiro;</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III - Modelo de planilha de Composição de BDI;</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IV – Modelo de planilha de Composição de Encargos Sociais;</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V – Modelo da Carta de Apresentação da Proposta;</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VI – Modelo de Declaração de Vistoria;</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VII – Modelo de Declaração de não realização de Vistoria;</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VIII - Modelo de Declaração de Responsabilidade;</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IX - Minuta de Termo de Contrato; e</w:t>
      </w:r>
    </w:p>
    <w:p>
      <w:pPr>
        <w:pStyle w:val="73"/>
        <w:keepNext w:val="0"/>
        <w:numPr>
          <w:ilvl w:val="2"/>
          <w:numId w:val="10"/>
        </w:numPr>
        <w:ind w:left="1134" w:hanging="567"/>
        <w:rPr>
          <w:rFonts w:ascii="Verdana" w:hAnsi="Verdana" w:cs="Arial"/>
          <w:sz w:val="18"/>
          <w:szCs w:val="18"/>
        </w:rPr>
      </w:pPr>
      <w:r>
        <w:rPr>
          <w:rFonts w:ascii="Verdana" w:hAnsi="Verdana" w:cs="Arial"/>
          <w:color w:val="000000"/>
          <w:sz w:val="18"/>
          <w:szCs w:val="18"/>
        </w:rPr>
        <w:t>Anexo X – Anteprojeto.</w:t>
      </w:r>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Niterói, 24 de agosto de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ascii="Verdana" w:hAnsi="Verdana" w:cs="Arial"/>
          <w:sz w:val="16"/>
          <w:szCs w:val="16"/>
        </w:rPr>
      </w:pPr>
      <w:r>
        <w:rPr>
          <w:rFonts w:ascii="Verdana" w:hAnsi="Verdana" w:cs="Arial"/>
          <w:sz w:val="16"/>
          <w:szCs w:val="16"/>
        </w:rPr>
        <w:t>Coordena</w:t>
      </w:r>
      <w:r>
        <w:rPr>
          <w:rFonts w:hint="default" w:ascii="Verdana" w:hAnsi="Verdana" w:cs="Arial"/>
          <w:sz w:val="16"/>
          <w:szCs w:val="16"/>
          <w:lang w:val="pt-BR"/>
        </w:rPr>
        <w:t>ção</w:t>
      </w:r>
      <w:r>
        <w:rPr>
          <w:rFonts w:ascii="Verdana" w:hAnsi="Verdana" w:cs="Arial"/>
          <w:sz w:val="16"/>
          <w:szCs w:val="16"/>
        </w:rPr>
        <w:t xml:space="preserve"> de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enQuanYi Micro Hei">
    <w:altName w:val="SimSun"/>
    <w:panose1 w:val="00000000000000000000"/>
    <w:charset w:val="86"/>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0000400000000000000"/>
    <w:charset w:val="00"/>
    <w:family w:val="roman"/>
    <w:pitch w:val="default"/>
    <w:sig w:usb0="00000000" w:usb1="00000000" w:usb2="00000000" w:usb3="00000000" w:csb0="00000001" w:csb1="00000000"/>
  </w:font>
  <w:font w:name="Liberation Serif">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Ecofont_Spranq_eco_Sans,Lohit H">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23069.170872/2022-69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184414D1"/>
    <w:multiLevelType w:val="multilevel"/>
    <w:tmpl w:val="184414D1"/>
    <w:lvl w:ilvl="0" w:tentative="0">
      <w:start w:val="19"/>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2">
    <w:nsid w:val="346250F7"/>
    <w:multiLevelType w:val="multilevel"/>
    <w:tmpl w:val="346250F7"/>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rFonts w:hint="default"/>
        <w:b/>
        <w:sz w:val="20"/>
        <w:szCs w:val="20"/>
      </w:rPr>
    </w:lvl>
    <w:lvl w:ilvl="1" w:tentative="0">
      <w:start w:val="1"/>
      <w:numFmt w:val="decimal"/>
      <w:lvlText w:val="%1.%2"/>
      <w:lvlJc w:val="left"/>
      <w:pPr>
        <w:ind w:left="785" w:hanging="360"/>
      </w:pPr>
      <w:rPr>
        <w:rFonts w:hint="default"/>
        <w:b w:val="0"/>
        <w:i w:val="0"/>
        <w:color w:val="auto"/>
      </w:rPr>
    </w:lvl>
    <w:lvl w:ilvl="2" w:tentative="0">
      <w:start w:val="1"/>
      <w:numFmt w:val="lowerLetter"/>
      <w:lvlText w:val="%3)"/>
      <w:lvlJc w:val="left"/>
      <w:pPr>
        <w:ind w:left="1353" w:hanging="360"/>
      </w:pPr>
      <w:rPr>
        <w:rFonts w:hint="default"/>
        <w:b w:val="0"/>
        <w:color w:val="auto"/>
      </w:rPr>
    </w:lvl>
    <w:lvl w:ilvl="3" w:tentative="0">
      <w:start w:val="1"/>
      <w:numFmt w:val="decimal"/>
      <w:lvlText w:val="%1.%2.%3.%4"/>
      <w:lvlJc w:val="left"/>
      <w:pPr>
        <w:ind w:left="2847" w:hanging="720"/>
      </w:pPr>
      <w:rPr>
        <w:rFonts w:hint="default"/>
        <w:color w:val="auto"/>
        <w:sz w:val="18"/>
        <w:szCs w:val="18"/>
      </w:rPr>
    </w:lvl>
    <w:lvl w:ilvl="4" w:tentative="0">
      <w:start w:val="1"/>
      <w:numFmt w:val="decimal"/>
      <w:lvlText w:val="%1.%2.%3.%4.%5"/>
      <w:lvlJc w:val="left"/>
      <w:pPr>
        <w:ind w:left="3064" w:hanging="1080"/>
      </w:pPr>
      <w:rPr>
        <w:rFonts w:hint="default"/>
        <w:color w:val="auto"/>
        <w:sz w:val="18"/>
        <w:szCs w:val="18"/>
      </w:rPr>
    </w:lvl>
    <w:lvl w:ilvl="5" w:tentative="0">
      <w:start w:val="1"/>
      <w:numFmt w:val="decimal"/>
      <w:lvlText w:val="%1.%2.%3.%4.%5.%6"/>
      <w:lvlJc w:val="left"/>
      <w:pPr>
        <w:ind w:left="3560" w:hanging="1080"/>
      </w:pPr>
      <w:rPr>
        <w:rFonts w:hint="default"/>
        <w:color w:val="auto"/>
        <w:sz w:val="16"/>
        <w:szCs w:val="16"/>
      </w:rPr>
    </w:lvl>
    <w:lvl w:ilvl="6" w:tentative="0">
      <w:start w:val="1"/>
      <w:numFmt w:val="decimal"/>
      <w:lvlText w:val="%1.%2.%3.%4.%5.%6.%7"/>
      <w:lvlJc w:val="left"/>
      <w:pPr>
        <w:ind w:left="4416" w:hanging="1440"/>
      </w:pPr>
      <w:rPr>
        <w:rFonts w:hint="default"/>
        <w:color w:val="auto"/>
      </w:rPr>
    </w:lvl>
    <w:lvl w:ilvl="7" w:tentative="0">
      <w:start w:val="1"/>
      <w:numFmt w:val="decimal"/>
      <w:lvlText w:val="%1.%2.%3.%4.%5.%6.%7.%8"/>
      <w:lvlJc w:val="left"/>
      <w:pPr>
        <w:ind w:left="4912" w:hanging="1440"/>
      </w:pPr>
      <w:rPr>
        <w:rFonts w:hint="default"/>
        <w:color w:val="auto"/>
      </w:rPr>
    </w:lvl>
    <w:lvl w:ilvl="8" w:tentative="0">
      <w:start w:val="1"/>
      <w:numFmt w:val="decimal"/>
      <w:lvlText w:val="%1.%2.%3.%4.%5.%6.%7.%8.%9"/>
      <w:lvlJc w:val="left"/>
      <w:pPr>
        <w:ind w:left="5768" w:hanging="1800"/>
      </w:pPr>
      <w:rPr>
        <w:rFonts w:hint="default"/>
        <w:color w:val="auto"/>
      </w:rPr>
    </w:lvl>
  </w:abstractNum>
  <w:abstractNum w:abstractNumId="5">
    <w:nsid w:val="43CF13EB"/>
    <w:multiLevelType w:val="multilevel"/>
    <w:tmpl w:val="43CF13EB"/>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6">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8">
    <w:nsid w:val="6C2D4641"/>
    <w:multiLevelType w:val="multilevel"/>
    <w:tmpl w:val="6C2D4641"/>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9">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9"/>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9"/>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5ABE"/>
    <w:rsid w:val="00127D00"/>
    <w:rsid w:val="00131CE1"/>
    <w:rsid w:val="0013270F"/>
    <w:rsid w:val="001375A4"/>
    <w:rsid w:val="001421D5"/>
    <w:rsid w:val="001439FF"/>
    <w:rsid w:val="00147D80"/>
    <w:rsid w:val="0015089E"/>
    <w:rsid w:val="001537E3"/>
    <w:rsid w:val="00156910"/>
    <w:rsid w:val="00161EFF"/>
    <w:rsid w:val="001701E5"/>
    <w:rsid w:val="001718F3"/>
    <w:rsid w:val="001823F0"/>
    <w:rsid w:val="0018292F"/>
    <w:rsid w:val="00186725"/>
    <w:rsid w:val="00195DD6"/>
    <w:rsid w:val="001A17D2"/>
    <w:rsid w:val="001B64FC"/>
    <w:rsid w:val="001D054A"/>
    <w:rsid w:val="001D2FF2"/>
    <w:rsid w:val="001E00F8"/>
    <w:rsid w:val="001E4BD9"/>
    <w:rsid w:val="001F3184"/>
    <w:rsid w:val="00200969"/>
    <w:rsid w:val="00206B27"/>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417BD"/>
    <w:rsid w:val="003510AC"/>
    <w:rsid w:val="00352543"/>
    <w:rsid w:val="0035526D"/>
    <w:rsid w:val="00355A5F"/>
    <w:rsid w:val="00356AC2"/>
    <w:rsid w:val="003605BC"/>
    <w:rsid w:val="00360EBF"/>
    <w:rsid w:val="00363E73"/>
    <w:rsid w:val="003672D0"/>
    <w:rsid w:val="003712CE"/>
    <w:rsid w:val="00372684"/>
    <w:rsid w:val="00372BD7"/>
    <w:rsid w:val="00373279"/>
    <w:rsid w:val="00376146"/>
    <w:rsid w:val="00380D3D"/>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4063"/>
    <w:rsid w:val="00495A10"/>
    <w:rsid w:val="004A4C88"/>
    <w:rsid w:val="004A5793"/>
    <w:rsid w:val="004B05BE"/>
    <w:rsid w:val="004B6C55"/>
    <w:rsid w:val="004B6CA4"/>
    <w:rsid w:val="004C447A"/>
    <w:rsid w:val="004C65AD"/>
    <w:rsid w:val="004C668A"/>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352D"/>
    <w:rsid w:val="00AA621C"/>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4C6"/>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1CD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B7E65"/>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4F35863"/>
    <w:rsid w:val="55D9505D"/>
    <w:rsid w:val="56D0C33C"/>
    <w:rsid w:val="589774CA"/>
    <w:rsid w:val="597F26EA"/>
    <w:rsid w:val="5C84E0E3"/>
    <w:rsid w:val="5E498B79"/>
    <w:rsid w:val="5E509FCF"/>
    <w:rsid w:val="5EE7022C"/>
    <w:rsid w:val="6177C470"/>
    <w:rsid w:val="6282B687"/>
    <w:rsid w:val="63155B39"/>
    <w:rsid w:val="63514F31"/>
    <w:rsid w:val="66CB3DAD"/>
    <w:rsid w:val="69E068C1"/>
    <w:rsid w:val="6AA756AA"/>
    <w:rsid w:val="6AB9C9CF"/>
    <w:rsid w:val="6BE25E78"/>
    <w:rsid w:val="70E91B79"/>
    <w:rsid w:val="74CA8BC2"/>
    <w:rsid w:val="75460150"/>
    <w:rsid w:val="76D302A6"/>
    <w:rsid w:val="76DF9B0F"/>
    <w:rsid w:val="78875505"/>
    <w:rsid w:val="78A37C57"/>
    <w:rsid w:val="7C7D398E"/>
    <w:rsid w:val="7D1C7C3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uiPriority w:val="0"/>
    <w:pPr>
      <w:numPr>
        <w:ilvl w:val="0"/>
        <w:numId w:val="1"/>
      </w:numPr>
      <w:tabs>
        <w:tab w:val="left" w:pos="708"/>
      </w:tabs>
      <w:outlineLvl w:val="0"/>
    </w:pPr>
    <w:rPr>
      <w:b/>
      <w:bCs/>
      <w:sz w:val="36"/>
      <w:szCs w:val="36"/>
    </w:rPr>
  </w:style>
  <w:style w:type="paragraph" w:styleId="5">
    <w:name w:val="heading 2"/>
    <w:basedOn w:val="1"/>
    <w:next w:val="4"/>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qFormat/>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qFormat/>
    <w:uiPriority w:val="0"/>
  </w:style>
  <w:style w:type="character" w:customStyle="1" w:styleId="37">
    <w:name w:val="ListLabel 3"/>
    <w:qFormat/>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qFormat/>
    <w:uiPriority w:val="0"/>
    <w:rPr>
      <w:color w:val="0000FF"/>
    </w:rPr>
  </w:style>
  <w:style w:type="character" w:customStyle="1" w:styleId="40">
    <w:name w:val="ListLabel 6"/>
    <w:qFormat/>
    <w:uiPriority w:val="0"/>
    <w:rPr>
      <w:b/>
    </w:rPr>
  </w:style>
  <w:style w:type="character" w:customStyle="1" w:styleId="41">
    <w:name w:val="ListLabel 7"/>
    <w:qFormat/>
    <w:uiPriority w:val="0"/>
    <w:rPr>
      <w:b/>
      <w:color w:val="00000A"/>
    </w:rPr>
  </w:style>
  <w:style w:type="character" w:customStyle="1" w:styleId="42">
    <w:name w:val="ListLabel 8"/>
    <w:qFormat/>
    <w:uiPriority w:val="0"/>
  </w:style>
  <w:style w:type="character" w:customStyle="1" w:styleId="43">
    <w:name w:val="ListLabel 9"/>
    <w:qFormat/>
    <w:uiPriority w:val="0"/>
    <w:rPr>
      <w:color w:val="00000A"/>
    </w:rPr>
  </w:style>
  <w:style w:type="character" w:customStyle="1" w:styleId="44">
    <w:name w:val="ListLabel 10"/>
    <w:qFormat/>
    <w:uiPriority w:val="0"/>
    <w:rPr>
      <w:b/>
    </w:rPr>
  </w:style>
  <w:style w:type="character" w:customStyle="1" w:styleId="45">
    <w:name w:val="ListLabel 11"/>
    <w:qFormat/>
    <w:uiPriority w:val="0"/>
  </w:style>
  <w:style w:type="character" w:customStyle="1" w:styleId="46">
    <w:name w:val="ListLabel 12"/>
    <w:qFormat/>
    <w:uiPriority w:val="0"/>
    <w:rPr>
      <w:b/>
    </w:rPr>
  </w:style>
  <w:style w:type="character" w:customStyle="1" w:styleId="47">
    <w:name w:val="ListLabel 13"/>
    <w:qFormat/>
    <w:uiPriority w:val="0"/>
  </w:style>
  <w:style w:type="character" w:customStyle="1" w:styleId="48">
    <w:name w:val="WW_CharLFO2LVL1"/>
    <w:qFormat/>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qFormat/>
    <w:uiPriority w:val="0"/>
    <w:rPr>
      <w:b/>
    </w:rPr>
  </w:style>
  <w:style w:type="character" w:customStyle="1" w:styleId="52">
    <w:name w:val="WW_CharLFO3LVL2"/>
    <w:qFormat/>
    <w:uiPriority w:val="0"/>
  </w:style>
  <w:style w:type="character" w:customStyle="1" w:styleId="53">
    <w:name w:val="WW_CharLFO3LVL3"/>
    <w:qFormat/>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uiPriority w:val="0"/>
    <w:pPr>
      <w:jc w:val="center"/>
    </w:pPr>
    <w:rPr>
      <w:b/>
      <w:bCs/>
      <w:sz w:val="56"/>
      <w:szCs w:val="56"/>
    </w:rPr>
  </w:style>
  <w:style w:type="paragraph" w:customStyle="1" w:styleId="7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uiPriority w:val="0"/>
    <w:pPr>
      <w:suppressLineNumbers/>
      <w:pBdr>
        <w:bottom w:val="double" w:color="808080" w:sz="2" w:space="0"/>
      </w:pBdr>
      <w:spacing w:after="283"/>
    </w:pPr>
    <w:rPr>
      <w:sz w:val="12"/>
      <w:szCs w:val="12"/>
    </w:rPr>
  </w:style>
  <w:style w:type="paragraph" w:customStyle="1" w:styleId="75">
    <w:name w:val="Título de tabela"/>
    <w:basedOn w:val="69"/>
    <w:qFormat/>
    <w:uiPriority w:val="0"/>
    <w:pPr>
      <w:jc w:val="center"/>
    </w:pPr>
    <w:rPr>
      <w:b/>
      <w:bCs/>
    </w:rPr>
  </w:style>
  <w:style w:type="character" w:customStyle="1" w:styleId="76">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qFormat/>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qFormat/>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qFormat/>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qFormat/>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qFormat/>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qFormat/>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qFormat/>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qFormat/>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qFormat/>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qFormat/>
    <w:uiPriority w:val="0"/>
  </w:style>
  <w:style w:type="character" w:customStyle="1" w:styleId="99">
    <w:name w:val="spellingerror"/>
    <w:basedOn w:val="7"/>
    <w:qFormat/>
    <w:uiPriority w:val="0"/>
  </w:style>
  <w:style w:type="paragraph" w:customStyle="1" w:styleId="100">
    <w:name w:val="Citação2"/>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qFormat/>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qFormat/>
    <w:uiPriority w:val="99"/>
    <w:rPr>
      <w:rFonts w:ascii="Calibri" w:hAnsi="Calibri" w:eastAsiaTheme="minorHAnsi" w:cstheme="minorBidi"/>
      <w:sz w:val="22"/>
      <w:szCs w:val="21"/>
      <w:lang w:eastAsia="en-US" w:bidi="ar-SA"/>
    </w:rPr>
  </w:style>
  <w:style w:type="paragraph" w:customStyle="1" w:styleId="105">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qFormat/>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qFormat/>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qFormat/>
    <w:uiPriority w:val="0"/>
  </w:style>
  <w:style w:type="character" w:customStyle="1" w:styleId="111">
    <w:name w:val="lrzxr"/>
    <w:basedOn w:val="7"/>
    <w:qFormat/>
    <w:uiPriority w:val="0"/>
  </w:style>
  <w:style w:type="paragraph" w:customStyle="1" w:styleId="112">
    <w:name w:val="Título do Conteúdo"/>
    <w:basedOn w:val="109"/>
    <w:qFormat/>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9D80-AE0E-4FC5-8646-B7029223346D}">
  <ds:schemaRefs/>
</ds:datastoreItem>
</file>

<file path=customXml/itemProps2.xml><?xml version="1.0" encoding="utf-8"?>
<ds:datastoreItem xmlns:ds="http://schemas.openxmlformats.org/officeDocument/2006/customXml" ds:itemID="{BBFD8ED6-DC5C-4AC2-A75D-A7D1347451F0}">
  <ds:schemaRefs/>
</ds:datastoreItem>
</file>

<file path=customXml/itemProps3.xml><?xml version="1.0" encoding="utf-8"?>
<ds:datastoreItem xmlns:ds="http://schemas.openxmlformats.org/officeDocument/2006/customXml" ds:itemID="{552F9D9B-A10A-4DD0-9B11-62F741C79D1E}">
  <ds:schemaRefs/>
</ds:datastoreItem>
</file>

<file path=customXml/itemProps4.xml><?xml version="1.0" encoding="utf-8"?>
<ds:datastoreItem xmlns:ds="http://schemas.openxmlformats.org/officeDocument/2006/customXml" ds:itemID="{D0FA922B-301D-4229-A9FF-8B2F047859B0}">
  <ds:schemaRefs/>
</ds:datastoreItem>
</file>

<file path=docProps/app.xml><?xml version="1.0" encoding="utf-8"?>
<Properties xmlns="http://schemas.openxmlformats.org/officeDocument/2006/extended-properties" xmlns:vt="http://schemas.openxmlformats.org/officeDocument/2006/docPropsVTypes">
  <Template>Normal</Template>
  <Pages>23</Pages>
  <Words>10231</Words>
  <Characters>55251</Characters>
  <Lines>460</Lines>
  <Paragraphs>130</Paragraphs>
  <TotalTime>12</TotalTime>
  <ScaleCrop>false</ScaleCrop>
  <LinksUpToDate>false</LinksUpToDate>
  <CharactersWithSpaces>65352</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2022-03-01T13:19:00Z</dcterms:created>
  <dc:creator>Carlota Vargas Buranello</dc:creator>
  <cp:lastModifiedBy>JULY</cp:lastModifiedBy>
  <cp:lastPrinted>2020-05-06T13:48:00Z</cp:lastPrinted>
  <dcterms:modified xsi:type="dcterms:W3CDTF">2022-09-05T18:21:52Z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1046-11.2.0.11254</vt:lpwstr>
  </property>
  <property fmtid="{D5CDD505-2E9C-101B-9397-08002B2CF9AE}" pid="4" name="ICV">
    <vt:lpwstr>65BECB3FD9ED451981CCD91D4DBC9630</vt:lpwstr>
  </property>
</Properties>
</file>