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contextualSpacing/>
        <w:jc w:val="center"/>
        <w:rPr>
          <w:rFonts w:asciiTheme="minorHAnsi" w:hAnsiTheme="minorHAnsi" w:cstheme="minorHAnsi"/>
          <w:sz w:val="20"/>
        </w:rPr>
      </w:pPr>
      <w:r>
        <w:rPr>
          <w:rFonts w:asciiTheme="minorHAnsi" w:hAnsiTheme="minorHAnsi" w:cstheme="minorHAnsi"/>
          <w:sz w:val="20"/>
          <w:lang w:eastAsia="pt-BR"/>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pPr>
        <w:pStyle w:val="17"/>
        <w:keepNext/>
        <w:keepLines/>
        <w:contextualSpacing/>
        <w:jc w:val="center"/>
        <w:rPr>
          <w:rFonts w:asciiTheme="minorHAnsi" w:hAnsiTheme="minorHAnsi" w:cstheme="minorHAnsi"/>
          <w:sz w:val="20"/>
        </w:rPr>
      </w:pPr>
    </w:p>
    <w:p>
      <w:pPr>
        <w:pStyle w:val="17"/>
        <w:keepNext/>
        <w:keepLines/>
        <w:contextualSpacing/>
        <w:jc w:val="center"/>
        <w:rPr>
          <w:rFonts w:asciiTheme="minorHAnsi" w:hAnsiTheme="minorHAnsi" w:cstheme="minorHAnsi"/>
          <w:sz w:val="20"/>
        </w:rPr>
      </w:pPr>
    </w:p>
    <w:p>
      <w:pPr>
        <w:keepNext/>
        <w:keepLines/>
        <w:contextualSpacing/>
        <w:jc w:val="center"/>
        <w:rPr>
          <w:rFonts w:asciiTheme="minorHAnsi" w:hAnsiTheme="minorHAnsi" w:cstheme="minorHAnsi"/>
          <w:b/>
        </w:rPr>
      </w:pPr>
      <w:r>
        <w:rPr>
          <w:rFonts w:asciiTheme="minorHAnsi" w:hAnsiTheme="minorHAnsi" w:cstheme="minorHAnsi"/>
          <w:b/>
        </w:rPr>
        <w:t>SERVIÇO PÚBLICO FEDERAL</w:t>
      </w:r>
    </w:p>
    <w:p>
      <w:pPr>
        <w:keepNext/>
        <w:keepLines/>
        <w:contextualSpacing/>
        <w:jc w:val="center"/>
        <w:rPr>
          <w:rFonts w:asciiTheme="minorHAnsi" w:hAnsiTheme="minorHAnsi" w:cstheme="minorHAnsi"/>
          <w:b/>
        </w:rPr>
      </w:pPr>
      <w:r>
        <w:rPr>
          <w:rFonts w:asciiTheme="minorHAnsi" w:hAnsiTheme="minorHAnsi" w:cstheme="minorHAnsi"/>
          <w:b/>
        </w:rPr>
        <w:t>MINISTÉRIO DA EDUCAÇÃO</w:t>
      </w:r>
    </w:p>
    <w:p>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pPr>
        <w:pStyle w:val="17"/>
        <w:keepNext/>
        <w:keepLines/>
        <w:contextualSpacing/>
        <w:jc w:val="center"/>
        <w:rPr>
          <w:rFonts w:asciiTheme="minorHAnsi" w:hAnsiTheme="minorHAnsi" w:cstheme="minorHAnsi"/>
          <w:b w:val="0"/>
          <w:sz w:val="20"/>
        </w:rPr>
      </w:pPr>
    </w:p>
    <w:p>
      <w:pPr>
        <w:pStyle w:val="17"/>
        <w:keepNext/>
        <w:keepLines/>
        <w:contextualSpacing/>
        <w:jc w:val="center"/>
        <w:rPr>
          <w:rFonts w:asciiTheme="minorHAnsi" w:hAnsiTheme="minorHAnsi" w:cstheme="minorHAnsi"/>
          <w:color w:val="FF0000"/>
          <w:sz w:val="20"/>
        </w:rPr>
      </w:pPr>
      <w:r>
        <w:rPr>
          <w:rFonts w:asciiTheme="minorHAnsi" w:hAnsiTheme="minorHAnsi" w:cstheme="minorHAnsi"/>
          <w:b w:val="0"/>
          <w:color w:val="FF0000"/>
          <w:sz w:val="20"/>
        </w:rPr>
        <w:t xml:space="preserve">ANEXO VI - MINUTA DO TERMO DE CONTRATO nº _/2022/AD </w:t>
      </w:r>
    </w:p>
    <w:p>
      <w:pPr>
        <w:pStyle w:val="17"/>
        <w:keepNext/>
        <w:keepLines/>
        <w:contextualSpacing/>
        <w:rPr>
          <w:rFonts w:asciiTheme="minorHAnsi" w:hAnsiTheme="minorHAnsi" w:cstheme="minorHAnsi"/>
          <w:sz w:val="20"/>
        </w:rPr>
      </w:pPr>
    </w:p>
    <w:p>
      <w:pPr>
        <w:pStyle w:val="17"/>
        <w:keepNext/>
        <w:keepLines/>
        <w:ind w:left="4253"/>
        <w:contextualSpacing/>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pPr>
        <w:pStyle w:val="17"/>
        <w:keepNext/>
        <w:keepLines/>
        <w:ind w:left="4253"/>
        <w:contextualSpacing/>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pPr>
        <w:pStyle w:val="17"/>
        <w:keepNext/>
        <w:keepLines/>
        <w:contextualSpacing/>
        <w:rPr>
          <w:rFonts w:asciiTheme="minorHAnsi" w:hAnsiTheme="minorHAnsi" w:cstheme="minorHAnsi"/>
          <w:sz w:val="20"/>
          <w:u w:val="none"/>
        </w:rPr>
      </w:pPr>
    </w:p>
    <w:p>
      <w:pPr>
        <w:pStyle w:val="17"/>
        <w:keepNext/>
        <w:keepLines/>
        <w:contextualSpacing/>
        <w:rPr>
          <w:rFonts w:asciiTheme="minorHAnsi" w:hAnsiTheme="minorHAnsi" w:cstheme="minorHAnsi"/>
          <w:sz w:val="20"/>
          <w:u w:val="none"/>
        </w:rPr>
      </w:pPr>
    </w:p>
    <w:p>
      <w:pPr>
        <w:spacing w:before="120" w:after="120" w:line="276" w:lineRule="auto"/>
        <w:jc w:val="both"/>
        <w:rPr>
          <w:lang w:eastAsia="pt-BR"/>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23069.164162/2021-19,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w:t>
      </w:r>
      <w:bookmarkStart w:id="0" w:name="_GoBack"/>
      <w:bookmarkEnd w:id="0"/>
      <w:r>
        <w:rPr>
          <w:rFonts w:hint="default" w:asciiTheme="minorHAnsi" w:hAnsiTheme="minorHAnsi" w:cstheme="minorHAnsi"/>
          <w:color w:val="auto"/>
          <w:lang w:val="pt-BR"/>
        </w:rPr>
        <w:t>68/2022</w:t>
      </w:r>
      <w:r>
        <w:rPr>
          <w:rFonts w:asciiTheme="minorHAnsi" w:hAnsiTheme="minorHAnsi" w:cstheme="minorHAnsi"/>
        </w:rPr>
        <w:t>, mediante as cláusulas e condições a seguir enunciadas.</w:t>
      </w:r>
    </w:p>
    <w:p>
      <w:pPr>
        <w:pStyle w:val="17"/>
        <w:keepNext/>
        <w:keepLines/>
        <w:contextualSpacing/>
        <w:rPr>
          <w:rFonts w:asciiTheme="minorHAnsi" w:hAnsiTheme="minorHAnsi" w:cstheme="minorHAnsi"/>
          <w:b w:val="0"/>
          <w:sz w:val="20"/>
          <w:u w:val="none"/>
        </w:rPr>
      </w:pPr>
    </w:p>
    <w:p>
      <w:pPr>
        <w:pStyle w:val="17"/>
        <w:keepNext/>
        <w:keepLines/>
        <w:contextualSpacing/>
        <w:rPr>
          <w:rFonts w:asciiTheme="minorHAnsi" w:hAnsiTheme="minorHAnsi" w:cstheme="minorHAnsi"/>
          <w:b w:val="0"/>
          <w:sz w:val="20"/>
          <w:u w:val="none"/>
        </w:rPr>
      </w:pPr>
    </w:p>
    <w:p>
      <w:pPr>
        <w:pStyle w:val="17"/>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pPr>
        <w:pStyle w:val="20"/>
        <w:keepNext/>
        <w:keepLines/>
        <w:numPr>
          <w:ilvl w:val="1"/>
          <w:numId w:val="3"/>
        </w:numPr>
        <w:suppressLineNumbers/>
        <w:tabs>
          <w:tab w:val="left" w:pos="709"/>
          <w:tab w:val="clear" w:pos="1065"/>
        </w:tabs>
        <w:spacing w:line="276" w:lineRule="auto"/>
        <w:ind w:left="426" w:hanging="426"/>
        <w:contextualSpacing/>
        <w:jc w:val="both"/>
        <w:rPr>
          <w:rFonts w:asciiTheme="minorHAnsi" w:hAnsiTheme="minorHAnsi" w:cstheme="minorHAnsi"/>
        </w:rPr>
      </w:pPr>
      <w:r>
        <w:rPr>
          <w:rFonts w:eastAsia="Arial" w:asciiTheme="minorHAnsi" w:hAnsiTheme="minorHAnsi" w:cstheme="minorHAnsi"/>
          <w:bCs/>
          <w:lang w:val="pt-PT" w:eastAsia="en-US"/>
        </w:rPr>
        <w:t>Contratação de empresa especializada para a prestação de serviços continuados de recarga e teste de vazamento, com fornecimento e substituição de peças, em extintores de incêndio, e testes em mangueiras de incêndio, das diversas Unidades da Universidade Federal Fluminense, no Estado do Rio de Janeiro</w:t>
      </w:r>
      <w:r>
        <w:rPr>
          <w:rFonts w:asciiTheme="minorHAnsi" w:hAnsiTheme="minorHAnsi" w:cstheme="minorHAnsi"/>
          <w:color w:val="000000"/>
        </w:rPr>
        <w:t xml:space="preserve">, </w:t>
      </w:r>
      <w:r>
        <w:rPr>
          <w:rFonts w:asciiTheme="minorHAnsi" w:hAnsiTheme="minorHAnsi" w:cstheme="minorHAnsi"/>
        </w:rPr>
        <w:t>conforme abaixo:</w:t>
      </w:r>
    </w:p>
    <w:p>
      <w:pPr>
        <w:pStyle w:val="20"/>
        <w:keepNext/>
        <w:keepLines/>
        <w:tabs>
          <w:tab w:val="left" w:pos="1134"/>
        </w:tabs>
        <w:suppressAutoHyphens w:val="0"/>
        <w:spacing w:line="240" w:lineRule="auto"/>
        <w:ind w:left="426"/>
        <w:contextualSpacing/>
        <w:jc w:val="both"/>
        <w:rPr>
          <w:rFonts w:asciiTheme="minorHAnsi" w:hAnsiTheme="minorHAnsi" w:cstheme="minorHAnsi"/>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08"/>
        <w:gridCol w:w="913"/>
        <w:gridCol w:w="3274"/>
        <w:gridCol w:w="984"/>
        <w:gridCol w:w="839"/>
        <w:gridCol w:w="1488"/>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7" w:hRule="atLeast"/>
        </w:trPr>
        <w:tc>
          <w:tcPr>
            <w:tcW w:w="311"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Item</w:t>
            </w:r>
          </w:p>
        </w:tc>
        <w:tc>
          <w:tcPr>
            <w:tcW w:w="467"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Cód. CATSER</w:t>
            </w:r>
          </w:p>
        </w:tc>
        <w:tc>
          <w:tcPr>
            <w:tcW w:w="1674"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Descrição</w:t>
            </w:r>
          </w:p>
        </w:tc>
        <w:tc>
          <w:tcPr>
            <w:tcW w:w="503"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Unidade</w:t>
            </w:r>
          </w:p>
        </w:tc>
        <w:tc>
          <w:tcPr>
            <w:tcW w:w="429"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Quant. Anual</w:t>
            </w:r>
          </w:p>
        </w:tc>
        <w:tc>
          <w:tcPr>
            <w:tcW w:w="761"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Preço Médio Mensal</w:t>
            </w:r>
          </w:p>
        </w:tc>
        <w:tc>
          <w:tcPr>
            <w:tcW w:w="854" w:type="pct"/>
            <w:shd w:val="clear" w:color="000000" w:fill="B4C6E7"/>
            <w:vAlign w:val="center"/>
          </w:tcPr>
          <w:p>
            <w:pPr>
              <w:jc w:val="center"/>
              <w:rPr>
                <w:rFonts w:asciiTheme="minorHAnsi" w:hAnsiTheme="minorHAnsi" w:cstheme="minorHAnsi"/>
                <w:b/>
                <w:bCs/>
                <w:color w:val="000000"/>
              </w:rPr>
            </w:pPr>
            <w:r>
              <w:rPr>
                <w:rFonts w:asciiTheme="minorHAnsi" w:hAnsiTheme="minorHAnsi" w:cstheme="minorHAnsi"/>
                <w:b/>
                <w:bCs/>
                <w:color w:val="000000"/>
                <w:spacing w:val="4"/>
              </w:rPr>
              <w:t>Preço Médio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20" w:hRule="atLeast"/>
        </w:trPr>
        <w:tc>
          <w:tcPr>
            <w:tcW w:w="311" w:type="pct"/>
            <w:shd w:val="clear" w:color="auto" w:fill="auto"/>
            <w:vAlign w:val="center"/>
          </w:tcPr>
          <w:p>
            <w:pPr>
              <w:jc w:val="center"/>
              <w:rPr>
                <w:rFonts w:asciiTheme="minorHAnsi" w:hAnsiTheme="minorHAnsi" w:cstheme="minorHAnsi"/>
              </w:rPr>
            </w:pPr>
            <w:r>
              <w:rPr>
                <w:rFonts w:asciiTheme="minorHAnsi" w:hAnsiTheme="minorHAnsi" w:cstheme="minorHAnsi"/>
                <w:spacing w:val="4"/>
              </w:rPr>
              <w:t>1</w:t>
            </w:r>
          </w:p>
        </w:tc>
        <w:tc>
          <w:tcPr>
            <w:tcW w:w="467" w:type="pct"/>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spacing w:val="4"/>
              </w:rPr>
              <w:t>3662</w:t>
            </w:r>
          </w:p>
        </w:tc>
        <w:tc>
          <w:tcPr>
            <w:tcW w:w="1674" w:type="pct"/>
            <w:shd w:val="clear" w:color="auto" w:fill="auto"/>
            <w:vAlign w:val="center"/>
          </w:tcPr>
          <w:p>
            <w:pPr>
              <w:rPr>
                <w:rFonts w:asciiTheme="minorHAnsi" w:hAnsiTheme="minorHAnsi" w:cstheme="minorHAnsi"/>
                <w:bCs/>
                <w:color w:val="000000"/>
              </w:rPr>
            </w:pPr>
            <w:r>
              <w:rPr>
                <w:rFonts w:asciiTheme="minorHAnsi" w:hAnsiTheme="minorHAnsi" w:cstheme="minorHAnsi"/>
              </w:rPr>
              <w:t>Serviços continuados de recarga e teste de vazamento, com fornecimento e substituição de peças, em extintores de incêndio, e testes em mangueiras de incêndio</w:t>
            </w:r>
          </w:p>
        </w:tc>
        <w:tc>
          <w:tcPr>
            <w:tcW w:w="503" w:type="pct"/>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spacing w:val="4"/>
              </w:rPr>
              <w:t>Mês</w:t>
            </w:r>
          </w:p>
        </w:tc>
        <w:tc>
          <w:tcPr>
            <w:tcW w:w="429" w:type="pct"/>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spacing w:val="4"/>
              </w:rPr>
              <w:t>12</w:t>
            </w:r>
          </w:p>
        </w:tc>
        <w:tc>
          <w:tcPr>
            <w:tcW w:w="761" w:type="pct"/>
            <w:shd w:val="clear" w:color="auto" w:fill="auto"/>
            <w:vAlign w:val="center"/>
          </w:tcPr>
          <w:p>
            <w:pPr>
              <w:jc w:val="center"/>
              <w:rPr>
                <w:rFonts w:asciiTheme="minorHAnsi" w:hAnsiTheme="minorHAnsi" w:cstheme="minorHAnsi"/>
              </w:rPr>
            </w:pPr>
          </w:p>
        </w:tc>
        <w:tc>
          <w:tcPr>
            <w:tcW w:w="854" w:type="pct"/>
            <w:shd w:val="clear" w:color="auto" w:fill="auto"/>
            <w:vAlign w:val="center"/>
          </w:tcPr>
          <w:p>
            <w:pPr>
              <w:jc w:val="center"/>
              <w:rPr>
                <w:rFonts w:asciiTheme="minorHAnsi" w:hAnsiTheme="minorHAnsi" w:cstheme="minorHAnsi"/>
              </w:rPr>
            </w:pPr>
          </w:p>
        </w:tc>
      </w:tr>
    </w:tbl>
    <w:p>
      <w:pPr>
        <w:pStyle w:val="17"/>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SEGUNDA – VIGÊNCIA</w:t>
      </w:r>
    </w:p>
    <w:p>
      <w:pPr>
        <w:pStyle w:val="59"/>
        <w:keepNext/>
        <w:keepLines/>
        <w:numPr>
          <w:ilvl w:val="1"/>
          <w:numId w:val="4"/>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assinatura pela UFF,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A CONTRATADA não tem direito subjetivo à prorrogação contratual.</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pPr>
        <w:pStyle w:val="17"/>
        <w:keepNext/>
        <w:keepLines/>
        <w:suppressAutoHyphens w:val="0"/>
        <w:spacing w:after="120"/>
        <w:contextualSpacing/>
        <w:rPr>
          <w:rFonts w:asciiTheme="minorHAnsi" w:hAnsiTheme="minorHAnsi" w:cstheme="minorHAnsi"/>
          <w:sz w:val="20"/>
          <w:u w:val="none"/>
        </w:rPr>
      </w:pPr>
    </w:p>
    <w:p>
      <w:pPr>
        <w:pStyle w:val="17"/>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TERCEIRA - VALOR DO CONTRATO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keepNext/>
        <w:keepLines/>
        <w:tabs>
          <w:tab w:val="left" w:pos="709"/>
        </w:tabs>
        <w:spacing w:before="120" w:after="120" w:line="276" w:lineRule="auto"/>
        <w:ind w:left="426" w:firstLine="57"/>
        <w:contextualSpacing/>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pPr>
        <w:pStyle w:val="17"/>
        <w:keepNext/>
        <w:keepLines/>
        <w:suppressAutoHyphens w:val="0"/>
        <w:spacing w:after="120"/>
        <w:ind w:left="360"/>
        <w:contextualSpacing/>
        <w:rPr>
          <w:rFonts w:asciiTheme="minorHAnsi" w:hAnsiTheme="minorHAnsi" w:cstheme="minorHAnsi"/>
          <w:sz w:val="20"/>
          <w:u w:val="none"/>
        </w:rPr>
      </w:pPr>
    </w:p>
    <w:p>
      <w:pPr>
        <w:pStyle w:val="17"/>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QUARTA – DOTAÇÃO ORÇAMENTÁRIA</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Gestão/Unidade: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Fonte: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Programa de Trabalho: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Elemento de Despesa: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PI:</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pPr>
        <w:pStyle w:val="10"/>
        <w:keepLines/>
        <w:spacing w:after="120"/>
        <w:contextualSpacing/>
        <w:rPr>
          <w:rFonts w:asciiTheme="minorHAnsi" w:hAnsiTheme="minorHAnsi" w:cstheme="minorHAnsi"/>
          <w:sz w:val="20"/>
        </w:rPr>
      </w:pPr>
    </w:p>
    <w:p>
      <w:pPr>
        <w:pStyle w:val="10"/>
        <w:keepLines/>
        <w:numPr>
          <w:ilvl w:val="0"/>
          <w:numId w:val="3"/>
        </w:numPr>
        <w:spacing w:after="120"/>
        <w:contextualSpacing/>
        <w:rPr>
          <w:rFonts w:asciiTheme="minorHAnsi" w:hAnsiTheme="minorHAnsi" w:cstheme="minorHAnsi"/>
          <w:sz w:val="20"/>
        </w:rPr>
      </w:pPr>
      <w:r>
        <w:rPr>
          <w:rFonts w:asciiTheme="minorHAnsi" w:hAnsiTheme="minorHAnsi" w:cstheme="minorHAnsi"/>
          <w:sz w:val="20"/>
        </w:rPr>
        <w:t>CLÁUSULA QUINTA - PAGAMENTO</w:t>
      </w:r>
    </w:p>
    <w:p>
      <w:pPr>
        <w:pStyle w:val="59"/>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pPr>
        <w:pStyle w:val="17"/>
        <w:keepNext/>
        <w:keepLines/>
        <w:suppressAutoHyphens w:val="0"/>
        <w:spacing w:after="120"/>
        <w:ind w:left="360"/>
        <w:contextualSpacing/>
        <w:rPr>
          <w:rFonts w:asciiTheme="minorHAnsi" w:hAnsiTheme="minorHAnsi" w:cstheme="minorHAnsi"/>
          <w:sz w:val="20"/>
          <w:u w:val="none"/>
        </w:rPr>
      </w:pPr>
    </w:p>
    <w:p>
      <w:pPr>
        <w:pStyle w:val="63"/>
        <w:numPr>
          <w:ilvl w:val="0"/>
          <w:numId w:val="5"/>
        </w:numPr>
        <w:contextualSpacing/>
        <w:rPr>
          <w:rFonts w:asciiTheme="minorHAnsi" w:hAnsiTheme="minorHAnsi" w:cstheme="minorHAnsi"/>
        </w:rPr>
      </w:pPr>
      <w:r>
        <w:rPr>
          <w:rFonts w:asciiTheme="minorHAnsi" w:hAnsiTheme="minorHAnsi" w:cstheme="minorHAnsi"/>
        </w:rPr>
        <w:t>CLAUSULA SEXTA - REAJUSTAMENTO DE PREÇOS EM SENTIDO AMPLO</w:t>
      </w:r>
    </w:p>
    <w:p>
      <w:pPr>
        <w:pStyle w:val="59"/>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pPr>
        <w:pStyle w:val="17"/>
        <w:keepNext/>
        <w:keepLines/>
        <w:tabs>
          <w:tab w:val="left" w:pos="-3544"/>
        </w:tabs>
        <w:suppressAutoHyphens w:val="0"/>
        <w:spacing w:after="120"/>
        <w:ind w:right="51"/>
        <w:contextualSpacing/>
        <w:rPr>
          <w:rFonts w:asciiTheme="minorHAnsi" w:hAnsiTheme="minorHAnsi" w:cstheme="minorHAnsi"/>
          <w:sz w:val="20"/>
        </w:rPr>
      </w:pPr>
    </w:p>
    <w:p>
      <w:pPr>
        <w:pStyle w:val="63"/>
        <w:numPr>
          <w:ilvl w:val="0"/>
          <w:numId w:val="5"/>
        </w:numPr>
        <w:contextualSpacing/>
        <w:rPr>
          <w:rFonts w:asciiTheme="minorHAnsi" w:hAnsiTheme="minorHAnsi" w:cstheme="minorHAnsi"/>
        </w:rPr>
      </w:pPr>
      <w:r>
        <w:rPr>
          <w:rFonts w:asciiTheme="minorHAnsi" w:hAnsiTheme="minorHAnsi" w:cstheme="minorHAnsi"/>
        </w:rPr>
        <w:t>CLAUSULA SÉTIMA - GARANTIA DE EXECUÇÃO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Será exigida a prestação de garantia na presente contratação, conforme regras constantes do Termo de Referência, anexo do Edital.</w:t>
      </w:r>
    </w:p>
    <w:p>
      <w:pPr>
        <w:pStyle w:val="63"/>
        <w:numPr>
          <w:ilvl w:val="0"/>
          <w:numId w:val="5"/>
        </w:numPr>
        <w:contextualSpacing/>
        <w:rPr>
          <w:rFonts w:asciiTheme="minorHAnsi" w:hAnsiTheme="minorHAnsi" w:cstheme="minorHAnsi"/>
        </w:rPr>
      </w:pPr>
      <w:r>
        <w:rPr>
          <w:rFonts w:asciiTheme="minorHAnsi" w:hAnsiTheme="minorHAnsi" w:cstheme="minorHAnsi"/>
        </w:rPr>
        <w:t>CLAUSULA OITAVA- MODELO DE EXECUÇÃO DOS SERVIÇOS E FISCALIZAÇÃO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17"/>
        <w:keepNext/>
        <w:keepLines/>
        <w:suppressAutoHyphens w:val="0"/>
        <w:spacing w:before="100" w:after="100"/>
        <w:contextualSpacing/>
        <w:rPr>
          <w:rFonts w:asciiTheme="minorHAnsi" w:hAnsiTheme="minorHAnsi" w:cstheme="minorHAnsi"/>
          <w:sz w:val="20"/>
          <w:u w:val="none"/>
        </w:rPr>
      </w:pPr>
    </w:p>
    <w:p>
      <w:pPr>
        <w:pStyle w:val="17"/>
        <w:keepNext/>
        <w:keepLines/>
        <w:numPr>
          <w:ilvl w:val="0"/>
          <w:numId w:val="5"/>
        </w:numPr>
        <w:suppressAutoHyphens w:val="0"/>
        <w:spacing w:before="100" w:after="100"/>
        <w:contextualSpacing/>
        <w:rPr>
          <w:rFonts w:asciiTheme="minorHAnsi" w:hAnsiTheme="minorHAnsi" w:eastAsiaTheme="majorEastAsia" w:cstheme="minorHAnsi"/>
          <w:bCs/>
          <w:sz w:val="20"/>
          <w:u w:val="none"/>
          <w:lang w:eastAsia="pt-BR"/>
        </w:rPr>
      </w:pPr>
      <w:r>
        <w:rPr>
          <w:rFonts w:asciiTheme="minorHAnsi" w:hAnsiTheme="minorHAnsi" w:eastAsiaTheme="majorEastAsia" w:cstheme="minorHAnsi"/>
          <w:bCs/>
          <w:sz w:val="20"/>
          <w:u w:val="none"/>
          <w:lang w:eastAsia="pt-BR"/>
        </w:rPr>
        <w:t>CLAUSULA NOVA - OBRIGAÇÕES DA CONTRATANTE E DA CONTRATADA</w:t>
      </w:r>
    </w:p>
    <w:p>
      <w:pPr>
        <w:pStyle w:val="59"/>
        <w:keepNext/>
        <w:keepLines/>
        <w:numPr>
          <w:ilvl w:val="1"/>
          <w:numId w:val="5"/>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pPr>
        <w:pStyle w:val="63"/>
        <w:numPr>
          <w:ilvl w:val="0"/>
          <w:numId w:val="5"/>
        </w:numPr>
        <w:contextualSpacing/>
        <w:rPr>
          <w:rFonts w:asciiTheme="minorHAnsi" w:hAnsiTheme="minorHAnsi" w:cstheme="minorHAnsi"/>
        </w:rPr>
      </w:pPr>
      <w:r>
        <w:rPr>
          <w:rFonts w:asciiTheme="minorHAnsi" w:hAnsiTheme="minorHAnsi" w:cstheme="minorHAnsi"/>
        </w:rPr>
        <w:t>CLÁUSULA DÉCIMA – SANÇÕES ADMINISTRATIVAS.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pPr>
        <w:pStyle w:val="63"/>
        <w:numPr>
          <w:ilvl w:val="0"/>
          <w:numId w:val="5"/>
        </w:numPr>
        <w:contextualSpacing/>
        <w:rPr>
          <w:rFonts w:asciiTheme="minorHAnsi" w:hAnsiTheme="minorHAnsi" w:cstheme="minorHAnsi"/>
        </w:rPr>
      </w:pPr>
      <w:r>
        <w:rPr>
          <w:rFonts w:asciiTheme="minorHAnsi" w:hAnsiTheme="minorHAnsi" w:cstheme="minorHAnsi"/>
        </w:rPr>
        <w:t>CLÁUSULA DÉCIMA PRIMEIRA – RESCISÃO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presente Termo de Contrato poderá ser rescindido:</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termo de rescisão, sempre que possível, será precedido:</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Balanço dos eventos contratuais já cumpridos ou parcialmente cumpridos;</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Relação dos pagamentos já efetuados e ainda devidos;</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Indenizações e multas.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szCs w:val="24"/>
        </w:rPr>
      </w:pPr>
      <w:r>
        <w:rPr>
          <w:rFonts w:asciiTheme="minorHAnsi" w:hAnsiTheme="minorHAnsi" w:cstheme="minorHAnsi"/>
          <w:color w:val="000000"/>
        </w:rPr>
        <w:t xml:space="preserve">O não pagamento dos salários e das verbas trabalhistas, e o não recolhimento das contribuições sociais, previdenciárias e para com o FGTS </w:t>
      </w:r>
      <w:r>
        <w:rPr>
          <w:rFonts w:asciiTheme="minorHAnsi" w:hAnsiTheme="minorHAnsi" w:cstheme="minorHAnsi"/>
        </w:rPr>
        <w:t xml:space="preserve">poderá dar ensejo à rescisão </w:t>
      </w:r>
      <w:r>
        <w:rPr>
          <w:rFonts w:asciiTheme="minorHAnsi" w:hAnsiTheme="minorHAnsi" w:cstheme="minorHAnsi"/>
          <w:color w:val="000000"/>
        </w:rPr>
        <w:t>do contrato por ato unilateral e escrito do CONTRATANTE e à aplicação das penalidades cabíveis</w:t>
      </w:r>
      <w:r>
        <w:rPr>
          <w:rFonts w:asciiTheme="minorHAnsi" w:hAnsiTheme="minorHAnsi" w:cstheme="minorHAnsi"/>
        </w:rPr>
        <w:t xml:space="preserve"> (art. 8º, inciso IV, do Decreto n.º 9.507, de 2018). </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Quando</w:t>
      </w:r>
      <w:r>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Até</w:t>
      </w:r>
      <w:r>
        <w:rPr>
          <w:rFonts w:asciiTheme="minorHAnsi" w:hAnsiTheme="minorHAnsi" w:cstheme="minorHAnsi"/>
          <w:color w:val="000000"/>
        </w:rPr>
        <w:t xml:space="preserve"> que a CONTRATADA comprove o disposto no item anterior, a CONTRATANTE reterá:</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os valores das Notas fiscais ou Faturas correspondentes em valor proporcional ao inadimplemento, até que a situação seja regularizada.</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color w:val="000000"/>
        </w:rPr>
        <w:t xml:space="preserve">Na </w:t>
      </w:r>
      <w:r>
        <w:rPr>
          <w:rFonts w:asciiTheme="minorHAnsi" w:hAnsiTheme="minorHAnsi" w:cstheme="minorHAnsi"/>
        </w:rPr>
        <w:t>hipótese</w:t>
      </w:r>
      <w:r>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CONTRATANTE poderá ainda:</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color w:val="000000"/>
        </w:rPr>
        <w:t>nos casos de obrigação de pagamento de multa pela CONTRATADA, reter a garantia prestada a ser executada, conforme legislação que rege a matéria; e</w:t>
      </w:r>
    </w:p>
    <w:p>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Pr>
          <w:rFonts w:asciiTheme="minorHAnsi" w:hAnsiTheme="minorHAnsi" w:cstheme="minorHAnsi"/>
        </w:rPr>
        <w:t xml:space="preserve"> em favor da CONTRATADA decorrentes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contrato poderá ser rescindido no caso de se constatar a ocorrência da vedação estabelecida no art. 5º do Decreto n.º 9.507, de 2018.</w:t>
      </w:r>
    </w:p>
    <w:p>
      <w:pPr>
        <w:pStyle w:val="63"/>
        <w:numPr>
          <w:ilvl w:val="0"/>
          <w:numId w:val="5"/>
        </w:numPr>
        <w:contextualSpacing/>
        <w:rPr>
          <w:rFonts w:asciiTheme="minorHAnsi" w:hAnsiTheme="minorHAnsi" w:cstheme="minorHAnsi"/>
        </w:rPr>
      </w:pPr>
      <w:r>
        <w:rPr>
          <w:rFonts w:asciiTheme="minorHAnsi" w:hAnsiTheme="minorHAnsi" w:cstheme="minorHAnsi"/>
        </w:rPr>
        <w:t>CLÁUSULA DÉCIMA SEGUNDA – VEDAÇÕES E PERMISSÕES</w:t>
      </w:r>
    </w:p>
    <w:p>
      <w:pPr>
        <w:rPr>
          <w:lang w:eastAsia="pt-BR"/>
        </w:rPr>
      </w:pPr>
    </w:p>
    <w:p>
      <w:pPr>
        <w:pStyle w:val="63"/>
        <w:numPr>
          <w:ilvl w:val="1"/>
          <w:numId w:val="5"/>
        </w:numPr>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vedado à CONTRATADA interromper a execução dos serviços sob alegação de inadimplemento por parte da CONTRATANTE, salvo nos casos previstos em lei.</w:t>
      </w:r>
    </w:p>
    <w:p>
      <w:pPr>
        <w:pStyle w:val="63"/>
        <w:numPr>
          <w:ilvl w:val="1"/>
          <w:numId w:val="5"/>
        </w:numPr>
        <w:tabs>
          <w:tab w:val="left" w:pos="1080"/>
        </w:tabs>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pPr>
        <w:pStyle w:val="63"/>
        <w:numPr>
          <w:ilvl w:val="2"/>
          <w:numId w:val="5"/>
        </w:numPr>
        <w:tabs>
          <w:tab w:val="left" w:pos="1800"/>
        </w:tabs>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63"/>
        <w:numPr>
          <w:ilvl w:val="2"/>
          <w:numId w:val="5"/>
        </w:numPr>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contextualSpacing/>
      </w:pPr>
    </w:p>
    <w:p>
      <w:pPr>
        <w:pStyle w:val="63"/>
        <w:numPr>
          <w:ilvl w:val="0"/>
          <w:numId w:val="5"/>
        </w:numPr>
        <w:contextualSpacing/>
        <w:rPr>
          <w:rFonts w:asciiTheme="minorHAnsi" w:hAnsiTheme="minorHAnsi" w:cstheme="minorHAnsi"/>
        </w:rPr>
      </w:pPr>
      <w:r>
        <w:rPr>
          <w:rFonts w:asciiTheme="minorHAnsi" w:hAnsiTheme="minorHAnsi" w:cstheme="minorHAnsi"/>
        </w:rPr>
        <w:t>CLÁUSULA DÉCIMA TERCEIRA – ALTERAÇÕES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pPr>
        <w:pStyle w:val="63"/>
        <w:numPr>
          <w:ilvl w:val="0"/>
          <w:numId w:val="5"/>
        </w:numPr>
        <w:contextualSpacing/>
        <w:rPr>
          <w:rFonts w:asciiTheme="minorHAnsi" w:hAnsiTheme="minorHAnsi" w:cstheme="minorHAnsi"/>
        </w:rPr>
      </w:pPr>
      <w:r>
        <w:rPr>
          <w:rFonts w:asciiTheme="minorHAnsi" w:hAnsiTheme="minorHAnsi" w:cstheme="minorHAnsi"/>
        </w:rPr>
        <w:t>CLÁUSULA DÉCIMA QUARTA – DOS CASOS OMISSOS</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63"/>
        <w:numPr>
          <w:ilvl w:val="0"/>
          <w:numId w:val="5"/>
        </w:numPr>
        <w:contextualSpacing/>
        <w:rPr>
          <w:rFonts w:asciiTheme="minorHAnsi" w:hAnsiTheme="minorHAnsi" w:cstheme="minorHAnsi"/>
        </w:rPr>
      </w:pPr>
      <w:r>
        <w:rPr>
          <w:rFonts w:asciiTheme="minorHAnsi" w:hAnsiTheme="minorHAnsi" w:cstheme="minorHAnsi"/>
        </w:rPr>
        <w:t>CLÁUSULA DÉCIMA QUINTA – PUBLICAÇÃO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pPr>
        <w:keepNext/>
        <w:keepLines/>
        <w:suppressAutoHyphens w:val="0"/>
        <w:spacing w:before="120" w:after="120" w:line="276" w:lineRule="auto"/>
        <w:contextualSpacing/>
        <w:jc w:val="both"/>
        <w:rPr>
          <w:rFonts w:asciiTheme="minorHAnsi" w:hAnsiTheme="minorHAnsi" w:cstheme="minorHAnsi"/>
        </w:rPr>
      </w:pPr>
    </w:p>
    <w:p>
      <w:pPr>
        <w:pStyle w:val="63"/>
        <w:numPr>
          <w:ilvl w:val="0"/>
          <w:numId w:val="5"/>
        </w:numPr>
        <w:contextualSpacing/>
        <w:rPr>
          <w:rFonts w:asciiTheme="minorHAnsi" w:hAnsiTheme="minorHAnsi" w:cstheme="minorHAnsi"/>
        </w:rPr>
      </w:pPr>
      <w:r>
        <w:rPr>
          <w:rFonts w:asciiTheme="minorHAnsi" w:hAnsiTheme="minorHAnsi" w:cstheme="minorHAnsi"/>
        </w:rPr>
        <w:t>CLÁUSULA DÉCIMA SEXTA – FORO</w:t>
      </w:r>
    </w:p>
    <w:p>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pPr>
        <w:keepNext/>
        <w:keepLines/>
        <w:spacing w:after="120" w:line="360" w:lineRule="auto"/>
        <w:ind w:right="-15" w:firstLine="540"/>
        <w:contextualSpacing/>
        <w:jc w:val="both"/>
        <w:rPr>
          <w:rFonts w:asciiTheme="minorHAnsi" w:hAnsiTheme="minorHAnsi" w:cstheme="minorHAnsi"/>
        </w:rPr>
      </w:pPr>
    </w:p>
    <w:p>
      <w:pPr>
        <w:keepNext/>
        <w:keepLines/>
        <w:spacing w:after="120" w:line="360" w:lineRule="auto"/>
        <w:ind w:right="-15" w:firstLine="540"/>
        <w:contextualSpacing/>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uma via eletrônica que, depois de lido e achado em ordem, vai assinado pelos contraentes e por duas testemunhas. </w:t>
      </w:r>
    </w:p>
    <w:p>
      <w:pPr>
        <w:pStyle w:val="17"/>
        <w:keepNext/>
        <w:keepLines/>
        <w:suppressAutoHyphens w:val="0"/>
        <w:spacing w:before="100" w:after="100"/>
        <w:contextualSpacing/>
        <w:rPr>
          <w:rFonts w:asciiTheme="minorHAnsi" w:hAnsiTheme="minorHAnsi" w:eastAsiaTheme="majorEastAsia" w:cstheme="minorHAnsi"/>
          <w:bCs/>
          <w:sz w:val="20"/>
          <w:u w:val="none"/>
          <w:lang w:eastAsia="pt-BR"/>
        </w:rPr>
      </w:pPr>
    </w:p>
    <w:p>
      <w:pPr>
        <w:keepNext/>
        <w:keepLines/>
        <w:contextualSpacing/>
        <w:rPr>
          <w:rFonts w:asciiTheme="minorHAnsi" w:hAnsiTheme="minorHAnsi" w:cstheme="minorHAnsi"/>
        </w:rPr>
      </w:pPr>
    </w:p>
    <w:p>
      <w:pPr>
        <w:pStyle w:val="63"/>
        <w:numPr>
          <w:ilvl w:val="0"/>
          <w:numId w:val="0"/>
        </w:numPr>
        <w:ind w:left="360" w:hanging="360"/>
        <w:contextualSpacing/>
        <w:jc w:val="right"/>
        <w:rPr>
          <w:rFonts w:asciiTheme="minorHAnsi" w:hAnsiTheme="minorHAnsi" w:cstheme="minorHAnsi"/>
        </w:rPr>
      </w:pPr>
      <w:r>
        <w:rPr>
          <w:rFonts w:asciiTheme="minorHAnsi" w:hAnsiTheme="minorHAnsi" w:cstheme="minorHAnsi"/>
        </w:rPr>
        <w:t>Niterói (RJ), ___ de __________ de 2021.</w:t>
      </w:r>
    </w:p>
    <w:p>
      <w:pPr>
        <w:keepNext/>
        <w:keepLines/>
        <w:contextualSpacing/>
        <w:rPr>
          <w:rFonts w:asciiTheme="minorHAnsi" w:hAnsiTheme="minorHAnsi" w:cstheme="minorHAnsi"/>
        </w:rPr>
      </w:pPr>
    </w:p>
    <w:sectPr>
      <w:headerReference r:id="rId5" w:type="first"/>
      <w:footerReference r:id="rId8" w:type="first"/>
      <w:headerReference r:id="rId3" w:type="default"/>
      <w:footerReference r:id="rId6" w:type="default"/>
      <w:headerReference r:id="rId4" w:type="even"/>
      <w:footerReference r:id="rId7" w:type="even"/>
      <w:footnotePr>
        <w:pos w:val="beneathText"/>
      </w:footnotePr>
      <w:pgSz w:w="11905" w:h="16837"/>
      <w:pgMar w:top="1276" w:right="992" w:bottom="851" w:left="12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Nimbus Sans L">
    <w:altName w:val="Arial"/>
    <w:panose1 w:val="00000000000000000000"/>
    <w:charset w:val="00"/>
    <w:family w:val="swiss"/>
    <w:pitch w:val="default"/>
    <w:sig w:usb0="00000000" w:usb1="00000000" w:usb2="00000000" w:usb3="00000000" w:csb0="00000000" w:csb1="00000000"/>
  </w:font>
  <w:font w:name="HG Mincho Light J">
    <w:altName w:val="Times New Roman"/>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3544"/>
        <w:tab w:val="left" w:pos="3981"/>
        <w:tab w:val="right" w:pos="9277"/>
      </w:tabs>
      <w:ind w:right="360"/>
      <w:rPr>
        <w:rFonts w:ascii="Verdana" w:hAnsi="Verdana"/>
        <w:sz w:val="16"/>
        <w:szCs w:val="16"/>
      </w:rPr>
    </w:pPr>
    <w:r>
      <w:rPr>
        <w:rFonts w:ascii="Verdana" w:hAnsi="Verdana"/>
        <w:i/>
        <w:sz w:val="16"/>
        <w:szCs w:val="16"/>
      </w:rPr>
      <w:t>Anexo VI - 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r>
    <w:r>
      <w:rPr>
        <w:rFonts w:ascii="Verdana" w:hAnsi="Verdana"/>
        <w:sz w:val="16"/>
        <w:szCs w:val="16"/>
      </w:rPr>
      <w:t xml:space="preserve">– Pág. </w:t>
    </w:r>
    <w:r>
      <w:rPr>
        <w:rStyle w:val="16"/>
        <w:rFonts w:ascii="Verdana" w:hAnsi="Verdana"/>
        <w:sz w:val="16"/>
        <w:szCs w:val="16"/>
      </w:rPr>
      <w:fldChar w:fldCharType="begin"/>
    </w:r>
    <w:r>
      <w:rPr>
        <w:rStyle w:val="16"/>
        <w:rFonts w:ascii="Verdana" w:hAnsi="Verdana"/>
        <w:sz w:val="16"/>
        <w:szCs w:val="16"/>
      </w:rPr>
      <w:instrText xml:space="preserve"> PAGE </w:instrText>
    </w:r>
    <w:r>
      <w:rPr>
        <w:rStyle w:val="16"/>
        <w:rFonts w:ascii="Verdana" w:hAnsi="Verdana"/>
        <w:sz w:val="16"/>
        <w:szCs w:val="16"/>
      </w:rPr>
      <w:fldChar w:fldCharType="separate"/>
    </w:r>
    <w:r>
      <w:rPr>
        <w:rStyle w:val="16"/>
        <w:rFonts w:ascii="Verdana" w:hAnsi="Verdana"/>
        <w:sz w:val="16"/>
        <w:szCs w:val="16"/>
      </w:rPr>
      <w:t>5</w:t>
    </w:r>
    <w:r>
      <w:rPr>
        <w:rStyle w:val="16"/>
        <w:rFonts w:ascii="Verdana" w:hAnsi="Verdana"/>
        <w:sz w:val="16"/>
        <w:szCs w:val="16"/>
      </w:rPr>
      <w:fldChar w:fldCharType="end"/>
    </w:r>
    <w:r>
      <w:rPr>
        <w:rStyle w:val="16"/>
        <w:rFonts w:ascii="Verdana" w:hAnsi="Verdana"/>
        <w:sz w:val="16"/>
        <w:szCs w:val="16"/>
      </w:rPr>
      <w:t>/</w:t>
    </w:r>
    <w:r>
      <w:rPr>
        <w:rStyle w:val="16"/>
        <w:rFonts w:ascii="Verdana" w:hAnsi="Verdana"/>
        <w:sz w:val="16"/>
        <w:szCs w:val="16"/>
      </w:rPr>
      <w:fldChar w:fldCharType="begin"/>
    </w:r>
    <w:r>
      <w:rPr>
        <w:rStyle w:val="16"/>
        <w:rFonts w:ascii="Verdana" w:hAnsi="Verdana"/>
        <w:sz w:val="16"/>
        <w:szCs w:val="16"/>
      </w:rPr>
      <w:instrText xml:space="preserve"> NUMPAGES </w:instrText>
    </w:r>
    <w:r>
      <w:rPr>
        <w:rStyle w:val="16"/>
        <w:rFonts w:ascii="Verdana" w:hAnsi="Verdana"/>
        <w:sz w:val="16"/>
        <w:szCs w:val="16"/>
      </w:rPr>
      <w:fldChar w:fldCharType="separate"/>
    </w:r>
    <w:r>
      <w:rPr>
        <w:rStyle w:val="16"/>
        <w:rFonts w:ascii="Verdana" w:hAnsi="Verdana"/>
        <w:sz w:val="16"/>
        <w:szCs w:val="16"/>
      </w:rPr>
      <w:t>5</w:t>
    </w:r>
    <w:r>
      <w:rPr>
        <w:rStyle w:val="16"/>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pict>
        <v:shape id="PowerPlusWaterMarkObject968216439" o:spid="_x0000_s1027" o:spt="136" type="#_x0000_t136" style="position:absolute;left:0pt;height:150.95pt;width:52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r>
      <w:rPr>
        <w:rFonts w:ascii="Verdana" w:hAnsi="Verdana"/>
        <w:sz w:val="16"/>
        <w:szCs w:val="16"/>
      </w:rPr>
      <w:t>Processo n.º 23069.164162/2021-19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PowerPlusWaterMarkObject968216438" o:spid="_x0000_s1026" o:spt="136" type="#_x0000_t136" style="position:absolute;left:0pt;height:150.95pt;width:52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pict>
        <v:shape id="PowerPlusWaterMarkObject968216437" o:spid="_x0000_s1025" o:spt="136" type="#_x0000_t136" style="position:absolute;left:0pt;height:150.95pt;width:52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r>
      <w:rPr>
        <w:lang w:eastAsia="pt-BR"/>
      </w:rPr>
      <mc:AlternateContent>
        <mc:Choice Requires="wps">
          <w:drawing>
            <wp:anchor distT="0" distB="0" distL="114300" distR="114300" simplePos="0" relativeHeight="251660288"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lang w:eastAsia="pt-BR"/>
      </w:rPr>
      <mc:AlternateContent>
        <mc:Choice Requires="wps">
          <w:drawing>
            <wp:anchor distT="0" distB="0" distL="114300" distR="114300" simplePos="0" relativeHeight="251659264"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Pr>
        <w:lang w:eastAsia="pt-BR"/>
      </w:rPr>
      <w:drawing>
        <wp:inline distT="0" distB="0" distL="0" distR="0">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pPr>
      <w:pStyle w:val="25"/>
      <w:jc w:val="center"/>
    </w:pPr>
    <w:r>
      <w:t>MINISTÉRIO DA JUSTIÇA</w:t>
    </w:r>
  </w:p>
  <w:p>
    <w:pPr>
      <w:pStyle w:val="25"/>
      <w:jc w:val="center"/>
    </w:pPr>
    <w:r>
      <w:t>DEPARTAMENTO DE POLÍCIA FEDERAL</w:t>
    </w:r>
  </w:p>
  <w:p>
    <w:pPr>
      <w:pStyle w:val="25"/>
      <w:jc w:val="center"/>
    </w:pPr>
    <w:r>
      <w:t>SUPERINTENDÊNCIA DE POLÍCIA FEDERAL EM RONDÔNIA</w:t>
    </w:r>
  </w:p>
  <w:p>
    <w:pPr>
      <w:pStyle w:val="25"/>
      <w:jc w:val="center"/>
    </w:pPr>
    <w:r>
      <w:t>SETOR DE LICITAÇÕES</w:t>
    </w: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47CAA"/>
    <w:multiLevelType w:val="multilevel"/>
    <w:tmpl w:val="05647CAA"/>
    <w:lvl w:ilvl="0" w:tentative="0">
      <w:start w:val="1"/>
      <w:numFmt w:val="decimal"/>
      <w:lvlText w:val="%1"/>
      <w:lvlJc w:val="left"/>
      <w:pPr>
        <w:tabs>
          <w:tab w:val="left" w:pos="360"/>
        </w:tabs>
        <w:ind w:left="360" w:hanging="360"/>
      </w:pPr>
      <w:rPr>
        <w:rFonts w:hint="default" w:ascii="Verdana" w:hAnsi="Verdana"/>
        <w:b/>
        <w:i w:val="0"/>
        <w:sz w:val="20"/>
        <w:szCs w:val="20"/>
      </w:rPr>
    </w:lvl>
    <w:lvl w:ilvl="1" w:tentative="0">
      <w:start w:val="1"/>
      <w:numFmt w:val="decimal"/>
      <w:lvlText w:val="%1.%2"/>
      <w:lvlJc w:val="left"/>
      <w:pPr>
        <w:tabs>
          <w:tab w:val="left" w:pos="1065"/>
        </w:tabs>
        <w:ind w:left="1065" w:hanging="360"/>
      </w:pPr>
      <w:rPr>
        <w:rFonts w:hint="default"/>
        <w:b w:val="0"/>
        <w:sz w:val="20"/>
        <w:szCs w:val="20"/>
      </w:rPr>
    </w:lvl>
    <w:lvl w:ilvl="2" w:tentative="0">
      <w:start w:val="1"/>
      <w:numFmt w:val="decimal"/>
      <w:lvlText w:val="%1.%2.%3"/>
      <w:lvlJc w:val="left"/>
      <w:pPr>
        <w:tabs>
          <w:tab w:val="left" w:pos="2130"/>
        </w:tabs>
        <w:ind w:left="2130" w:hanging="720"/>
      </w:pPr>
      <w:rPr>
        <w:rFonts w:hint="default"/>
        <w:b w:val="0"/>
        <w:color w:val="auto"/>
        <w:sz w:val="20"/>
        <w:szCs w:val="20"/>
      </w:rPr>
    </w:lvl>
    <w:lvl w:ilvl="3" w:tentative="0">
      <w:start w:val="1"/>
      <w:numFmt w:val="decimal"/>
      <w:lvlText w:val="%1.%2.%3.%4"/>
      <w:lvlJc w:val="left"/>
      <w:pPr>
        <w:tabs>
          <w:tab w:val="left" w:pos="2835"/>
        </w:tabs>
        <w:ind w:left="2835" w:hanging="720"/>
      </w:pPr>
      <w:rPr>
        <w:rFonts w:hint="default"/>
        <w:b w:val="0"/>
      </w:rPr>
    </w:lvl>
    <w:lvl w:ilvl="4" w:tentative="0">
      <w:start w:val="1"/>
      <w:numFmt w:val="decimal"/>
      <w:lvlText w:val="%1.%2.%3.%4.%5"/>
      <w:lvlJc w:val="left"/>
      <w:pPr>
        <w:tabs>
          <w:tab w:val="left" w:pos="3540"/>
        </w:tabs>
        <w:ind w:left="3540" w:hanging="720"/>
      </w:pPr>
      <w:rPr>
        <w:rFonts w:hint="default"/>
        <w:b/>
      </w:rPr>
    </w:lvl>
    <w:lvl w:ilvl="5" w:tentative="0">
      <w:start w:val="1"/>
      <w:numFmt w:val="decimal"/>
      <w:lvlText w:val="%1.%2.%3.%4.%5.%6"/>
      <w:lvlJc w:val="left"/>
      <w:pPr>
        <w:tabs>
          <w:tab w:val="left" w:pos="4605"/>
        </w:tabs>
        <w:ind w:left="4605" w:hanging="1080"/>
      </w:pPr>
      <w:rPr>
        <w:rFonts w:hint="default"/>
        <w:b/>
      </w:rPr>
    </w:lvl>
    <w:lvl w:ilvl="6" w:tentative="0">
      <w:start w:val="1"/>
      <w:numFmt w:val="decimal"/>
      <w:lvlText w:val="%1.%2.%3.%4.%5.%6.%7"/>
      <w:lvlJc w:val="left"/>
      <w:pPr>
        <w:tabs>
          <w:tab w:val="left" w:pos="5310"/>
        </w:tabs>
        <w:ind w:left="5310" w:hanging="1080"/>
      </w:pPr>
      <w:rPr>
        <w:rFonts w:hint="default"/>
        <w:b/>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1">
    <w:nsid w:val="14665325"/>
    <w:multiLevelType w:val="multilevel"/>
    <w:tmpl w:val="14665325"/>
    <w:lvl w:ilvl="0" w:tentative="0">
      <w:start w:val="2"/>
      <w:numFmt w:val="decimal"/>
      <w:lvlText w:val="%1."/>
      <w:lvlJc w:val="left"/>
      <w:pPr>
        <w:ind w:left="360" w:hanging="360"/>
      </w:pPr>
      <w:rPr>
        <w:rFonts w:hint="default"/>
        <w:i w:val="0"/>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i w:val="0"/>
        <w:color w:val="auto"/>
      </w:rPr>
    </w:lvl>
    <w:lvl w:ilvl="3" w:tentative="0">
      <w:start w:val="1"/>
      <w:numFmt w:val="decimal"/>
      <w:lvlText w:val="%1.%2.%3.%4."/>
      <w:lvlJc w:val="left"/>
      <w:pPr>
        <w:ind w:left="720" w:hanging="720"/>
      </w:pPr>
      <w:rPr>
        <w:rFonts w:hint="default"/>
        <w:i w:val="0"/>
        <w:color w:val="auto"/>
      </w:rPr>
    </w:lvl>
    <w:lvl w:ilvl="4" w:tentative="0">
      <w:start w:val="1"/>
      <w:numFmt w:val="decimal"/>
      <w:lvlText w:val="%1.%2.%3.%4.%5."/>
      <w:lvlJc w:val="left"/>
      <w:pPr>
        <w:ind w:left="1080" w:hanging="1080"/>
      </w:pPr>
      <w:rPr>
        <w:rFonts w:hint="default"/>
        <w:i w:val="0"/>
        <w:color w:val="auto"/>
      </w:rPr>
    </w:lvl>
    <w:lvl w:ilvl="5" w:tentative="0">
      <w:start w:val="1"/>
      <w:numFmt w:val="decimal"/>
      <w:lvlText w:val="%1.%2.%3.%4.%5.%6."/>
      <w:lvlJc w:val="left"/>
      <w:pPr>
        <w:ind w:left="1080" w:hanging="1080"/>
      </w:pPr>
      <w:rPr>
        <w:rFonts w:hint="default"/>
        <w:i w:val="0"/>
        <w:color w:val="auto"/>
      </w:rPr>
    </w:lvl>
    <w:lvl w:ilvl="6" w:tentative="0">
      <w:start w:val="1"/>
      <w:numFmt w:val="decimal"/>
      <w:lvlText w:val="%1.%2.%3.%4.%5.%6.%7."/>
      <w:lvlJc w:val="left"/>
      <w:pPr>
        <w:ind w:left="1080" w:hanging="1080"/>
      </w:pPr>
      <w:rPr>
        <w:rFonts w:hint="default"/>
        <w:i w:val="0"/>
        <w:color w:val="auto"/>
      </w:rPr>
    </w:lvl>
    <w:lvl w:ilvl="7" w:tentative="0">
      <w:start w:val="1"/>
      <w:numFmt w:val="decimal"/>
      <w:lvlText w:val="%1.%2.%3.%4.%5.%6.%7.%8."/>
      <w:lvlJc w:val="left"/>
      <w:pPr>
        <w:ind w:left="1440" w:hanging="1440"/>
      </w:pPr>
      <w:rPr>
        <w:rFonts w:hint="default"/>
        <w:i w:val="0"/>
        <w:color w:val="auto"/>
      </w:rPr>
    </w:lvl>
    <w:lvl w:ilvl="8" w:tentative="0">
      <w:start w:val="1"/>
      <w:numFmt w:val="decimal"/>
      <w:lvlText w:val="%1.%2.%3.%4.%5.%6.%7.%8.%9."/>
      <w:lvlJc w:val="left"/>
      <w:pPr>
        <w:ind w:left="1440" w:hanging="1440"/>
      </w:pPr>
      <w:rPr>
        <w:rFonts w:hint="default"/>
        <w:i w:val="0"/>
        <w:color w:val="auto"/>
      </w:rPr>
    </w:lvl>
  </w:abstractNum>
  <w:abstractNum w:abstractNumId="2">
    <w:nsid w:val="61DD361E"/>
    <w:multiLevelType w:val="multilevel"/>
    <w:tmpl w:val="61DD361E"/>
    <w:lvl w:ilvl="0" w:tentative="0">
      <w:start w:val="1"/>
      <w:numFmt w:val="decimal"/>
      <w:pStyle w:val="63"/>
      <w:lvlText w:val="%1."/>
      <w:lvlJc w:val="left"/>
      <w:pPr>
        <w:ind w:left="360" w:hanging="360"/>
      </w:pPr>
      <w:rPr>
        <w:b/>
        <w:i w:val="0"/>
      </w:rPr>
    </w:lvl>
    <w:lvl w:ilvl="1" w:tentative="0">
      <w:start w:val="1"/>
      <w:numFmt w:val="decimal"/>
      <w:suff w:val="space"/>
      <w:lvlText w:val="%1.%2."/>
      <w:lvlJc w:val="left"/>
      <w:pPr>
        <w:ind w:left="0" w:firstLine="0"/>
      </w:pPr>
      <w:rPr>
        <w:b w:val="0"/>
        <w:i w:val="0"/>
        <w:strike w:val="0"/>
        <w:dstrike w:val="0"/>
        <w:color w:val="auto"/>
        <w:u w:val="none"/>
      </w:rPr>
    </w:lvl>
    <w:lvl w:ilvl="2" w:tentative="0">
      <w:start w:val="1"/>
      <w:numFmt w:val="decimal"/>
      <w:suff w:val="space"/>
      <w:lvlText w:val="%1.%2.%3."/>
      <w:lvlJc w:val="left"/>
      <w:pPr>
        <w:ind w:left="1135"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3">
    <w:nsid w:val="64EC0711"/>
    <w:multiLevelType w:val="multilevel"/>
    <w:tmpl w:val="64EC0711"/>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A735262"/>
    <w:multiLevelType w:val="multilevel"/>
    <w:tmpl w:val="7A735262"/>
    <w:lvl w:ilvl="0" w:tentative="0">
      <w:start w:val="1"/>
      <w:numFmt w:val="decimal"/>
      <w:pStyle w:val="54"/>
      <w:suff w:val="nothing"/>
      <w:lvlText w:val="%1."/>
      <w:lvlJc w:val="left"/>
      <w:pPr>
        <w:ind w:left="0" w:firstLine="0"/>
      </w:pPr>
      <w:rPr>
        <w:b/>
        <w:i w:val="0"/>
      </w:rPr>
    </w:lvl>
    <w:lvl w:ilvl="1" w:tentative="0">
      <w:start w:val="1"/>
      <w:numFmt w:val="decimal"/>
      <w:suff w:val="nothing"/>
      <w:lvlText w:val="%1.%2."/>
      <w:lvlJc w:val="left"/>
      <w:pPr>
        <w:ind w:left="0" w:firstLine="0"/>
      </w:pPr>
      <w:rPr>
        <w:rFonts w:hint="default" w:ascii="Times New Roman" w:hAnsi="Times New Roman"/>
        <w:b/>
        <w:i w:val="0"/>
        <w:sz w:val="24"/>
      </w:rPr>
    </w:lvl>
    <w:lvl w:ilvl="2" w:tentative="0">
      <w:start w:val="1"/>
      <w:numFmt w:val="decimal"/>
      <w:lvlText w:val="%1.%2.%3."/>
      <w:lvlJc w:val="left"/>
      <w:pPr>
        <w:tabs>
          <w:tab w:val="left" w:pos="1854"/>
        </w:tabs>
        <w:ind w:left="1134" w:firstLine="0"/>
      </w:pPr>
      <w:rPr>
        <w:b/>
        <w:i w:val="0"/>
      </w:rPr>
    </w:lvl>
    <w:lvl w:ilvl="3" w:tentative="0">
      <w:start w:val="1"/>
      <w:numFmt w:val="decimal"/>
      <w:lvlText w:val="%1.%2.%3.%4."/>
      <w:lvlJc w:val="left"/>
      <w:pPr>
        <w:tabs>
          <w:tab w:val="left" w:pos="2138"/>
        </w:tabs>
        <w:ind w:left="1418" w:firstLine="0"/>
      </w:pPr>
      <w:rPr>
        <w:b/>
        <w:i w:val="0"/>
      </w:rPr>
    </w:lvl>
    <w:lvl w:ilvl="4" w:tentative="0">
      <w:start w:val="1"/>
      <w:numFmt w:val="decimal"/>
      <w:lvlText w:val="%1.%2.%3.%4.%5."/>
      <w:lvlJc w:val="left"/>
      <w:pPr>
        <w:tabs>
          <w:tab w:val="left" w:pos="3240"/>
        </w:tabs>
        <w:ind w:left="2232" w:hanging="792"/>
      </w:pPr>
    </w:lvl>
    <w:lvl w:ilvl="5" w:tentative="0">
      <w:start w:val="1"/>
      <w:numFmt w:val="decimal"/>
      <w:lvlText w:val="%1.%2.%3.%4.%5.%6."/>
      <w:lvlJc w:val="left"/>
      <w:pPr>
        <w:tabs>
          <w:tab w:val="left" w:pos="3960"/>
        </w:tabs>
        <w:ind w:left="2736" w:hanging="936"/>
      </w:pPr>
    </w:lvl>
    <w:lvl w:ilvl="6" w:tentative="0">
      <w:start w:val="1"/>
      <w:numFmt w:val="decimal"/>
      <w:lvlText w:val="%1.%2.%3.%4.%5.%6.%7."/>
      <w:lvlJc w:val="left"/>
      <w:pPr>
        <w:tabs>
          <w:tab w:val="left" w:pos="4680"/>
        </w:tabs>
        <w:ind w:left="3240" w:hanging="1080"/>
      </w:pPr>
    </w:lvl>
    <w:lvl w:ilvl="7" w:tentative="0">
      <w:start w:val="1"/>
      <w:numFmt w:val="decimal"/>
      <w:lvlText w:val="%1.%2.%3.%4.%5.%6.%7.%8."/>
      <w:lvlJc w:val="left"/>
      <w:pPr>
        <w:tabs>
          <w:tab w:val="left" w:pos="5400"/>
        </w:tabs>
        <w:ind w:left="3744" w:hanging="1224"/>
      </w:pPr>
    </w:lvl>
    <w:lvl w:ilvl="8" w:tentative="0">
      <w:start w:val="1"/>
      <w:numFmt w:val="decimal"/>
      <w:lvlText w:val="%1.%2.%3.%4.%5.%6.%7.%8.%9."/>
      <w:lvlJc w:val="left"/>
      <w:pPr>
        <w:tabs>
          <w:tab w:val="left" w:pos="6120"/>
        </w:tabs>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52E02312"/>
    <w:rsid w:val="7E4A1A0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semiHidden="0" w:name="annotation text"/>
    <w:lsdException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3"/>
    <w:next w:val="3"/>
    <w:link w:val="60"/>
    <w:qFormat/>
    <w:uiPriority w:val="99"/>
    <w:pPr>
      <w:keepNext/>
      <w:tabs>
        <w:tab w:val="left" w:pos="709"/>
      </w:tabs>
      <w:jc w:val="center"/>
      <w:outlineLvl w:val="0"/>
    </w:p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suppressAutoHyphens w:val="0"/>
      <w:spacing w:before="240" w:after="60"/>
      <w:outlineLvl w:val="2"/>
    </w:pPr>
    <w:rPr>
      <w:rFonts w:ascii="Arial" w:hAnsi="Arial" w:cs="Arial"/>
      <w:b/>
      <w:bCs/>
      <w:sz w:val="26"/>
      <w:szCs w:val="26"/>
      <w:lang w:eastAsia="pt-BR"/>
    </w:rPr>
  </w:style>
  <w:style w:type="paragraph" w:styleId="6">
    <w:name w:val="heading 4"/>
    <w:basedOn w:val="3"/>
    <w:next w:val="3"/>
    <w:qFormat/>
    <w:uiPriority w:val="0"/>
    <w:pPr>
      <w:keepNext/>
      <w:jc w:val="center"/>
      <w:outlineLvl w:val="3"/>
    </w:pPr>
    <w:rPr>
      <w:b/>
    </w:rPr>
  </w:style>
  <w:style w:type="paragraph" w:styleId="7">
    <w:name w:val="heading 5"/>
    <w:basedOn w:val="3"/>
    <w:next w:val="3"/>
    <w:qFormat/>
    <w:uiPriority w:val="0"/>
    <w:pPr>
      <w:keepNext/>
      <w:jc w:val="center"/>
      <w:outlineLvl w:val="4"/>
    </w:pPr>
  </w:style>
  <w:style w:type="paragraph" w:styleId="8">
    <w:name w:val="heading 6"/>
    <w:basedOn w:val="3"/>
    <w:next w:val="3"/>
    <w:qFormat/>
    <w:uiPriority w:val="0"/>
    <w:pPr>
      <w:keepNext/>
      <w:ind w:firstLine="993"/>
      <w:jc w:val="both"/>
      <w:outlineLvl w:val="5"/>
    </w:pPr>
    <w:rPr>
      <w:b/>
    </w:rPr>
  </w:style>
  <w:style w:type="paragraph" w:styleId="9">
    <w:name w:val="heading 7"/>
    <w:basedOn w:val="3"/>
    <w:next w:val="3"/>
    <w:qFormat/>
    <w:uiPriority w:val="0"/>
    <w:pPr>
      <w:keepNext/>
      <w:ind w:left="426" w:firstLine="283"/>
      <w:jc w:val="both"/>
      <w:outlineLvl w:val="6"/>
    </w:pPr>
    <w:rPr>
      <w:b/>
      <w:color w:val="FF0000"/>
    </w:rPr>
  </w:style>
  <w:style w:type="paragraph" w:styleId="10">
    <w:name w:val="heading 8"/>
    <w:basedOn w:val="3"/>
    <w:next w:val="3"/>
    <w:qFormat/>
    <w:uiPriority w:val="0"/>
    <w:pPr>
      <w:keepNext/>
      <w:jc w:val="both"/>
      <w:outlineLvl w:val="7"/>
    </w:pPr>
    <w:rPr>
      <w:b/>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WW-Padrão"/>
    <w:uiPriority w:val="0"/>
    <w:pPr>
      <w:suppressAutoHyphens/>
    </w:pPr>
    <w:rPr>
      <w:rFonts w:ascii="Times New Roman" w:hAnsi="Times New Roman" w:eastAsia="Times New Roman" w:cs="Times New Roman"/>
      <w:sz w:val="24"/>
      <w:lang w:val="pt-BR" w:eastAsia="ar-SA" w:bidi="ar-SA"/>
    </w:rPr>
  </w:style>
  <w:style w:type="character" w:styleId="14">
    <w:name w:val="annotation reference"/>
    <w:basedOn w:val="12"/>
    <w:semiHidden/>
    <w:unhideWhenUsed/>
    <w:qFormat/>
    <w:uiPriority w:val="0"/>
    <w:rPr>
      <w:sz w:val="16"/>
      <w:szCs w:val="16"/>
    </w:rPr>
  </w:style>
  <w:style w:type="character" w:styleId="15">
    <w:name w:val="Hyperlink"/>
    <w:uiPriority w:val="0"/>
    <w:rPr>
      <w:color w:val="0000FF"/>
      <w:u w:val="single"/>
    </w:rPr>
  </w:style>
  <w:style w:type="character" w:styleId="16">
    <w:name w:val="page number"/>
    <w:basedOn w:val="12"/>
    <w:uiPriority w:val="0"/>
  </w:style>
  <w:style w:type="paragraph" w:styleId="17">
    <w:name w:val="Body Text"/>
    <w:basedOn w:val="1"/>
    <w:qFormat/>
    <w:uiPriority w:val="0"/>
    <w:pPr>
      <w:jc w:val="both"/>
    </w:pPr>
    <w:rPr>
      <w:rFonts w:ascii="Arial" w:hAnsi="Arial"/>
      <w:b/>
      <w:sz w:val="24"/>
      <w:u w:val="single"/>
    </w:rPr>
  </w:style>
  <w:style w:type="paragraph" w:styleId="18">
    <w:name w:val="Block Text"/>
    <w:basedOn w:val="1"/>
    <w:qFormat/>
    <w:uiPriority w:val="0"/>
    <w:pPr>
      <w:suppressAutoHyphens w:val="0"/>
      <w:ind w:left="3544" w:right="2"/>
      <w:jc w:val="both"/>
    </w:pPr>
    <w:rPr>
      <w:sz w:val="24"/>
      <w:lang w:eastAsia="pt-BR"/>
    </w:rPr>
  </w:style>
  <w:style w:type="paragraph" w:styleId="19">
    <w:name w:val="annotation text"/>
    <w:basedOn w:val="1"/>
    <w:link w:val="67"/>
    <w:unhideWhenUsed/>
    <w:qFormat/>
    <w:uiPriority w:val="0"/>
    <w:rPr>
      <w:rFonts w:ascii="Ecofont_Spranq_eco_Sans" w:hAnsi="Ecofont_Spranq_eco_Sans" w:cs="Tahoma"/>
      <w:lang w:eastAsia="pt-BR"/>
    </w:rPr>
  </w:style>
  <w:style w:type="paragraph" w:styleId="20">
    <w:name w:val="Body Text Indent 2"/>
    <w:basedOn w:val="1"/>
    <w:link w:val="61"/>
    <w:qFormat/>
    <w:uiPriority w:val="0"/>
    <w:pPr>
      <w:spacing w:after="120" w:line="480" w:lineRule="auto"/>
      <w:ind w:left="283"/>
    </w:pPr>
  </w:style>
  <w:style w:type="paragraph" w:styleId="21">
    <w:name w:val="Title"/>
    <w:basedOn w:val="1"/>
    <w:next w:val="17"/>
    <w:qFormat/>
    <w:uiPriority w:val="0"/>
    <w:pPr>
      <w:keepNext/>
      <w:spacing w:before="240" w:after="120"/>
    </w:pPr>
    <w:rPr>
      <w:rFonts w:ascii="Nimbus Sans L" w:hAnsi="Nimbus Sans L" w:eastAsia="HG Mincho Light J" w:cs="Nimbus Sans L"/>
      <w:sz w:val="28"/>
      <w:szCs w:val="28"/>
    </w:rPr>
  </w:style>
  <w:style w:type="paragraph" w:styleId="22">
    <w:name w:val="Normal (Web)"/>
    <w:basedOn w:val="1"/>
    <w:qFormat/>
    <w:uiPriority w:val="99"/>
    <w:pPr>
      <w:suppressAutoHyphens w:val="0"/>
      <w:spacing w:before="100" w:beforeAutospacing="1" w:after="100" w:afterAutospacing="1"/>
    </w:pPr>
    <w:rPr>
      <w:sz w:val="24"/>
      <w:szCs w:val="24"/>
      <w:lang w:eastAsia="pt-BR"/>
    </w:rPr>
  </w:style>
  <w:style w:type="paragraph" w:styleId="23">
    <w:name w:val="Plain Text"/>
    <w:basedOn w:val="1"/>
    <w:qFormat/>
    <w:uiPriority w:val="0"/>
    <w:pPr>
      <w:suppressAutoHyphens w:val="0"/>
    </w:pPr>
    <w:rPr>
      <w:rFonts w:ascii="Courier New" w:hAnsi="Courier New" w:cs="Courier New"/>
      <w:lang w:eastAsia="pt-BR"/>
    </w:rPr>
  </w:style>
  <w:style w:type="paragraph" w:styleId="24">
    <w:name w:val="Body Text 2"/>
    <w:basedOn w:val="1"/>
    <w:qFormat/>
    <w:uiPriority w:val="0"/>
    <w:pPr>
      <w:suppressAutoHyphens w:val="0"/>
      <w:spacing w:after="120" w:line="480" w:lineRule="auto"/>
    </w:pPr>
    <w:rPr>
      <w:sz w:val="24"/>
      <w:szCs w:val="24"/>
      <w:lang w:eastAsia="pt-BR"/>
    </w:rPr>
  </w:style>
  <w:style w:type="paragraph" w:styleId="25">
    <w:name w:val="header"/>
    <w:basedOn w:val="1"/>
    <w:link w:val="62"/>
    <w:uiPriority w:val="99"/>
    <w:pPr>
      <w:tabs>
        <w:tab w:val="center" w:pos="4419"/>
        <w:tab w:val="right" w:pos="8838"/>
      </w:tabs>
    </w:pPr>
  </w:style>
  <w:style w:type="paragraph" w:styleId="26">
    <w:name w:val="footer"/>
    <w:basedOn w:val="1"/>
    <w:qFormat/>
    <w:uiPriority w:val="0"/>
    <w:pPr>
      <w:tabs>
        <w:tab w:val="center" w:pos="4419"/>
        <w:tab w:val="right" w:pos="8838"/>
      </w:tabs>
    </w:pPr>
  </w:style>
  <w:style w:type="paragraph" w:styleId="27">
    <w:name w:val="caption"/>
    <w:basedOn w:val="1"/>
    <w:next w:val="1"/>
    <w:qFormat/>
    <w:uiPriority w:val="0"/>
    <w:pPr>
      <w:suppressAutoHyphens w:val="0"/>
      <w:spacing w:before="100" w:beforeAutospacing="1" w:after="100" w:afterAutospacing="1"/>
    </w:pPr>
    <w:rPr>
      <w:sz w:val="24"/>
      <w:szCs w:val="24"/>
      <w:lang w:eastAsia="pt-BR"/>
    </w:rPr>
  </w:style>
  <w:style w:type="paragraph" w:styleId="28">
    <w:name w:val="Body Text Indent 3"/>
    <w:basedOn w:val="1"/>
    <w:qFormat/>
    <w:uiPriority w:val="0"/>
    <w:pPr>
      <w:suppressAutoHyphens w:val="0"/>
      <w:spacing w:after="120"/>
      <w:ind w:left="283"/>
    </w:pPr>
    <w:rPr>
      <w:sz w:val="16"/>
      <w:szCs w:val="16"/>
      <w:lang w:eastAsia="pt-BR"/>
    </w:rPr>
  </w:style>
  <w:style w:type="paragraph" w:styleId="29">
    <w:name w:val="Balloon Text"/>
    <w:basedOn w:val="1"/>
    <w:semiHidden/>
    <w:qFormat/>
    <w:uiPriority w:val="0"/>
    <w:rPr>
      <w:rFonts w:ascii="Tahoma" w:hAnsi="Tahoma" w:cs="Tahoma"/>
      <w:sz w:val="16"/>
      <w:szCs w:val="16"/>
    </w:rPr>
  </w:style>
  <w:style w:type="paragraph" w:styleId="30">
    <w:name w:val="footnote text"/>
    <w:basedOn w:val="1"/>
    <w:semiHidden/>
    <w:qFormat/>
    <w:uiPriority w:val="0"/>
    <w:pPr>
      <w:suppressAutoHyphens w:val="0"/>
    </w:pPr>
    <w:rPr>
      <w:lang w:eastAsia="pt-BR"/>
    </w:rPr>
  </w:style>
  <w:style w:type="paragraph" w:styleId="31">
    <w:name w:val="Body Text Indent"/>
    <w:basedOn w:val="1"/>
    <w:qFormat/>
    <w:uiPriority w:val="0"/>
    <w:pPr>
      <w:jc w:val="both"/>
    </w:pPr>
    <w:rPr>
      <w:b/>
      <w:sz w:val="24"/>
    </w:rPr>
  </w:style>
  <w:style w:type="table" w:styleId="32">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Legenda1"/>
    <w:basedOn w:val="1"/>
    <w:next w:val="1"/>
    <w:qFormat/>
    <w:uiPriority w:val="0"/>
    <w:pPr>
      <w:jc w:val="center"/>
    </w:pPr>
    <w:rPr>
      <w:b/>
    </w:rPr>
  </w:style>
  <w:style w:type="paragraph" w:customStyle="1" w:styleId="34">
    <w:name w:val="WW-Legenda"/>
    <w:basedOn w:val="3"/>
    <w:next w:val="3"/>
    <w:qFormat/>
    <w:uiPriority w:val="0"/>
    <w:pPr>
      <w:jc w:val="center"/>
    </w:pPr>
    <w:rPr>
      <w:b/>
      <w:sz w:val="20"/>
    </w:rPr>
  </w:style>
  <w:style w:type="paragraph" w:customStyle="1" w:styleId="35">
    <w:name w:val="WW-Saudação"/>
    <w:basedOn w:val="3"/>
    <w:uiPriority w:val="0"/>
    <w:pPr>
      <w:jc w:val="both"/>
    </w:pPr>
  </w:style>
  <w:style w:type="paragraph" w:customStyle="1" w:styleId="36">
    <w:name w:val="OmniPage #7"/>
    <w:basedOn w:val="3"/>
    <w:qFormat/>
    <w:uiPriority w:val="0"/>
  </w:style>
  <w:style w:type="paragraph" w:customStyle="1" w:styleId="37">
    <w:name w:val="Recuo de corpo de texto 31"/>
    <w:basedOn w:val="1"/>
    <w:qFormat/>
    <w:uiPriority w:val="0"/>
    <w:pPr>
      <w:ind w:firstLine="284"/>
      <w:jc w:val="both"/>
    </w:pPr>
    <w:rPr>
      <w:sz w:val="24"/>
    </w:rPr>
  </w:style>
  <w:style w:type="paragraph" w:customStyle="1" w:styleId="38">
    <w:name w:val="Saudação1"/>
    <w:basedOn w:val="1"/>
    <w:qFormat/>
    <w:uiPriority w:val="0"/>
    <w:pPr>
      <w:jc w:val="both"/>
    </w:pPr>
    <w:rPr>
      <w:rFonts w:ascii="Arial" w:hAnsi="Arial"/>
      <w:sz w:val="24"/>
    </w:rPr>
  </w:style>
  <w:style w:type="paragraph" w:customStyle="1" w:styleId="39">
    <w:name w:val="Recuo de corpo de texto 21"/>
    <w:basedOn w:val="1"/>
    <w:qFormat/>
    <w:uiPriority w:val="0"/>
    <w:pPr>
      <w:widowControl w:val="0"/>
      <w:ind w:left="2552"/>
      <w:jc w:val="both"/>
    </w:pPr>
    <w:rPr>
      <w:rFonts w:ascii="Arial" w:hAnsi="Arial"/>
      <w:sz w:val="24"/>
    </w:rPr>
  </w:style>
  <w:style w:type="paragraph" w:customStyle="1" w:styleId="40">
    <w:name w:val="Corpo de texto 31"/>
    <w:basedOn w:val="1"/>
    <w:qFormat/>
    <w:uiPriority w:val="0"/>
    <w:pPr>
      <w:tabs>
        <w:tab w:val="left" w:pos="0"/>
      </w:tabs>
      <w:jc w:val="both"/>
    </w:pPr>
    <w:rPr>
      <w:sz w:val="24"/>
    </w:rPr>
  </w:style>
  <w:style w:type="paragraph" w:customStyle="1" w:styleId="41">
    <w:name w:val="Corpo do texto"/>
    <w:basedOn w:val="3"/>
    <w:qFormat/>
    <w:uiPriority w:val="0"/>
    <w:pPr>
      <w:jc w:val="both"/>
    </w:pPr>
    <w:rPr>
      <w:b/>
      <w:u w:val="single"/>
    </w:rPr>
  </w:style>
  <w:style w:type="paragraph" w:customStyle="1" w:styleId="42">
    <w:name w:val="Conteúdo da Tabela"/>
    <w:basedOn w:val="41"/>
    <w:uiPriority w:val="0"/>
    <w:pPr>
      <w:jc w:val="left"/>
    </w:pPr>
    <w:rPr>
      <w:b w:val="0"/>
      <w:u w:val="none"/>
    </w:rPr>
  </w:style>
  <w:style w:type="paragraph" w:customStyle="1" w:styleId="43">
    <w:name w:val="WW-Padrão1"/>
    <w:uiPriority w:val="0"/>
    <w:pPr>
      <w:suppressAutoHyphens/>
    </w:pPr>
    <w:rPr>
      <w:rFonts w:ascii="Times New Roman" w:hAnsi="Times New Roman" w:eastAsia="Times New Roman" w:cs="Times New Roman"/>
      <w:sz w:val="24"/>
      <w:lang w:val="pt-BR" w:eastAsia="ar-SA" w:bidi="ar-SA"/>
    </w:rPr>
  </w:style>
  <w:style w:type="paragraph" w:customStyle="1" w:styleId="44">
    <w:name w:val="WW-Corpo de texto 2"/>
    <w:basedOn w:val="3"/>
    <w:qFormat/>
    <w:uiPriority w:val="0"/>
    <w:pPr>
      <w:jc w:val="both"/>
    </w:pPr>
  </w:style>
  <w:style w:type="paragraph" w:customStyle="1" w:styleId="45">
    <w:name w:val="Recuo do corpo de texto"/>
    <w:basedOn w:val="3"/>
    <w:qFormat/>
    <w:uiPriority w:val="0"/>
    <w:pPr>
      <w:jc w:val="both"/>
    </w:pPr>
    <w:rPr>
      <w:b/>
    </w:rPr>
  </w:style>
  <w:style w:type="paragraph" w:customStyle="1" w:styleId="46">
    <w:name w:val="Corpo de texto 21"/>
    <w:basedOn w:val="1"/>
    <w:qFormat/>
    <w:uiPriority w:val="0"/>
    <w:pPr>
      <w:spacing w:after="120" w:line="480" w:lineRule="auto"/>
    </w:pPr>
  </w:style>
  <w:style w:type="paragraph" w:customStyle="1" w:styleId="47">
    <w:name w:val="WW-Com marcadores 2"/>
    <w:basedOn w:val="1"/>
    <w:qFormat/>
    <w:uiPriority w:val="0"/>
    <w:pPr>
      <w:jc w:val="both"/>
    </w:pPr>
    <w:rPr>
      <w:sz w:val="24"/>
    </w:rPr>
  </w:style>
  <w:style w:type="paragraph" w:customStyle="1" w:styleId="48">
    <w:name w:val="WW-Corpo de texto 3"/>
    <w:basedOn w:val="1"/>
    <w:uiPriority w:val="0"/>
    <w:pPr>
      <w:jc w:val="both"/>
    </w:pPr>
    <w:rPr>
      <w:b/>
      <w:i/>
      <w:color w:val="FF0000"/>
      <w:sz w:val="24"/>
    </w:rPr>
  </w:style>
  <w:style w:type="paragraph" w:customStyle="1" w:styleId="49">
    <w:name w:val="Padrão"/>
    <w:qFormat/>
    <w:uiPriority w:val="0"/>
    <w:rPr>
      <w:rFonts w:ascii="Times New Roman" w:hAnsi="Times New Roman" w:eastAsia="Times New Roman" w:cs="Times New Roman"/>
      <w:snapToGrid w:val="0"/>
      <w:sz w:val="24"/>
      <w:lang w:val="pt-BR" w:eastAsia="pt-BR" w:bidi="ar-SA"/>
    </w:rPr>
  </w:style>
  <w:style w:type="paragraph" w:customStyle="1" w:styleId="50">
    <w:name w:val="western"/>
    <w:basedOn w:val="1"/>
    <w:qFormat/>
    <w:uiPriority w:val="0"/>
    <w:pPr>
      <w:suppressAutoHyphens w:val="0"/>
      <w:spacing w:before="100" w:beforeAutospacing="1" w:after="119"/>
    </w:pPr>
    <w:rPr>
      <w:sz w:val="24"/>
      <w:szCs w:val="24"/>
      <w:lang w:eastAsia="pt-BR"/>
    </w:rPr>
  </w:style>
  <w:style w:type="paragraph" w:customStyle="1" w:styleId="51">
    <w:name w:val="Título 28"/>
    <w:basedOn w:val="1"/>
    <w:qFormat/>
    <w:uiPriority w:val="0"/>
    <w:pPr>
      <w:suppressAutoHyphens w:val="0"/>
      <w:spacing w:before="100" w:beforeAutospacing="1" w:after="100" w:afterAutospacing="1"/>
      <w:outlineLvl w:val="2"/>
    </w:pPr>
    <w:rPr>
      <w:b/>
      <w:bCs/>
      <w:color w:val="3162A6"/>
      <w:sz w:val="34"/>
      <w:szCs w:val="34"/>
      <w:lang w:eastAsia="pt-BR"/>
    </w:rPr>
  </w:style>
  <w:style w:type="character" w:customStyle="1" w:styleId="52">
    <w:name w:val="spelle"/>
    <w:basedOn w:val="12"/>
    <w:qFormat/>
    <w:uiPriority w:val="0"/>
  </w:style>
  <w:style w:type="paragraph" w:customStyle="1" w:styleId="53">
    <w:name w:val="Body Text 21"/>
    <w:basedOn w:val="1"/>
    <w:qFormat/>
    <w:uiPriority w:val="0"/>
    <w:pPr>
      <w:jc w:val="both"/>
    </w:pPr>
    <w:rPr>
      <w:sz w:val="24"/>
    </w:rPr>
  </w:style>
  <w:style w:type="paragraph" w:customStyle="1" w:styleId="54">
    <w:name w:val="Contrato"/>
    <w:basedOn w:val="1"/>
    <w:qFormat/>
    <w:uiPriority w:val="0"/>
    <w:pPr>
      <w:numPr>
        <w:ilvl w:val="0"/>
        <w:numId w:val="1"/>
      </w:numPr>
      <w:suppressAutoHyphens w:val="0"/>
      <w:spacing w:after="240"/>
      <w:jc w:val="both"/>
    </w:pPr>
    <w:rPr>
      <w:sz w:val="24"/>
      <w:lang w:eastAsia="pt-BR"/>
    </w:rPr>
  </w:style>
  <w:style w:type="paragraph" w:customStyle="1" w:styleId="55">
    <w:name w:val="n1"/>
    <w:basedOn w:val="1"/>
    <w:qFormat/>
    <w:uiPriority w:val="0"/>
    <w:pPr>
      <w:tabs>
        <w:tab w:val="left" w:pos="1134"/>
      </w:tabs>
      <w:suppressAutoHyphens w:val="0"/>
      <w:spacing w:before="240"/>
      <w:jc w:val="both"/>
    </w:pPr>
    <w:rPr>
      <w:rFonts w:ascii="Arial" w:hAnsi="Arial"/>
      <w:snapToGrid w:val="0"/>
      <w:lang w:eastAsia="pt-BR"/>
    </w:rPr>
  </w:style>
  <w:style w:type="paragraph" w:customStyle="1" w:styleId="56">
    <w:name w:val="xl49"/>
    <w:basedOn w:val="1"/>
    <w:qFormat/>
    <w:uiPriority w:val="0"/>
    <w:pPr>
      <w:suppressAutoHyphens w:val="0"/>
      <w:spacing w:before="100" w:after="100"/>
      <w:jc w:val="center"/>
    </w:pPr>
    <w:rPr>
      <w:rFonts w:ascii="Arial" w:hAnsi="Arial"/>
      <w:b/>
      <w:sz w:val="24"/>
      <w:lang w:eastAsia="pt-BR"/>
    </w:rPr>
  </w:style>
  <w:style w:type="paragraph" w:customStyle="1" w:styleId="57">
    <w:name w:val="Base de título"/>
    <w:basedOn w:val="17"/>
    <w:next w:val="17"/>
    <w:uiPriority w:val="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58">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styleId="59">
    <w:name w:val="List Paragraph"/>
    <w:basedOn w:val="1"/>
    <w:qFormat/>
    <w:uiPriority w:val="99"/>
    <w:pPr>
      <w:suppressAutoHyphens w:val="0"/>
      <w:ind w:left="720"/>
      <w:contextualSpacing/>
    </w:pPr>
    <w:rPr>
      <w:lang w:eastAsia="pt-BR"/>
    </w:rPr>
  </w:style>
  <w:style w:type="character" w:customStyle="1" w:styleId="60">
    <w:name w:val="Título 1 Char"/>
    <w:link w:val="2"/>
    <w:qFormat/>
    <w:locked/>
    <w:uiPriority w:val="99"/>
    <w:rPr>
      <w:sz w:val="24"/>
      <w:lang w:eastAsia="ar-SA"/>
    </w:rPr>
  </w:style>
  <w:style w:type="character" w:customStyle="1" w:styleId="61">
    <w:name w:val="Recuo de corpo de texto 2 Char"/>
    <w:basedOn w:val="12"/>
    <w:link w:val="20"/>
    <w:qFormat/>
    <w:uiPriority w:val="0"/>
    <w:rPr>
      <w:lang w:eastAsia="ar-SA"/>
    </w:rPr>
  </w:style>
  <w:style w:type="character" w:customStyle="1" w:styleId="62">
    <w:name w:val="Cabeçalho Char"/>
    <w:basedOn w:val="12"/>
    <w:link w:val="25"/>
    <w:qFormat/>
    <w:uiPriority w:val="99"/>
    <w:rPr>
      <w:lang w:eastAsia="ar-SA"/>
    </w:rPr>
  </w:style>
  <w:style w:type="paragraph" w:customStyle="1" w:styleId="63">
    <w:name w:val="Nivel_01_Titulo"/>
    <w:basedOn w:val="2"/>
    <w:next w:val="1"/>
    <w:link w:val="66"/>
    <w:qFormat/>
    <w:uiPriority w:val="0"/>
    <w:pPr>
      <w:keepLines/>
      <w:numPr>
        <w:ilvl w:val="0"/>
        <w:numId w:val="2"/>
      </w:numPr>
      <w:tabs>
        <w:tab w:val="left" w:pos="567"/>
        <w:tab w:val="clear" w:pos="709"/>
      </w:tabs>
      <w:suppressAutoHyphens w:val="0"/>
      <w:spacing w:before="240"/>
      <w:jc w:val="both"/>
    </w:pPr>
    <w:rPr>
      <w:rFonts w:ascii="Arial" w:hAnsi="Arial" w:eastAsiaTheme="majorEastAsia"/>
      <w:b/>
      <w:bCs/>
      <w:sz w:val="20"/>
      <w:lang w:eastAsia="pt-BR"/>
    </w:rPr>
  </w:style>
  <w:style w:type="character" w:customStyle="1" w:styleId="64">
    <w:name w:val="Grade Colorida - Ênfase 1 Char"/>
    <w:link w:val="65"/>
    <w:locked/>
    <w:uiPriority w:val="29"/>
    <w:rPr>
      <w:rFonts w:ascii="Arial" w:hAnsi="Arial" w:eastAsia="Calibri" w:cs="Arial"/>
      <w:i/>
      <w:iCs/>
      <w:color w:val="000000"/>
      <w:szCs w:val="24"/>
      <w:shd w:val="clear" w:color="auto" w:fill="FFFFCC"/>
      <w:lang w:val="zh-CN" w:eastAsia="en-US"/>
    </w:rPr>
  </w:style>
  <w:style w:type="paragraph" w:customStyle="1" w:styleId="65">
    <w:name w:val="Grade Colorida - Ênfase 11"/>
    <w:basedOn w:val="1"/>
    <w:next w:val="1"/>
    <w:link w:val="64"/>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Arial" w:hAnsi="Arial" w:eastAsia="Calibri" w:cs="Arial"/>
      <w:i/>
      <w:iCs/>
      <w:color w:val="000000"/>
      <w:szCs w:val="24"/>
      <w:lang w:val="zh-CN" w:eastAsia="en-US"/>
    </w:rPr>
  </w:style>
  <w:style w:type="character" w:customStyle="1" w:styleId="66">
    <w:name w:val="Nivel_01_Titulo Char"/>
    <w:basedOn w:val="12"/>
    <w:link w:val="63"/>
    <w:qFormat/>
    <w:locked/>
    <w:uiPriority w:val="0"/>
    <w:rPr>
      <w:rFonts w:ascii="Arial" w:hAnsi="Arial" w:eastAsiaTheme="majorEastAsia"/>
      <w:b/>
      <w:bCs/>
    </w:rPr>
  </w:style>
  <w:style w:type="character" w:customStyle="1" w:styleId="67">
    <w:name w:val="Texto de comentário Char"/>
    <w:basedOn w:val="12"/>
    <w:link w:val="19"/>
    <w:qFormat/>
    <w:uiPriority w:val="0"/>
    <w:rPr>
      <w:rFonts w:ascii="Ecofont_Spranq_eco_Sans" w:hAnsi="Ecofont_Spranq_eco_Sans" w:cs="Tahoma"/>
    </w:rPr>
  </w:style>
  <w:style w:type="character" w:customStyle="1" w:styleId="68">
    <w:name w:val="Texto de comentário Char1"/>
    <w:basedOn w:val="12"/>
    <w:semiHidden/>
    <w:qFormat/>
    <w:uiPriority w:val="0"/>
    <w:rPr>
      <w:lang w:eastAsia="ar-SA"/>
    </w:rPr>
  </w:style>
  <w:style w:type="character" w:customStyle="1" w:styleId="69">
    <w:name w:val="Nivel1 Char"/>
    <w:basedOn w:val="12"/>
    <w:link w:val="70"/>
    <w:qFormat/>
    <w:locked/>
    <w:uiPriority w:val="0"/>
    <w:rPr>
      <w:rFonts w:ascii="Arial" w:hAnsi="Arial" w:eastAsiaTheme="majorEastAsia" w:cstheme="majorBidi"/>
      <w:b/>
      <w:color w:val="376092" w:themeColor="accent1" w:themeShade="BF"/>
      <w:sz w:val="32"/>
      <w:szCs w:val="32"/>
    </w:rPr>
  </w:style>
  <w:style w:type="paragraph" w:customStyle="1" w:styleId="70">
    <w:name w:val="Nivel1"/>
    <w:basedOn w:val="2"/>
    <w:next w:val="1"/>
    <w:link w:val="69"/>
    <w:qFormat/>
    <w:uiPriority w:val="0"/>
    <w:pPr>
      <w:keepLines/>
      <w:tabs>
        <w:tab w:val="clear" w:pos="709"/>
      </w:tabs>
      <w:suppressAutoHyphens w:val="0"/>
      <w:spacing w:before="480" w:after="120" w:line="276" w:lineRule="auto"/>
      <w:jc w:val="both"/>
    </w:pPr>
    <w:rPr>
      <w:rFonts w:ascii="Arial" w:hAnsi="Arial" w:eastAsiaTheme="majorEastAsia" w:cstheme="majorBidi"/>
      <w:b/>
      <w:color w:val="376092" w:themeColor="accent1" w:themeShade="BF"/>
      <w:sz w:val="32"/>
      <w:szCs w:val="32"/>
      <w:lang w:eastAsia="pt-B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9BB-A532-4274-9B3F-63E966E53C1B}">
  <ds:schemaRefs/>
</ds:datastoreItem>
</file>

<file path=docProps/app.xml><?xml version="1.0" encoding="utf-8"?>
<Properties xmlns="http://schemas.openxmlformats.org/officeDocument/2006/extended-properties" xmlns:vt="http://schemas.openxmlformats.org/officeDocument/2006/docPropsVTypes">
  <Template>Normal</Template>
  <Company>1becnst</Company>
  <Pages>1</Pages>
  <Words>1806</Words>
  <Characters>9753</Characters>
  <Lines>81</Lines>
  <Paragraphs>23</Paragraphs>
  <TotalTime>1</TotalTime>
  <ScaleCrop>false</ScaleCrop>
  <LinksUpToDate>false</LinksUpToDate>
  <CharactersWithSpaces>11536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2022-01-23T03:18:00Z</dcterms:created>
  <dc:creator>Sec Lic</dc:creator>
  <cp:lastModifiedBy>Administrator</cp:lastModifiedBy>
  <cp:lastPrinted>2022-01-23T03:18:00Z</cp:lastPrinted>
  <dcterms:modified xsi:type="dcterms:W3CDTF">2022-06-24T17:52:40Z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0E1B032DD8CB438AB4196C9E873ECA26</vt:lpwstr>
  </property>
</Properties>
</file>