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>
      <w:pPr>
        <w:pStyle w:val="10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ANEXO VI DO EDITAL DO PREGÃO ELETRÔNICO </w:t>
      </w:r>
      <w:r>
        <w:rPr>
          <w:rFonts w:hint="default" w:ascii="TTE431A0A0t00" w:hAnsi="TTE431A0A0t00" w:cs="TTE431A0A0t00"/>
          <w:b/>
          <w:color w:val="FF0000"/>
          <w:sz w:val="28"/>
          <w:szCs w:val="28"/>
          <w:lang w:val="pt-BR"/>
        </w:rPr>
        <w:t>48</w:t>
      </w:r>
      <w:bookmarkStart w:id="0" w:name="_GoBack"/>
      <w:bookmarkEnd w:id="0"/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/2022/AD 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TERMO DE CONCILIAÇÃO JUDICIAL FIRMADO ENTRE O MINISTÉRIO PÚBLICO DO TRABALHO E A UNIÃO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  <w:b/>
        </w:rPr>
        <w:t xml:space="preserve">O </w:t>
      </w:r>
      <w:r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 sessão, da OIT – Organização Internacional do Trabalho, em junho de 2002, dispondo que os Estados devem implementar políticas nos sentido de: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RESOLVEM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 a MM. Vigésima Vara do Trabalho de Brasília-DF, mediante os seguintes termos: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 sem previsão legal.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– As partes podem, a qualquer momento, mediante comunicação e acordos 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 xml:space="preserve">licitante </w:t>
      </w:r>
      <w:r>
        <w:rPr>
          <w:rFonts w:ascii="TTE4E87780t00" w:hAnsi="TTE4E87780t00" w:cs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DAS SANÇÕES PELO DESCUMPRIMENTO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EXTENSÃO DO AJUSTE À ADMINISTRAÇÃO PÚBLICA INDIRETA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HOMOLOGAÇÃO JUDICIAL DO AJUSTE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 Juízo da MM. Vigésima Vara do Trabalho, para que o ajuste gere os seus efeitos jurídicos.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 de sua homologação judicial.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 presente acordo, não serão renovados ou prorrogados.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>
      <w:headerReference r:id="rId3" w:type="default"/>
      <w:footerReference r:id="rId4" w:type="default"/>
      <w:type w:val="continuous"/>
      <w:pgSz w:w="11907" w:h="16840"/>
      <w:pgMar w:top="851" w:right="850" w:bottom="851" w:left="851" w:header="567" w:footer="851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TE431A0A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Pág. 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PAGE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1</w:t>
    </w:r>
    <w:r>
      <w:rPr>
        <w:rStyle w:val="4"/>
        <w:rFonts w:ascii="Verdana" w:hAnsi="Verdana"/>
        <w:sz w:val="18"/>
        <w:szCs w:val="18"/>
      </w:rPr>
      <w:fldChar w:fldCharType="end"/>
    </w:r>
    <w:r>
      <w:rPr>
        <w:rStyle w:val="4"/>
        <w:rFonts w:ascii="Verdana" w:hAnsi="Verdana"/>
        <w:sz w:val="18"/>
        <w:szCs w:val="18"/>
      </w:rPr>
      <w:t>/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NUMPAGES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4</w:t>
    </w:r>
    <w:r>
      <w:rPr>
        <w:rStyle w:val="4"/>
        <w:rFonts w:ascii="Verdana" w:hAnsi="Verdana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23069.159888/2022-11</w:t>
    </w:r>
  </w:p>
  <w:p>
    <w:pPr>
      <w:pStyle w:val="5"/>
      <w:jc w:val="righ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421C0"/>
    <w:rsid w:val="000812A5"/>
    <w:rsid w:val="000B7F4E"/>
    <w:rsid w:val="00106AE1"/>
    <w:rsid w:val="001218EE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06497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B1EB9"/>
    <w:rsid w:val="008D267C"/>
    <w:rsid w:val="008F5ED0"/>
    <w:rsid w:val="00910C62"/>
    <w:rsid w:val="00926B5F"/>
    <w:rsid w:val="009306D8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AB50AB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  <w:rsid w:val="00FE21AB"/>
    <w:rsid w:val="026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header"/>
    <w:basedOn w:val="1"/>
    <w:link w:val="9"/>
    <w:qFormat/>
    <w:uiPriority w:val="99"/>
    <w:pPr>
      <w:tabs>
        <w:tab w:val="center" w:pos="4419"/>
        <w:tab w:val="right" w:pos="8838"/>
      </w:tabs>
    </w:pPr>
  </w:style>
  <w:style w:type="paragraph" w:styleId="6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2"/>
    <w:link w:val="7"/>
    <w:uiPriority w:val="0"/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2"/>
    <w:link w:val="5"/>
    <w:uiPriority w:val="99"/>
    <w:rPr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Fluminense</Company>
  <Pages>1</Pages>
  <Words>1651</Words>
  <Characters>8921</Characters>
  <Lines>74</Lines>
  <Paragraphs>21</Paragraphs>
  <TotalTime>1</TotalTime>
  <ScaleCrop>false</ScaleCrop>
  <LinksUpToDate>false</LinksUpToDate>
  <CharactersWithSpaces>10551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2022-04-21T04:25:00Z</dcterms:created>
  <dc:creator>CPL 3</dc:creator>
  <cp:lastModifiedBy>UFF</cp:lastModifiedBy>
  <cp:lastPrinted>2022-04-21T04:33:00Z</cp:lastPrinted>
  <dcterms:modified xsi:type="dcterms:W3CDTF">2022-05-18T15:45:27Z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3AF351CC7A1A4619BCE87EF7546028F4</vt:lpwstr>
  </property>
</Properties>
</file>