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3CDF" w14:textId="77777777" w:rsidR="00C534ED"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222CA6AC" w:rsidR="00C534ED" w:rsidRPr="00441B19" w:rsidRDefault="00A42612">
            <w:pPr>
              <w:pBdr>
                <w:top w:val="nil"/>
                <w:left w:val="nil"/>
                <w:bottom w:val="nil"/>
                <w:right w:val="nil"/>
                <w:between w:val="nil"/>
              </w:pBdr>
              <w:tabs>
                <w:tab w:val="center" w:pos="4252"/>
                <w:tab w:val="right" w:pos="8504"/>
                <w:tab w:val="left" w:pos="708"/>
              </w:tabs>
              <w:spacing w:before="100" w:after="100"/>
              <w:jc w:val="center"/>
              <w:rPr>
                <w:rFonts w:ascii="Verdana" w:eastAsia="Verdana" w:hAnsi="Verdana" w:cs="Verdana"/>
                <w:b/>
                <w:color w:val="365F91"/>
                <w:szCs w:val="20"/>
              </w:rPr>
            </w:pPr>
            <w:r w:rsidRPr="00441B19">
              <w:rPr>
                <w:rFonts w:ascii="Verdana" w:eastAsia="Verdana" w:hAnsi="Verdana" w:cs="Verdana"/>
                <w:b/>
                <w:color w:val="365F91"/>
                <w:szCs w:val="20"/>
              </w:rPr>
              <w:t>EDITAL DE LICITAÇÃO</w:t>
            </w:r>
          </w:p>
          <w:p w14:paraId="67E130DC" w14:textId="55B5E18B" w:rsidR="00C534ED" w:rsidRPr="00865759" w:rsidRDefault="00A42612">
            <w:pPr>
              <w:pStyle w:val="Ttulo1"/>
              <w:keepLines w:val="0"/>
              <w:numPr>
                <w:ilvl w:val="0"/>
                <w:numId w:val="11"/>
              </w:numPr>
              <w:spacing w:before="100" w:after="100"/>
              <w:jc w:val="center"/>
              <w:rPr>
                <w:b/>
              </w:rPr>
            </w:pPr>
            <w:r>
              <w:rPr>
                <w:rFonts w:ascii="Verdana" w:eastAsia="Verdana" w:hAnsi="Verdana" w:cs="Verdana"/>
                <w:b/>
                <w:sz w:val="20"/>
                <w:szCs w:val="20"/>
              </w:rPr>
              <w:t xml:space="preserve">PREGÃO ELETRÔNICO </w:t>
            </w:r>
            <w:r w:rsidRPr="00865759">
              <w:rPr>
                <w:rFonts w:ascii="Verdana" w:eastAsia="Verdana" w:hAnsi="Verdana" w:cs="Verdana"/>
                <w:b/>
                <w:sz w:val="20"/>
                <w:szCs w:val="20"/>
              </w:rPr>
              <w:t xml:space="preserve">Nº </w:t>
            </w:r>
            <w:r w:rsidR="00CC2D2F">
              <w:rPr>
                <w:rFonts w:ascii="Verdana" w:eastAsia="Verdana" w:hAnsi="Verdana" w:cs="Verdana"/>
                <w:b/>
                <w:sz w:val="20"/>
                <w:szCs w:val="20"/>
              </w:rPr>
              <w:t>85</w:t>
            </w:r>
            <w:r w:rsidRPr="00865759">
              <w:rPr>
                <w:rFonts w:ascii="Verdana" w:eastAsia="Verdana" w:hAnsi="Verdana" w:cs="Verdana"/>
                <w:b/>
                <w:sz w:val="20"/>
                <w:szCs w:val="20"/>
              </w:rPr>
              <w:t>/202</w:t>
            </w:r>
            <w:r w:rsidR="00865759">
              <w:rPr>
                <w:rFonts w:ascii="Verdana" w:eastAsia="Verdana" w:hAnsi="Verdana" w:cs="Verdana"/>
                <w:b/>
                <w:sz w:val="20"/>
                <w:szCs w:val="20"/>
              </w:rPr>
              <w:t>1</w:t>
            </w:r>
            <w:r w:rsidRPr="00865759">
              <w:rPr>
                <w:rFonts w:ascii="Verdana" w:eastAsia="Verdana" w:hAnsi="Verdana" w:cs="Verdana"/>
                <w:b/>
                <w:sz w:val="20"/>
                <w:szCs w:val="20"/>
              </w:rPr>
              <w:t>/AD</w:t>
            </w:r>
          </w:p>
          <w:p w14:paraId="451C52C5" w14:textId="421A7E10"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5D6992">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1D7E0B2A" w14:textId="7DEFD56A" w:rsidR="00C534ED" w:rsidRDefault="00A42612">
            <w:pPr>
              <w:spacing w:before="100" w:after="100"/>
              <w:jc w:val="center"/>
            </w:pPr>
            <w:r>
              <w:rPr>
                <w:rFonts w:ascii="Verdana" w:eastAsia="Verdana" w:hAnsi="Verdana" w:cs="Verdana"/>
                <w:b/>
              </w:rPr>
              <w:t>PROCESSO Nº 23069.</w:t>
            </w:r>
            <w:r w:rsidR="00CC2D2F">
              <w:rPr>
                <w:rFonts w:ascii="Verdana" w:eastAsia="Verdana" w:hAnsi="Verdana" w:cs="Verdana"/>
                <w:b/>
              </w:rPr>
              <w:t>168173/2021-78</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57007B05"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w:t>
            </w:r>
            <w:r w:rsidR="00360AAA">
              <w:rPr>
                <w:rFonts w:cs="Arial"/>
                <w:color w:val="000000"/>
                <w:szCs w:val="20"/>
              </w:rPr>
              <w:t>e</w:t>
            </w:r>
            <w:r w:rsidR="00360AAA" w:rsidRPr="00840513">
              <w:rPr>
                <w:rFonts w:cs="Arial"/>
                <w:color w:val="000000"/>
                <w:szCs w:val="20"/>
              </w:rPr>
              <w:t xml:space="preserve">ventual </w:t>
            </w:r>
            <w:r w:rsidR="00360AAA" w:rsidRPr="005D6992">
              <w:rPr>
                <w:rFonts w:cs="Arial"/>
                <w:color w:val="000000"/>
                <w:szCs w:val="20"/>
              </w:rPr>
              <w:t xml:space="preserve">contratação de </w:t>
            </w:r>
            <w:r w:rsidR="00360AAA" w:rsidRPr="00CC2D2F">
              <w:rPr>
                <w:color w:val="000000"/>
                <w:sz w:val="18"/>
                <w:szCs w:val="18"/>
              </w:rPr>
              <w:t xml:space="preserve">empresa especializada na prestação de serviços de </w:t>
            </w:r>
            <w:r w:rsidR="00CC2D2F" w:rsidRPr="00CC2D2F">
              <w:rPr>
                <w:color w:val="000000"/>
                <w:sz w:val="18"/>
                <w:szCs w:val="18"/>
              </w:rPr>
              <w:t xml:space="preserve"> </w:t>
            </w:r>
            <w:r w:rsidR="00CC2D2F" w:rsidRPr="00CC2D2F">
              <w:rPr>
                <w:b/>
                <w:bCs/>
                <w:color w:val="000000"/>
                <w:sz w:val="18"/>
                <w:szCs w:val="18"/>
              </w:rPr>
              <w:t>CONFECÇÃO E INSTALAÇÃO DE CORTINAS</w:t>
            </w:r>
            <w:r w:rsidR="00CC2D2F" w:rsidRPr="00CC2D2F">
              <w:rPr>
                <w:color w:val="000000"/>
                <w:sz w:val="18"/>
                <w:szCs w:val="18"/>
              </w:rPr>
              <w:t xml:space="preserve">, visando ao atendimento das demandas da Universidade Federal Fluminense, </w:t>
            </w:r>
            <w:r>
              <w:rPr>
                <w:color w:val="000000"/>
                <w:sz w:val="18"/>
                <w:szCs w:val="18"/>
              </w:rPr>
              <w:t>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C534ED"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262050CB" w:rsidR="00C534ED" w:rsidRDefault="00A42612">
            <w:pPr>
              <w:jc w:val="both"/>
              <w:rPr>
                <w:color w:val="000000"/>
                <w:sz w:val="18"/>
                <w:szCs w:val="18"/>
              </w:rPr>
            </w:pPr>
            <w:r>
              <w:rPr>
                <w:sz w:val="18"/>
                <w:szCs w:val="18"/>
              </w:rPr>
              <w:t xml:space="preserve">Sessão </w:t>
            </w:r>
            <w:r w:rsidRPr="00441B19">
              <w:rPr>
                <w:sz w:val="18"/>
                <w:szCs w:val="18"/>
              </w:rPr>
              <w:t xml:space="preserve">Pública a ser realizada no endereço eletrônico informado no edital, às </w:t>
            </w:r>
            <w:r w:rsidRPr="00441B19">
              <w:rPr>
                <w:b/>
                <w:sz w:val="18"/>
                <w:szCs w:val="18"/>
              </w:rPr>
              <w:t>10h</w:t>
            </w:r>
            <w:r w:rsidRPr="00441B19">
              <w:rPr>
                <w:sz w:val="18"/>
                <w:szCs w:val="18"/>
              </w:rPr>
              <w:t xml:space="preserve"> do dia </w:t>
            </w:r>
            <w:r w:rsidR="00441B19" w:rsidRPr="00441B19">
              <w:rPr>
                <w:b/>
                <w:sz w:val="18"/>
                <w:szCs w:val="18"/>
              </w:rPr>
              <w:t>10</w:t>
            </w:r>
            <w:r w:rsidRPr="00441B19">
              <w:rPr>
                <w:b/>
                <w:sz w:val="18"/>
                <w:szCs w:val="18"/>
              </w:rPr>
              <w:t>/</w:t>
            </w:r>
            <w:r w:rsidR="00441B19" w:rsidRPr="00441B19">
              <w:rPr>
                <w:b/>
                <w:sz w:val="18"/>
                <w:szCs w:val="18"/>
              </w:rPr>
              <w:t>12</w:t>
            </w:r>
            <w:r w:rsidRPr="00441B19">
              <w:rPr>
                <w:b/>
                <w:sz w:val="18"/>
                <w:szCs w:val="18"/>
              </w:rPr>
              <w:t>/</w:t>
            </w:r>
            <w:r w:rsidR="00441B19" w:rsidRPr="00441B19">
              <w:rPr>
                <w:b/>
                <w:sz w:val="18"/>
                <w:szCs w:val="18"/>
              </w:rPr>
              <w:t>2021</w:t>
            </w:r>
            <w:r w:rsidRPr="00441B19">
              <w:rPr>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1E81547F" w:rsidR="00C534ED" w:rsidRDefault="00A42612">
            <w:pPr>
              <w:jc w:val="both"/>
              <w:rPr>
                <w:color w:val="000000"/>
                <w:sz w:val="18"/>
                <w:szCs w:val="18"/>
              </w:rPr>
            </w:pPr>
            <w:r w:rsidRPr="0086656A">
              <w:rPr>
                <w:color w:val="000000"/>
                <w:sz w:val="18"/>
                <w:szCs w:val="18"/>
              </w:rPr>
              <w:t xml:space="preserve">Menor preço por </w:t>
            </w:r>
            <w:r w:rsidR="00865759" w:rsidRPr="0086656A">
              <w:rPr>
                <w:color w:val="000000"/>
                <w:sz w:val="18"/>
                <w:szCs w:val="18"/>
              </w:rPr>
              <w:t>lote</w:t>
            </w:r>
            <w:r w:rsidRPr="0086656A">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426993">
            <w:pPr>
              <w:jc w:val="both"/>
              <w:rPr>
                <w:b/>
                <w:color w:val="0000FF"/>
                <w:sz w:val="18"/>
                <w:szCs w:val="18"/>
                <w:u w:val="single"/>
              </w:rPr>
            </w:pPr>
            <w:hyperlink r:id="rId10">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3A33031D" w:rsidR="00C534ED" w:rsidRDefault="00441B19" w:rsidP="00441B19">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 Pereira Lopes</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520B3106" w:rsidR="00C534ED" w:rsidRPr="00441B19"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themeColor="text1"/>
          <w:szCs w:val="20"/>
        </w:rPr>
      </w:pPr>
      <w:r w:rsidRPr="00441B19">
        <w:rPr>
          <w:rFonts w:ascii="Verdana" w:eastAsia="Verdana" w:hAnsi="Verdana" w:cs="Verdana"/>
          <w:b/>
          <w:color w:val="000000" w:themeColor="text1"/>
          <w:szCs w:val="20"/>
        </w:rPr>
        <w:t>EDITAL DE LICITAÇÃO</w:t>
      </w:r>
    </w:p>
    <w:p w14:paraId="13DCB303" w14:textId="74F2DD9D"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 xml:space="preserve">Nº </w:t>
      </w:r>
      <w:r w:rsidR="00CC2D2F">
        <w:rPr>
          <w:rFonts w:ascii="Verdana" w:eastAsia="Verdana" w:hAnsi="Verdana" w:cs="Verdana"/>
          <w:b/>
        </w:rPr>
        <w:t>85</w:t>
      </w:r>
      <w:r w:rsidRPr="00865759">
        <w:rPr>
          <w:rFonts w:ascii="Verdana" w:eastAsia="Verdana" w:hAnsi="Verdana" w:cs="Verdana"/>
          <w:b/>
        </w:rPr>
        <w:t>/202</w:t>
      </w:r>
      <w:r w:rsidR="00865759">
        <w:rPr>
          <w:rFonts w:ascii="Verdana" w:eastAsia="Verdana" w:hAnsi="Verdana" w:cs="Verdana"/>
          <w:b/>
        </w:rPr>
        <w:t>1</w:t>
      </w:r>
      <w:r w:rsidRPr="00865759">
        <w:rPr>
          <w:rFonts w:ascii="Verdana" w:eastAsia="Verdana" w:hAnsi="Verdana" w:cs="Verdana"/>
          <w:b/>
        </w:rPr>
        <w:t>/AD</w:t>
      </w:r>
    </w:p>
    <w:p w14:paraId="14CC33DD" w14:textId="27CA48B6"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5D6992">
        <w:rPr>
          <w:rFonts w:ascii="Verdana" w:eastAsia="Verdana" w:hAnsi="Verdana" w:cs="Verdana"/>
          <w:b/>
        </w:rPr>
        <w:t xml:space="preserve">NÃO </w:t>
      </w:r>
      <w:r>
        <w:rPr>
          <w:rFonts w:ascii="Verdana" w:eastAsia="Verdana" w:hAnsi="Verdana" w:cs="Verdana"/>
          <w:b/>
        </w:rPr>
        <w:t>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73DCA77F"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CC2D2F">
        <w:rPr>
          <w:rFonts w:ascii="Verdana" w:eastAsia="Verdana" w:hAnsi="Verdana" w:cs="Verdana"/>
          <w:b/>
        </w:rPr>
        <w:t>23069.168173/2021-78</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08648E1"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3D3273">
        <w:rPr>
          <w:b/>
          <w:bCs/>
          <w:i/>
        </w:rPr>
        <w:t xml:space="preserve">por </w:t>
      </w:r>
      <w:r w:rsidR="001C6130" w:rsidRPr="003D3273">
        <w:rPr>
          <w:b/>
          <w:bCs/>
          <w:i/>
        </w:rPr>
        <w:t>lote</w:t>
      </w:r>
      <w:r w:rsidRPr="00865759">
        <w:rPr>
          <w:color w:val="000000"/>
        </w:rPr>
        <w:t>,</w:t>
      </w:r>
      <w:r w:rsidRPr="00865759">
        <w:t xml:space="preserve"> sob</w:t>
      </w:r>
      <w:r>
        <w:t xml:space="preserve"> a forma de execução indireta, no regime de empreitada </w:t>
      </w:r>
      <w:r w:rsidRPr="00627ED8">
        <w:t xml:space="preserve">por </w:t>
      </w:r>
      <w:r w:rsidRPr="00627ED8">
        <w:rPr>
          <w:i/>
        </w:rPr>
        <w:t xml:space="preserve">preço </w:t>
      </w:r>
      <w:r w:rsidR="00627ED8">
        <w:rPr>
          <w:i/>
        </w:rPr>
        <w:t>unitário</w:t>
      </w:r>
      <w:r w:rsidRPr="00627ED8">
        <w:t xml:space="preserve">, nos termos da Lei nº 10.520, de 17 de julho de 2002, do Decreto nº 10.024, de 20 de setembro de </w:t>
      </w:r>
      <w:r w:rsidRPr="00627ED8">
        <w:rPr>
          <w:color w:val="000000"/>
        </w:rPr>
        <w:t>2019,</w:t>
      </w:r>
      <w:r>
        <w:rPr>
          <w:color w:val="000000"/>
        </w:rPr>
        <w:t xml:space="preserve">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5B944AA5" w:rsidR="00C534ED" w:rsidRDefault="00A42612">
            <w:pPr>
              <w:spacing w:line="276" w:lineRule="auto"/>
              <w:jc w:val="both"/>
            </w:pPr>
            <w:r>
              <w:rPr>
                <w:color w:val="000000"/>
              </w:rPr>
              <w:t>Data da sessão:</w:t>
            </w:r>
            <w:r w:rsidR="00441B19">
              <w:rPr>
                <w:color w:val="000000"/>
              </w:rPr>
              <w:t xml:space="preserve"> 10 de dezembro de 2021.</w:t>
            </w:r>
          </w:p>
        </w:tc>
      </w:tr>
      <w:tr w:rsidR="00C534ED" w14:paraId="45FBC71D" w14:textId="77777777">
        <w:tc>
          <w:tcPr>
            <w:tcW w:w="9211" w:type="dxa"/>
          </w:tcPr>
          <w:p w14:paraId="22AC45BA" w14:textId="44646AAC" w:rsidR="00C534ED" w:rsidRDefault="00A42612">
            <w:pPr>
              <w:spacing w:line="276" w:lineRule="auto"/>
              <w:jc w:val="both"/>
            </w:pPr>
            <w:r>
              <w:rPr>
                <w:color w:val="000000"/>
              </w:rPr>
              <w:t xml:space="preserve">Horário: </w:t>
            </w:r>
            <w:r w:rsidR="00441B19">
              <w:rPr>
                <w:color w:val="000000"/>
              </w:rPr>
              <w:t>10hrs.</w:t>
            </w:r>
            <w:bookmarkStart w:id="0" w:name="_GoBack"/>
            <w:bookmarkEnd w:id="0"/>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B10084C" w14:textId="112585B4" w:rsidR="00EB5A87" w:rsidRDefault="00A42612" w:rsidP="00560CC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EB5A87">
        <w:rPr>
          <w:rFonts w:cs="Arial"/>
          <w:color w:val="000000"/>
          <w:szCs w:val="20"/>
        </w:rPr>
        <w:t xml:space="preserve">O objeto da presente licitação é a escolha da proposta mais vantajosa para </w:t>
      </w:r>
      <w:r w:rsidR="00840513" w:rsidRPr="00EB5A87">
        <w:rPr>
          <w:rFonts w:cs="Arial"/>
          <w:color w:val="000000"/>
          <w:szCs w:val="20"/>
        </w:rPr>
        <w:t xml:space="preserve">eventual </w:t>
      </w:r>
      <w:r w:rsidR="005D6992" w:rsidRPr="00EB5A87">
        <w:rPr>
          <w:rFonts w:cs="Arial"/>
          <w:color w:val="000000"/>
          <w:szCs w:val="20"/>
        </w:rPr>
        <w:t xml:space="preserve">contratação de empresa especializada na prestação de serviços </w:t>
      </w:r>
      <w:r w:rsidR="00CC2D2F" w:rsidRPr="00CC2D2F">
        <w:rPr>
          <w:color w:val="000000"/>
          <w:sz w:val="18"/>
          <w:szCs w:val="18"/>
        </w:rPr>
        <w:t xml:space="preserve">de  </w:t>
      </w:r>
      <w:r w:rsidR="00CC2D2F" w:rsidRPr="00CC2D2F">
        <w:rPr>
          <w:b/>
          <w:bCs/>
          <w:color w:val="000000"/>
          <w:sz w:val="18"/>
          <w:szCs w:val="18"/>
        </w:rPr>
        <w:t>CONFECÇÃO E INSTALAÇÃO DE CORTINAS</w:t>
      </w:r>
      <w:r w:rsidR="00CC2D2F" w:rsidRPr="00CC2D2F">
        <w:rPr>
          <w:color w:val="000000"/>
          <w:sz w:val="18"/>
          <w:szCs w:val="18"/>
        </w:rPr>
        <w:t>, visando ao atendimento das demandas da Universidade Federal Fluminense</w:t>
      </w:r>
      <w:r w:rsidR="005D6992" w:rsidRPr="00EB5A87">
        <w:rPr>
          <w:rFonts w:cs="Arial"/>
          <w:color w:val="000000"/>
          <w:szCs w:val="20"/>
        </w:rPr>
        <w:t xml:space="preserve">, conforme condições, quantidades e exigências estabelecidas </w:t>
      </w:r>
      <w:r w:rsidRPr="00EB5A87">
        <w:rPr>
          <w:rFonts w:cs="Arial"/>
          <w:color w:val="000000"/>
          <w:szCs w:val="20"/>
        </w:rPr>
        <w:t>neste Edital e seus anexos.</w:t>
      </w:r>
    </w:p>
    <w:p w14:paraId="057002C3" w14:textId="77777777" w:rsidR="00EB5A87" w:rsidRDefault="00EB5A87" w:rsidP="00EB5A87">
      <w:pPr>
        <w:numPr>
          <w:ilvl w:val="1"/>
          <w:numId w:val="5"/>
        </w:numPr>
        <w:pBdr>
          <w:top w:val="nil"/>
          <w:left w:val="nil"/>
          <w:bottom w:val="nil"/>
          <w:right w:val="nil"/>
          <w:between w:val="nil"/>
        </w:pBdr>
        <w:spacing w:before="120" w:after="120" w:line="276" w:lineRule="auto"/>
        <w:ind w:left="432"/>
        <w:jc w:val="both"/>
      </w:pPr>
      <w: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847CC28" w14:textId="59BC3515" w:rsidR="00EB5A87" w:rsidRPr="00EB5A87" w:rsidRDefault="00EB5A87" w:rsidP="00560CC6">
      <w:pPr>
        <w:numPr>
          <w:ilvl w:val="1"/>
          <w:numId w:val="5"/>
        </w:numPr>
        <w:pBdr>
          <w:top w:val="nil"/>
          <w:left w:val="nil"/>
          <w:bottom w:val="nil"/>
          <w:right w:val="nil"/>
          <w:between w:val="nil"/>
        </w:pBdr>
        <w:spacing w:before="120" w:after="120" w:line="276" w:lineRule="auto"/>
        <w:ind w:left="432"/>
        <w:jc w:val="both"/>
      </w:pPr>
      <w:r w:rsidRPr="00EB5A87">
        <w:t>O critério de julgamento adotado será o menor preç</w:t>
      </w:r>
      <w:r>
        <w:t xml:space="preserve">o </w:t>
      </w:r>
      <w:r w:rsidRPr="00EB5A87">
        <w:t>GLOBAL do grupo, observadas as exigências contidas neste Edital e seus Anexos quanto às especificações do objeto.</w:t>
      </w:r>
    </w:p>
    <w:p w14:paraId="3210F314" w14:textId="42A38DC8" w:rsidR="00C534ED" w:rsidRDefault="00C534ED" w:rsidP="00EB5A87">
      <w:pPr>
        <w:pBdr>
          <w:top w:val="nil"/>
          <w:left w:val="nil"/>
          <w:bottom w:val="nil"/>
          <w:right w:val="nil"/>
          <w:between w:val="nil"/>
        </w:pBdr>
        <w:spacing w:before="120" w:after="120" w:line="276" w:lineRule="auto"/>
        <w:ind w:left="432"/>
        <w:jc w:val="both"/>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6A26F0DF" w14:textId="77777777" w:rsidR="00C534ED" w:rsidRDefault="00C534ED">
      <w:pPr>
        <w:spacing w:before="120" w:after="120" w:line="276" w:lineRule="auto"/>
        <w:ind w:left="425"/>
        <w:jc w:val="both"/>
        <w:rPr>
          <w:color w:val="000000"/>
        </w:rPr>
      </w:pP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7851486F"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33673E" w14:textId="17843ECF" w:rsidR="00C534ED" w:rsidRDefault="00A42612">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sidR="00097689" w:rsidRPr="00097689">
        <w:rPr>
          <w:highlight w:val="white"/>
        </w:rPr>
        <w:t>2 (duas) horas ou de acordo com o solicitado através do ‘chat’</w:t>
      </w:r>
      <w:r w:rsidRPr="00097689">
        <w:rPr>
          <w:highlight w:val="white"/>
        </w:rPr>
        <w:t xml:space="preserve">, contado </w:t>
      </w:r>
      <w:r>
        <w:rPr>
          <w:color w:val="000000"/>
          <w:highlight w:val="white"/>
        </w:rPr>
        <w:t xml:space="preserve">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77777777"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6994CD47"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pPr>
        <w:numPr>
          <w:ilvl w:val="1"/>
          <w:numId w:val="9"/>
        </w:numPr>
        <w:spacing w:before="120" w:after="120" w:line="276" w:lineRule="auto"/>
        <w:jc w:val="both"/>
      </w:pPr>
      <w:r>
        <w:t>Não serão aceitos documentos de habilitação com indicação de CNPJ/CPF diferentes, salvo aqueles legalmente permitidos.</w:t>
      </w:r>
    </w:p>
    <w:p w14:paraId="529F18CC" w14:textId="77777777" w:rsidR="00C534ED" w:rsidRDefault="00A42612">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2A4C727D" w14:textId="0CFA5B20" w:rsidR="00C534ED" w:rsidRPr="008F2678" w:rsidRDefault="00A42612">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1977B423" w14:textId="77777777" w:rsidR="00C40635" w:rsidRDefault="00C40635" w:rsidP="00C40635">
      <w:pPr>
        <w:pStyle w:val="PargrafodaLista"/>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w:t>
      </w:r>
      <w:r>
        <w:lastRenderedPageBreak/>
        <w:t>e à Dívida Ativa da União (DAU) por elas administrados, inclusive aqueles relativos à Seguridade 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60823272"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cinco por cento</w:t>
      </w:r>
      <w:r w:rsidR="00C94BD2" w:rsidRPr="004B10D5">
        <w:t>)</w:t>
      </w:r>
      <w:r w:rsidR="00C94BD2">
        <w:t xml:space="preserve"> </w:t>
      </w:r>
      <w:r w:rsidRPr="00C94BD2">
        <w:rPr>
          <w:rFonts w:cs="Arial"/>
          <w:color w:val="000000"/>
          <w:szCs w:val="20"/>
        </w:rPr>
        <w:t xml:space="preserve"> do</w:t>
      </w:r>
      <w:r>
        <w:rPr>
          <w:rFonts w:cs="Arial"/>
          <w:color w:val="000000"/>
          <w:szCs w:val="20"/>
        </w:rPr>
        <w:t xml:space="preserve"> valor estimado da contratação ou do item pertinente. </w:t>
      </w:r>
    </w:p>
    <w:p w14:paraId="674A352B" w14:textId="77777777" w:rsidR="00C534ED" w:rsidRDefault="00A42612">
      <w:pPr>
        <w:numPr>
          <w:ilvl w:val="1"/>
          <w:numId w:val="9"/>
        </w:numPr>
        <w:spacing w:after="120" w:line="276" w:lineRule="auto"/>
        <w:ind w:left="425" w:firstLine="0"/>
        <w:jc w:val="both"/>
        <w:rPr>
          <w:b/>
          <w:color w:val="000000"/>
        </w:rPr>
      </w:pPr>
      <w:r>
        <w:rPr>
          <w:b/>
          <w:color w:val="000000"/>
        </w:rPr>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DFC7D1F" w14:textId="3DD786AE" w:rsidR="00C534ED" w:rsidRDefault="00A42612">
      <w:pPr>
        <w:numPr>
          <w:ilvl w:val="3"/>
          <w:numId w:val="9"/>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14:paraId="0C390058" w14:textId="2E503A5E" w:rsidR="00FD15CB" w:rsidRPr="00322088" w:rsidRDefault="00FD15CB" w:rsidP="00771B07">
      <w:pPr>
        <w:numPr>
          <w:ilvl w:val="4"/>
          <w:numId w:val="9"/>
        </w:numPr>
        <w:tabs>
          <w:tab w:val="left" w:pos="1440"/>
        </w:tabs>
        <w:spacing w:before="120" w:after="120" w:line="276" w:lineRule="auto"/>
        <w:jc w:val="both"/>
        <w:rPr>
          <w:color w:val="000000"/>
        </w:rPr>
      </w:pPr>
      <w:r w:rsidRPr="00322088">
        <w:rPr>
          <w:color w:val="000000"/>
        </w:rPr>
        <w:t>O licitante deverá apresentar, no mínimo, 01 (um) Atestado de Capacidade Técnica em papel timbrado e identificação do emitente, firmado por pessoas jurídicas de direito público ou privado, para as quais tenha prestado serviços equivalentes aos do objeto desta Licitação, e que comprove que realizou pelo menos 25% do quantitativo</w:t>
      </w:r>
      <w:r w:rsidR="003540E9" w:rsidRPr="00322088">
        <w:rPr>
          <w:color w:val="000000"/>
        </w:rPr>
        <w:t xml:space="preserve"> total </w:t>
      </w:r>
      <w:r w:rsidRPr="00322088">
        <w:rPr>
          <w:color w:val="000000"/>
        </w:rPr>
        <w:t>previsto</w:t>
      </w:r>
      <w:r w:rsidR="004D1639">
        <w:rPr>
          <w:color w:val="000000"/>
        </w:rPr>
        <w:t xml:space="preserve"> em cada lote vencedor.</w:t>
      </w:r>
    </w:p>
    <w:p w14:paraId="50E2BDAE" w14:textId="47EB820B" w:rsidR="00952820" w:rsidRDefault="00F63617" w:rsidP="00F63617">
      <w:pPr>
        <w:numPr>
          <w:ilvl w:val="4"/>
          <w:numId w:val="9"/>
        </w:numPr>
        <w:tabs>
          <w:tab w:val="left" w:pos="1440"/>
        </w:tabs>
        <w:spacing w:before="120" w:after="120" w:line="276" w:lineRule="auto"/>
        <w:jc w:val="both"/>
        <w:rPr>
          <w:color w:val="000000"/>
        </w:rPr>
      </w:pPr>
      <w:r w:rsidRPr="00F63617">
        <w:rPr>
          <w:color w:val="000000"/>
        </w:rPr>
        <w:t>São considerados serviços equivalentes a prestação de serviços compatíveis de Instalação e fornecimento de cortinas e/ou persianas.</w:t>
      </w:r>
      <w:r>
        <w:rPr>
          <w:color w:val="000000"/>
        </w:rPr>
        <w:t xml:space="preserve"> </w:t>
      </w:r>
    </w:p>
    <w:p w14:paraId="3E82DE56" w14:textId="77777777" w:rsidR="00C534ED" w:rsidRDefault="00A42612">
      <w:pPr>
        <w:numPr>
          <w:ilvl w:val="3"/>
          <w:numId w:val="9"/>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7" w:name="_heading=h.4d34og8" w:colFirst="0" w:colLast="0"/>
      <w:bookmarkEnd w:id="7"/>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7777777" w:rsidR="00C534ED" w:rsidRPr="00754A13" w:rsidRDefault="00A42612">
      <w:pPr>
        <w:numPr>
          <w:ilvl w:val="3"/>
          <w:numId w:val="9"/>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3A1D4390" w14:textId="4E9F28D2" w:rsidR="00C534ED" w:rsidRPr="00AF3B0E" w:rsidRDefault="00AF3B0E" w:rsidP="00AF3B0E">
      <w:pPr>
        <w:numPr>
          <w:ilvl w:val="2"/>
          <w:numId w:val="9"/>
        </w:numPr>
        <w:spacing w:before="120" w:after="120" w:line="276" w:lineRule="auto"/>
        <w:jc w:val="both"/>
        <w:rPr>
          <w:rFonts w:cs="Arial"/>
          <w:iCs/>
          <w:szCs w:val="20"/>
        </w:rPr>
      </w:pPr>
      <w:r w:rsidRPr="00AF3B0E">
        <w:rPr>
          <w:rFonts w:cs="Arial"/>
          <w:iCs/>
          <w:szCs w:val="20"/>
        </w:rPr>
        <w:t xml:space="preserve">A contratada deverá possuir escritório na região metropolitana de Niterói/RJ, a fim de garantir o imediato atendimento quando solicitado pela contratante </w:t>
      </w:r>
      <w:r>
        <w:rPr>
          <w:rFonts w:cs="Arial"/>
          <w:iCs/>
          <w:szCs w:val="20"/>
        </w:rPr>
        <w:t>ou d</w:t>
      </w:r>
      <w:r w:rsidR="00754A13" w:rsidRPr="00AF3B0E">
        <w:rPr>
          <w:iCs/>
        </w:rPr>
        <w:t>eclaração</w:t>
      </w:r>
      <w:r w:rsidR="00754A13" w:rsidRPr="00AF3B0E">
        <w:rPr>
          <w:rFonts w:cs="Arial"/>
          <w:iCs/>
          <w:szCs w:val="20"/>
        </w:rPr>
        <w:t xml:space="preserve"> de que instalará escritório, a ser comprovado no prazo máximo de 60 (sessenta) dias contado a partir da vigência do contrato, ou cidade próxima, cumprimento ao disposto </w:t>
      </w:r>
      <w:r w:rsidR="00754A13" w:rsidRPr="001808A5">
        <w:rPr>
          <w:rFonts w:cs="Arial"/>
          <w:iCs/>
          <w:szCs w:val="20"/>
        </w:rPr>
        <w:t>no item 10.6, ‘a’, do anexo VII da IN SEGES/MP nº 05/2017, conforme modelo do Anexo V</w:t>
      </w:r>
      <w:r w:rsidR="001808A5" w:rsidRPr="001808A5">
        <w:rPr>
          <w:rFonts w:cs="Arial"/>
          <w:iCs/>
          <w:szCs w:val="20"/>
        </w:rPr>
        <w:t>II</w:t>
      </w:r>
      <w:r w:rsidR="00754A13" w:rsidRPr="001808A5">
        <w:rPr>
          <w:rFonts w:cs="Arial"/>
          <w:iCs/>
          <w:szCs w:val="20"/>
        </w:rPr>
        <w:t xml:space="preserve"> deste</w:t>
      </w:r>
      <w:r w:rsidR="00754A13" w:rsidRPr="00AF3B0E">
        <w:rPr>
          <w:rFonts w:cs="Arial"/>
          <w:iCs/>
          <w:szCs w:val="20"/>
        </w:rPr>
        <w:t xml:space="preserve"> Edital. Caso a licitante já disponha de matriz, filial ou escritório no local definido, deverá declarar a instalação/manutenção do escritório. </w:t>
      </w:r>
    </w:p>
    <w:p w14:paraId="76DDBFF0" w14:textId="11345BFF" w:rsidR="00C534ED" w:rsidRPr="00155286" w:rsidRDefault="00A42612">
      <w:pPr>
        <w:numPr>
          <w:ilvl w:val="2"/>
          <w:numId w:val="9"/>
        </w:numPr>
        <w:spacing w:before="120" w:after="120" w:line="276" w:lineRule="auto"/>
        <w:jc w:val="both"/>
        <w:rPr>
          <w:iCs/>
        </w:rPr>
      </w:pPr>
      <w:bookmarkStart w:id="8" w:name="_heading=h.2s8eyo1" w:colFirst="0" w:colLast="0"/>
      <w:bookmarkEnd w:id="8"/>
      <w:r w:rsidRPr="00155286">
        <w:rPr>
          <w:iCs/>
        </w:rPr>
        <w:t>As empresas, cadastradas ou não no SICAF, deverão apresentar atestado de vistoria assinado pelo servidor responsável</w:t>
      </w:r>
      <w:r w:rsidR="00155286">
        <w:rPr>
          <w:iCs/>
        </w:rPr>
        <w:t xml:space="preserve">, </w:t>
      </w:r>
      <w:r w:rsidR="00155286" w:rsidRPr="00155286">
        <w:rPr>
          <w:b/>
          <w:bCs/>
          <w:iCs/>
        </w:rPr>
        <w:t>caso seja condição</w:t>
      </w:r>
      <w:r w:rsidR="00155286">
        <w:rPr>
          <w:iCs/>
        </w:rPr>
        <w:t xml:space="preserve"> obrigatória expressa no Termo de Referência.</w:t>
      </w:r>
    </w:p>
    <w:p w14:paraId="48B98203" w14:textId="6E9BE3A5" w:rsidR="00C534ED" w:rsidRPr="00072202" w:rsidRDefault="00A42612">
      <w:pPr>
        <w:numPr>
          <w:ilvl w:val="3"/>
          <w:numId w:val="9"/>
        </w:numPr>
        <w:spacing w:before="120" w:after="120" w:line="276" w:lineRule="auto"/>
        <w:ind w:hanging="720"/>
        <w:jc w:val="both"/>
        <w:rPr>
          <w:iCs/>
        </w:rPr>
      </w:pPr>
      <w:r w:rsidRPr="00072202">
        <w:rPr>
          <w:iCs/>
        </w:rPr>
        <w:lastRenderedPageBreak/>
        <w:t>O atestado de vistoria poderá ser substituído por declaração emitida pelo licitante em que conste, alternativamente, ou que conhece as condições locais para execução do objeto;</w:t>
      </w:r>
      <w:r w:rsidR="00072202">
        <w:rPr>
          <w:iCs/>
        </w:rPr>
        <w:t xml:space="preserve"> </w:t>
      </w:r>
      <w:r w:rsidRPr="00072202">
        <w:rPr>
          <w:iCs/>
        </w:rPr>
        <w:t>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sidR="00072202" w:rsidRPr="00072202">
        <w:rPr>
          <w:iCs/>
        </w:rPr>
        <w:t xml:space="preserve">, </w:t>
      </w:r>
      <w:r w:rsidR="00072202">
        <w:rPr>
          <w:b/>
          <w:bCs/>
          <w:iCs/>
        </w:rPr>
        <w:t>constará na propostas</w:t>
      </w:r>
      <w:r w:rsidR="00072202">
        <w:rPr>
          <w:iCs/>
        </w:rPr>
        <w:t xml:space="preserve">, conforme </w:t>
      </w:r>
      <w:r w:rsidR="00072202" w:rsidRPr="001808A5">
        <w:rPr>
          <w:iCs/>
        </w:rPr>
        <w:t>modelo do Anexo V</w:t>
      </w:r>
      <w:r w:rsidR="001808A5">
        <w:rPr>
          <w:iCs/>
        </w:rPr>
        <w:t>II</w:t>
      </w:r>
      <w:r w:rsidR="00072202" w:rsidRPr="001808A5">
        <w:rPr>
          <w:iCs/>
        </w:rPr>
        <w:t xml:space="preserve"> do</w:t>
      </w:r>
      <w:r w:rsidR="00072202">
        <w:rPr>
          <w:iCs/>
        </w:rPr>
        <w:t xml:space="preserve"> Edital.</w:t>
      </w:r>
    </w:p>
    <w:p w14:paraId="0D749CB3" w14:textId="77777777" w:rsidR="00C534ED" w:rsidRDefault="00A42612">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A621C35" w14:textId="77777777"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lastRenderedPageBreak/>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7777777"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w:t>
      </w:r>
      <w:r>
        <w:rPr>
          <w:rFonts w:cs="Arial"/>
          <w:color w:val="000000"/>
          <w:szCs w:val="20"/>
        </w:rPr>
        <w:lastRenderedPageBreak/>
        <w:t>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rsidP="008A64C9">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77777777"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0279B7F6" w:rsidR="00C534ED" w:rsidRPr="00176627" w:rsidRDefault="00A42612">
      <w:pPr>
        <w:numPr>
          <w:ilvl w:val="1"/>
          <w:numId w:val="3"/>
        </w:numPr>
        <w:spacing w:before="120" w:after="120" w:line="276" w:lineRule="auto"/>
        <w:jc w:val="both"/>
      </w:pPr>
      <w:r w:rsidRPr="00176627">
        <w:t>Será exigida a prestação de garantia na presente contratação, conforme regras constantes do Termo de Referência</w:t>
      </w:r>
      <w:r w:rsidR="00176627" w:rsidRPr="00176627">
        <w:t xml:space="preserve"> - Anexo I</w:t>
      </w:r>
    </w:p>
    <w:p w14:paraId="20C39CE5" w14:textId="77777777" w:rsidR="00C534ED" w:rsidRPr="00003CEC" w:rsidRDefault="00A42612">
      <w:pPr>
        <w:keepNext/>
        <w:keepLines/>
        <w:numPr>
          <w:ilvl w:val="0"/>
          <w:numId w:val="3"/>
        </w:numPr>
        <w:pBdr>
          <w:top w:val="nil"/>
          <w:left w:val="nil"/>
          <w:bottom w:val="nil"/>
          <w:right w:val="nil"/>
          <w:between w:val="nil"/>
        </w:pBdr>
        <w:spacing w:before="480" w:after="120" w:line="276" w:lineRule="auto"/>
        <w:jc w:val="both"/>
        <w:rPr>
          <w:rFonts w:cs="Arial"/>
          <w:b/>
          <w:iCs/>
          <w:color w:val="000000"/>
          <w:szCs w:val="20"/>
        </w:rPr>
      </w:pPr>
      <w:r w:rsidRPr="00003CEC">
        <w:rPr>
          <w:rFonts w:cs="Arial"/>
          <w:b/>
          <w:iCs/>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83C2096" w14:textId="50FF7D2B" w:rsidR="00360F70" w:rsidRDefault="00360F70" w:rsidP="00360F70">
      <w:pPr>
        <w:spacing w:before="120" w:after="120" w:line="276" w:lineRule="auto"/>
        <w:ind w:left="425"/>
        <w:jc w:val="both"/>
        <w:rPr>
          <w:iCs/>
        </w:rPr>
      </w:pPr>
    </w:p>
    <w:p w14:paraId="6517E3C6" w14:textId="77777777" w:rsidR="00C534ED" w:rsidRPr="00360F70" w:rsidRDefault="00A42612">
      <w:pPr>
        <w:numPr>
          <w:ilvl w:val="1"/>
          <w:numId w:val="3"/>
        </w:numPr>
        <w:spacing w:before="120" w:after="120" w:line="276" w:lineRule="auto"/>
        <w:jc w:val="both"/>
        <w:rPr>
          <w:b/>
          <w:iCs/>
        </w:rPr>
      </w:pPr>
      <w:r w:rsidRPr="00360F70">
        <w:rPr>
          <w:iCs/>
        </w:rPr>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w:t>
      </w:r>
      <w:proofErr w:type="spellStart"/>
      <w:r w:rsidRPr="00360F70">
        <w:rPr>
          <w:iCs/>
        </w:rPr>
        <w:t>ns</w:t>
      </w:r>
      <w:proofErr w:type="spellEnd"/>
      <w:r w:rsidRPr="00360F70">
        <w:rPr>
          <w:iCs/>
        </w:rPr>
        <w:t>),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w:t>
      </w:r>
      <w:r>
        <w:rPr>
          <w:color w:val="000000"/>
        </w:rPr>
        <w:lastRenderedPageBreak/>
        <w:t xml:space="preserve">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B62103D" w14:textId="77777777" w:rsidR="00C534ED" w:rsidRPr="00F35C26"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iCs/>
          <w:color w:val="000000"/>
          <w:szCs w:val="20"/>
        </w:rPr>
      </w:pPr>
      <w:r w:rsidRPr="00F35C26">
        <w:rPr>
          <w:rFonts w:cs="Arial"/>
          <w:b/>
          <w:iCs/>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lastRenderedPageBreak/>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793DB200"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4EE2B25E" w14:textId="77777777" w:rsidR="00F35C26" w:rsidRDefault="00F35C26" w:rsidP="00F35C26">
      <w:pPr>
        <w:spacing w:before="120" w:after="120" w:line="276" w:lineRule="auto"/>
        <w:ind w:left="785"/>
        <w:jc w:val="both"/>
        <w:rPr>
          <w:color w:val="000000"/>
        </w:rPr>
      </w:pP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4C5ABD3"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Planilha de Composição de Custos</w:t>
      </w:r>
    </w:p>
    <w:p w14:paraId="74ADF309" w14:textId="316928E9" w:rsidR="005302E8" w:rsidRDefault="00A42612">
      <w:pPr>
        <w:numPr>
          <w:ilvl w:val="2"/>
          <w:numId w:val="3"/>
        </w:numPr>
        <w:spacing w:before="120" w:after="120" w:line="276" w:lineRule="auto"/>
        <w:jc w:val="both"/>
        <w:rPr>
          <w:color w:val="000000"/>
        </w:rPr>
      </w:pPr>
      <w:r>
        <w:rPr>
          <w:color w:val="000000"/>
        </w:rPr>
        <w:t xml:space="preserve">ANEXO III – </w:t>
      </w:r>
      <w:r w:rsidR="008B0DB9" w:rsidRPr="008B0DB9">
        <w:rPr>
          <w:color w:val="000000"/>
        </w:rPr>
        <w:t>Locais de Execução dos Serviços</w:t>
      </w:r>
    </w:p>
    <w:p w14:paraId="703C983E" w14:textId="3D4A7C12" w:rsidR="00C534ED" w:rsidRDefault="005302E8">
      <w:pPr>
        <w:numPr>
          <w:ilvl w:val="2"/>
          <w:numId w:val="3"/>
        </w:numPr>
        <w:spacing w:before="120" w:after="120" w:line="276" w:lineRule="auto"/>
        <w:jc w:val="both"/>
        <w:rPr>
          <w:color w:val="000000"/>
        </w:rPr>
      </w:pPr>
      <w:r>
        <w:rPr>
          <w:color w:val="000000"/>
        </w:rPr>
        <w:t xml:space="preserve">ANEXO IV – </w:t>
      </w:r>
      <w:r w:rsidR="008B0DB9">
        <w:rPr>
          <w:color w:val="000000"/>
        </w:rPr>
        <w:t>Instrumento de Medição de Resultado (IMR)</w:t>
      </w:r>
    </w:p>
    <w:p w14:paraId="550FE9FF" w14:textId="39D5B59B" w:rsidR="005302E8" w:rsidRDefault="005302E8">
      <w:pPr>
        <w:numPr>
          <w:ilvl w:val="2"/>
          <w:numId w:val="3"/>
        </w:numPr>
        <w:spacing w:before="120" w:after="120" w:line="276" w:lineRule="auto"/>
        <w:jc w:val="both"/>
        <w:rPr>
          <w:color w:val="000000"/>
        </w:rPr>
      </w:pPr>
      <w:r>
        <w:rPr>
          <w:color w:val="000000"/>
        </w:rPr>
        <w:t xml:space="preserve">ANEXO V – </w:t>
      </w:r>
      <w:r w:rsidR="008B0DB9">
        <w:rPr>
          <w:color w:val="000000"/>
        </w:rPr>
        <w:t>Minuta de Termo de Contrato</w:t>
      </w:r>
    </w:p>
    <w:p w14:paraId="3F101D6B" w14:textId="77777777" w:rsidR="008B0DB9" w:rsidRDefault="005302E8" w:rsidP="008B0DB9">
      <w:pPr>
        <w:numPr>
          <w:ilvl w:val="2"/>
          <w:numId w:val="3"/>
        </w:numPr>
        <w:spacing w:before="120" w:after="120" w:line="276" w:lineRule="auto"/>
        <w:jc w:val="both"/>
        <w:rPr>
          <w:color w:val="000000"/>
        </w:rPr>
      </w:pPr>
      <w:r>
        <w:rPr>
          <w:color w:val="000000"/>
        </w:rPr>
        <w:t xml:space="preserve">ANEXO VI – </w:t>
      </w:r>
      <w:r w:rsidR="008B0DB9">
        <w:rPr>
          <w:color w:val="000000"/>
        </w:rPr>
        <w:t>Minuta de Ata de Registro de Preços</w:t>
      </w:r>
    </w:p>
    <w:p w14:paraId="2624FBDD" w14:textId="699B4F00" w:rsidR="005302E8" w:rsidRDefault="005302E8">
      <w:pPr>
        <w:numPr>
          <w:ilvl w:val="2"/>
          <w:numId w:val="3"/>
        </w:numPr>
        <w:spacing w:before="120" w:after="120" w:line="276" w:lineRule="auto"/>
        <w:jc w:val="both"/>
        <w:rPr>
          <w:color w:val="000000"/>
        </w:rPr>
      </w:pPr>
      <w:r>
        <w:rPr>
          <w:color w:val="000000"/>
        </w:rPr>
        <w:t xml:space="preserve">ANEXO VII – </w:t>
      </w:r>
      <w:r w:rsidR="008B0DB9" w:rsidRPr="008B0DB9">
        <w:rPr>
          <w:color w:val="000000"/>
        </w:rPr>
        <w:t>Modelo de Proposta Comercial</w:t>
      </w:r>
    </w:p>
    <w:p w14:paraId="508BC89F" w14:textId="5C9BBF18" w:rsidR="005302E8" w:rsidRDefault="005302E8" w:rsidP="008B0DB9">
      <w:pPr>
        <w:numPr>
          <w:ilvl w:val="2"/>
          <w:numId w:val="3"/>
        </w:numPr>
        <w:spacing w:before="120" w:after="120" w:line="276" w:lineRule="auto"/>
        <w:jc w:val="both"/>
        <w:rPr>
          <w:color w:val="000000"/>
        </w:rPr>
      </w:pPr>
      <w:r w:rsidRPr="008B0DB9">
        <w:rPr>
          <w:color w:val="000000"/>
        </w:rPr>
        <w:t xml:space="preserve">ANEXO VIII – </w:t>
      </w:r>
      <w:r w:rsidR="008B0DB9" w:rsidRPr="008B0DB9">
        <w:rPr>
          <w:color w:val="000000"/>
        </w:rPr>
        <w:t xml:space="preserve">Modelo de Declaração de Vistoria </w:t>
      </w:r>
    </w:p>
    <w:p w14:paraId="5DFEF22E" w14:textId="67BBCCD9" w:rsidR="008B0DB9" w:rsidRDefault="008B0DB9" w:rsidP="008B0DB9">
      <w:pPr>
        <w:spacing w:before="120" w:after="120" w:line="276" w:lineRule="auto"/>
        <w:ind w:left="1854"/>
        <w:rPr>
          <w:color w:val="000000"/>
        </w:rPr>
      </w:pPr>
    </w:p>
    <w:p w14:paraId="2AAE908D" w14:textId="05EC4466" w:rsidR="008B0DB9" w:rsidRDefault="008B0DB9" w:rsidP="008B0DB9">
      <w:pPr>
        <w:spacing w:before="120" w:after="120" w:line="276" w:lineRule="auto"/>
        <w:ind w:left="1854"/>
        <w:rPr>
          <w:color w:val="000000"/>
        </w:rPr>
      </w:pPr>
    </w:p>
    <w:p w14:paraId="5408A1FE" w14:textId="77777777" w:rsidR="008B0DB9" w:rsidRPr="008B0DB9" w:rsidRDefault="008B0DB9" w:rsidP="008B0DB9">
      <w:pPr>
        <w:spacing w:before="120" w:after="120" w:line="276" w:lineRule="auto"/>
        <w:ind w:left="1854"/>
        <w:rPr>
          <w:color w:val="000000"/>
        </w:rPr>
      </w:pPr>
    </w:p>
    <w:p w14:paraId="4D225AE1" w14:textId="1813948E" w:rsidR="00C534ED" w:rsidRDefault="000829EF">
      <w:pPr>
        <w:spacing w:before="120" w:after="120" w:line="276" w:lineRule="auto"/>
        <w:jc w:val="center"/>
        <w:rPr>
          <w:color w:val="000000"/>
        </w:rPr>
      </w:pPr>
      <w:r>
        <w:rPr>
          <w:color w:val="000000"/>
        </w:rPr>
        <w:t xml:space="preserve">Niterói, </w:t>
      </w:r>
      <w:r w:rsidR="00B26196">
        <w:rPr>
          <w:color w:val="000000"/>
        </w:rPr>
        <w:t>19</w:t>
      </w:r>
      <w:r>
        <w:rPr>
          <w:color w:val="000000"/>
        </w:rPr>
        <w:t xml:space="preserve"> de </w:t>
      </w:r>
      <w:r w:rsidR="00B26196">
        <w:rPr>
          <w:color w:val="000000"/>
        </w:rPr>
        <w:t>novembro</w:t>
      </w:r>
      <w:r>
        <w:rPr>
          <w:color w:val="000000"/>
        </w:rPr>
        <w:t xml:space="preserve"> de 2021.</w:t>
      </w:r>
    </w:p>
    <w:p w14:paraId="55536E0B" w14:textId="316E36FD" w:rsidR="00C534ED" w:rsidRDefault="000829EF" w:rsidP="000829EF">
      <w:pPr>
        <w:jc w:val="center"/>
      </w:pPr>
      <w:r>
        <w:t>Hellen de Lima Medeiros da Silva</w:t>
      </w:r>
    </w:p>
    <w:p w14:paraId="7CB189EA" w14:textId="1A1F7BE5" w:rsidR="00C534ED" w:rsidRDefault="000829EF" w:rsidP="000829EF">
      <w:pPr>
        <w:jc w:val="center"/>
        <w:rPr>
          <w:b/>
          <w:color w:val="000000"/>
        </w:rPr>
      </w:pPr>
      <w:r>
        <w:rPr>
          <w:b/>
          <w:color w:val="000000"/>
        </w:rPr>
        <w:t>Membro da CLI</w:t>
      </w:r>
    </w:p>
    <w:p w14:paraId="44E0C2E1" w14:textId="77777777" w:rsidR="000829EF" w:rsidRDefault="000829EF">
      <w:pPr>
        <w:spacing w:before="120" w:after="120" w:line="276" w:lineRule="auto"/>
        <w:jc w:val="center"/>
        <w:rPr>
          <w:b/>
          <w:color w:val="000000"/>
        </w:rPr>
      </w:pPr>
    </w:p>
    <w:p w14:paraId="4204C1C1" w14:textId="77777777" w:rsidR="00C534ED" w:rsidRDefault="00C534ED">
      <w:pPr>
        <w:spacing w:before="120" w:after="120" w:line="276" w:lineRule="auto"/>
        <w:jc w:val="both"/>
        <w:rPr>
          <w:color w:val="000000"/>
        </w:rPr>
      </w:pPr>
    </w:p>
    <w:p w14:paraId="4B89EABF" w14:textId="77777777" w:rsidR="00C534ED" w:rsidRDefault="00C534ED">
      <w:pPr>
        <w:spacing w:after="120" w:line="276" w:lineRule="auto"/>
        <w:ind w:right="-15"/>
        <w:jc w:val="center"/>
        <w:rPr>
          <w:rFonts w:ascii="Calibri" w:eastAsia="Calibri" w:hAnsi="Calibri" w:cs="Calibri"/>
          <w:b/>
          <w:color w:val="000000"/>
          <w:sz w:val="22"/>
          <w:szCs w:val="22"/>
        </w:rPr>
      </w:pPr>
    </w:p>
    <w:p w14:paraId="04FF6EDE" w14:textId="77777777" w:rsidR="00C534ED" w:rsidRDefault="00C534ED">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64CE714" w14:textId="77777777" w:rsidR="00C534ED" w:rsidRDefault="00C534ED">
      <w:pPr>
        <w:jc w:val="center"/>
        <w:rPr>
          <w:rFonts w:ascii="Calibri" w:eastAsia="Calibri" w:hAnsi="Calibri" w:cs="Calibri"/>
          <w:b/>
          <w:sz w:val="22"/>
          <w:szCs w:val="22"/>
        </w:rPr>
      </w:pPr>
    </w:p>
    <w:p w14:paraId="5F49DF74" w14:textId="77777777" w:rsidR="00C534ED" w:rsidRDefault="00C534ED">
      <w:pPr>
        <w:jc w:val="center"/>
        <w:rPr>
          <w:rFonts w:ascii="Calibri" w:eastAsia="Calibri" w:hAnsi="Calibri" w:cs="Calibri"/>
          <w:b/>
          <w:sz w:val="22"/>
          <w:szCs w:val="22"/>
        </w:rPr>
      </w:pPr>
    </w:p>
    <w:p w14:paraId="300E4247" w14:textId="77777777" w:rsidR="00C534ED" w:rsidRDefault="00A42612">
      <w:pPr>
        <w:tabs>
          <w:tab w:val="left" w:pos="0"/>
        </w:tabs>
        <w:ind w:right="-7"/>
        <w:jc w:val="center"/>
      </w:pPr>
      <w:r>
        <w:rPr>
          <w:rFonts w:ascii="Verdana" w:eastAsia="Verdana" w:hAnsi="Verdana" w:cs="Verdana"/>
          <w:b/>
        </w:rPr>
        <w:t xml:space="preserve"> </w:t>
      </w:r>
    </w:p>
    <w:p w14:paraId="2E116F2B" w14:textId="77777777" w:rsidR="00C534ED" w:rsidRDefault="00C534ED">
      <w:pPr>
        <w:jc w:val="center"/>
        <w:rPr>
          <w:rFonts w:ascii="Calibri" w:eastAsia="Calibri" w:hAnsi="Calibri" w:cs="Calibri"/>
          <w:b/>
          <w:sz w:val="22"/>
          <w:szCs w:val="22"/>
        </w:rPr>
      </w:pPr>
    </w:p>
    <w:sectPr w:rsidR="00C534E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3FFE" w14:textId="77777777" w:rsidR="00426993" w:rsidRDefault="00426993">
      <w:r>
        <w:separator/>
      </w:r>
    </w:p>
  </w:endnote>
  <w:endnote w:type="continuationSeparator" w:id="0">
    <w:p w14:paraId="4E6025CB" w14:textId="77777777" w:rsidR="00426993" w:rsidRDefault="0042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panose1 w:val="020B0604020202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tarSymbol">
    <w:altName w:val="MS Mincho"/>
    <w:panose1 w:val="020B0604020202020204"/>
    <w:charset w:val="80"/>
    <w:family w:val="auto"/>
    <w:pitch w:val="default"/>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w:panose1 w:val="02000500000000000000"/>
    <w:charset w:val="00"/>
    <w:family w:val="auto"/>
    <w:notTrueType/>
    <w:pitch w:val="variable"/>
    <w:sig w:usb0="00000003" w:usb1="00000000" w:usb2="00000000" w:usb3="00000000" w:csb0="00000003" w:csb1="00000000"/>
  </w:font>
  <w:font w:name="CG Times (WN)">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759">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759">
      <w:rPr>
        <w:rFonts w:cs="Arial"/>
        <w:b/>
        <w:noProof/>
        <w:color w:val="000000"/>
        <w:sz w:val="12"/>
        <w:szCs w:val="12"/>
      </w:rPr>
      <w:t>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F05C" w14:textId="77777777" w:rsidR="00426993" w:rsidRDefault="00426993">
      <w:r>
        <w:separator/>
      </w:r>
    </w:p>
  </w:footnote>
  <w:footnote w:type="continuationSeparator" w:id="0">
    <w:p w14:paraId="409BEA88" w14:textId="77777777" w:rsidR="00426993" w:rsidRDefault="0042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3F95AA5C"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CC2D2F">
      <w:rPr>
        <w:rFonts w:ascii="Verdana" w:eastAsia="Verdana" w:hAnsi="Verdana" w:cs="Verdana"/>
        <w:color w:val="000000"/>
        <w:sz w:val="16"/>
        <w:szCs w:val="16"/>
      </w:rPr>
      <w:t>168173/2021-78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F34E6"/>
    <w:multiLevelType w:val="multilevel"/>
    <w:tmpl w:val="3AB8FDAA"/>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15:restartNumberingAfterBreak="0">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2"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4"/>
  </w:num>
  <w:num w:numId="8">
    <w:abstractNumId w:val="10"/>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3CEC"/>
    <w:rsid w:val="00072202"/>
    <w:rsid w:val="000829EF"/>
    <w:rsid w:val="00097689"/>
    <w:rsid w:val="00155286"/>
    <w:rsid w:val="00176627"/>
    <w:rsid w:val="001808A5"/>
    <w:rsid w:val="001C6130"/>
    <w:rsid w:val="00217752"/>
    <w:rsid w:val="00255FF4"/>
    <w:rsid w:val="00322088"/>
    <w:rsid w:val="003540E9"/>
    <w:rsid w:val="00360AAA"/>
    <w:rsid w:val="00360F70"/>
    <w:rsid w:val="00372622"/>
    <w:rsid w:val="003D3273"/>
    <w:rsid w:val="003D435E"/>
    <w:rsid w:val="003F53A1"/>
    <w:rsid w:val="00404113"/>
    <w:rsid w:val="00407AA7"/>
    <w:rsid w:val="00426993"/>
    <w:rsid w:val="00436CE0"/>
    <w:rsid w:val="00441B19"/>
    <w:rsid w:val="0048682B"/>
    <w:rsid w:val="004D1639"/>
    <w:rsid w:val="005302E8"/>
    <w:rsid w:val="005C0179"/>
    <w:rsid w:val="005D6992"/>
    <w:rsid w:val="005F035C"/>
    <w:rsid w:val="005F202F"/>
    <w:rsid w:val="00627ED8"/>
    <w:rsid w:val="006655D7"/>
    <w:rsid w:val="006A7714"/>
    <w:rsid w:val="007112E8"/>
    <w:rsid w:val="00717A2E"/>
    <w:rsid w:val="00754A13"/>
    <w:rsid w:val="00756156"/>
    <w:rsid w:val="00771B07"/>
    <w:rsid w:val="00772E1F"/>
    <w:rsid w:val="007B1F50"/>
    <w:rsid w:val="00840513"/>
    <w:rsid w:val="0084372D"/>
    <w:rsid w:val="00865759"/>
    <w:rsid w:val="0086656A"/>
    <w:rsid w:val="00867408"/>
    <w:rsid w:val="008754E1"/>
    <w:rsid w:val="00881927"/>
    <w:rsid w:val="008A64C9"/>
    <w:rsid w:val="008B0DB9"/>
    <w:rsid w:val="008F109A"/>
    <w:rsid w:val="008F2678"/>
    <w:rsid w:val="00927701"/>
    <w:rsid w:val="00952820"/>
    <w:rsid w:val="00A21960"/>
    <w:rsid w:val="00A42612"/>
    <w:rsid w:val="00AF3821"/>
    <w:rsid w:val="00AF3B0E"/>
    <w:rsid w:val="00AF691E"/>
    <w:rsid w:val="00B163C5"/>
    <w:rsid w:val="00B26196"/>
    <w:rsid w:val="00B31C4B"/>
    <w:rsid w:val="00B402F3"/>
    <w:rsid w:val="00B64620"/>
    <w:rsid w:val="00C40635"/>
    <w:rsid w:val="00C472EB"/>
    <w:rsid w:val="00C534ED"/>
    <w:rsid w:val="00C64D01"/>
    <w:rsid w:val="00C94BD2"/>
    <w:rsid w:val="00CA0289"/>
    <w:rsid w:val="00CB1120"/>
    <w:rsid w:val="00CC2D2F"/>
    <w:rsid w:val="00D6083D"/>
    <w:rsid w:val="00DA38F3"/>
    <w:rsid w:val="00E73470"/>
    <w:rsid w:val="00E83068"/>
    <w:rsid w:val="00E84D66"/>
    <w:rsid w:val="00EA5C79"/>
    <w:rsid w:val="00EB5A87"/>
    <w:rsid w:val="00F35C26"/>
    <w:rsid w:val="00F56F33"/>
    <w:rsid w:val="00F63617"/>
    <w:rsid w:val="00F67D17"/>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15:docId w15:val="{3B072E7F-E5ED-4005-853A-BC3F367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81927"/>
    <w:rPr>
      <w:color w:val="605E5C"/>
      <w:shd w:val="clear" w:color="auto" w:fill="E1DFDD"/>
    </w:rPr>
  </w:style>
  <w:style w:type="paragraph" w:customStyle="1" w:styleId="tabelatextocentralizado">
    <w:name w:val="tabela_texto_centralizado"/>
    <w:basedOn w:val="Normal"/>
    <w:rsid w:val="00952820"/>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5142">
      <w:bodyDiv w:val="1"/>
      <w:marLeft w:val="0"/>
      <w:marRight w:val="0"/>
      <w:marTop w:val="0"/>
      <w:marBottom w:val="0"/>
      <w:divBdr>
        <w:top w:val="none" w:sz="0" w:space="0" w:color="auto"/>
        <w:left w:val="none" w:sz="0" w:space="0" w:color="auto"/>
        <w:bottom w:val="none" w:sz="0" w:space="0" w:color="auto"/>
        <w:right w:val="none" w:sz="0" w:space="0" w:color="auto"/>
      </w:divBdr>
    </w:div>
    <w:div w:id="45105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10011</Words>
  <Characters>54064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2</cp:revision>
  <cp:lastPrinted>2021-11-19T17:48:00Z</cp:lastPrinted>
  <dcterms:created xsi:type="dcterms:W3CDTF">2021-11-29T16:51:00Z</dcterms:created>
  <dcterms:modified xsi:type="dcterms:W3CDTF">2021-11-29T16:51:00Z</dcterms:modified>
</cp:coreProperties>
</file>