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A495" w14:textId="77777777" w:rsidR="002775AD" w:rsidRDefault="00000000">
      <w:pPr>
        <w:jc w:val="center"/>
        <w:rPr>
          <w:rFonts w:ascii="Verdana" w:eastAsia="Verdana" w:hAnsi="Verdana" w:cs="Verdana"/>
          <w:color w:val="808080"/>
          <w:sz w:val="56"/>
          <w:szCs w:val="56"/>
        </w:rPr>
      </w:pPr>
      <w:r>
        <w:rPr>
          <w:noProof/>
        </w:rPr>
        <mc:AlternateContent>
          <mc:Choice Requires="wpg">
            <w:drawing>
              <wp:anchor distT="0" distB="0" distL="114300" distR="114300" simplePos="0" relativeHeight="251676672" behindDoc="0" locked="0" layoutInCell="1" allowOverlap="1" wp14:anchorId="7608FCFD" wp14:editId="51DE7B82">
                <wp:simplePos x="0" y="0"/>
                <wp:positionH relativeFrom="column">
                  <wp:posOffset>229235</wp:posOffset>
                </wp:positionH>
                <wp:positionV relativeFrom="paragraph">
                  <wp:posOffset>-19685</wp:posOffset>
                </wp:positionV>
                <wp:extent cx="5791200" cy="1452245"/>
                <wp:effectExtent l="0" t="0" r="19050" b="14605"/>
                <wp:wrapNone/>
                <wp:docPr id="20" name="Grupo 20"/>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21"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21014333" w14:textId="77777777" w:rsidR="002775AD" w:rsidRDefault="00000000">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2"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4BE16BF1" w14:textId="77777777" w:rsidR="002775AD" w:rsidRDefault="00000000">
                              <w:pPr>
                                <w:jc w:val="center"/>
                                <w:rPr>
                                  <w:sz w:val="20"/>
                                  <w:szCs w:val="20"/>
                                </w:rPr>
                              </w:pPr>
                              <w:r>
                                <w:rPr>
                                  <w:rFonts w:ascii="Trebuchet MS" w:eastAsia="Trebuchet MS" w:hAnsi="Trebuchet MS" w:cs="Trebuchet MS"/>
                                  <w:b/>
                                  <w:color w:val="FFFFFF"/>
                                  <w:sz w:val="18"/>
                                  <w:szCs w:val="20"/>
                                </w:rPr>
                                <w:t>UNIVERSIDADE FEDERAL FLUMINENSE</w:t>
                              </w:r>
                            </w:p>
                            <w:p w14:paraId="21F6CC6D" w14:textId="77777777" w:rsidR="002775AD" w:rsidRDefault="00000000">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23" name="Caixa de Texto 308"/>
                        <wps:cNvSpPr txBox="1">
                          <a:spLocks noChangeArrowheads="1"/>
                        </wps:cNvSpPr>
                        <wps:spPr bwMode="auto">
                          <a:xfrm>
                            <a:off x="4409" y="1040"/>
                            <a:ext cx="2685" cy="1262"/>
                          </a:xfrm>
                          <a:prstGeom prst="rect">
                            <a:avLst/>
                          </a:prstGeom>
                          <a:noFill/>
                          <a:ln w="9525">
                            <a:noFill/>
                            <a:miter lim="800000"/>
                          </a:ln>
                        </wps:spPr>
                        <wps:txbx>
                          <w:txbxContent>
                            <w:p w14:paraId="5AF1B1EE" w14:textId="77777777" w:rsidR="002775AD" w:rsidRDefault="00000000">
                              <w:r>
                                <w:rPr>
                                  <w:noProof/>
                                </w:rPr>
                                <w:drawing>
                                  <wp:inline distT="0" distB="0" distL="0" distR="0" wp14:anchorId="62FE77FA" wp14:editId="574D9433">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0"/>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 name="Retângulo 312"/>
                        <wps:cNvSpPr/>
                        <wps:spPr>
                          <a:xfrm>
                            <a:off x="7178" y="927"/>
                            <a:ext cx="3840" cy="1292"/>
                          </a:xfrm>
                          <a:prstGeom prst="rect">
                            <a:avLst/>
                          </a:prstGeom>
                          <a:noFill/>
                          <a:ln>
                            <a:noFill/>
                          </a:ln>
                        </wps:spPr>
                        <wps:txbx>
                          <w:txbxContent>
                            <w:p w14:paraId="180BAE44" w14:textId="77777777" w:rsidR="002775AD"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txbxContent>
                        </wps:txbx>
                        <wps:bodyPr spcFirstLastPara="1" wrap="square" lIns="91425" tIns="45700" rIns="91425" bIns="45700" anchor="t" anchorCtr="0">
                          <a:noAutofit/>
                        </wps:bodyPr>
                      </wps:wsp>
                      <wps:wsp>
                        <wps:cNvPr id="25" name="Caixa de Texto 309"/>
                        <wps:cNvSpPr txBox="1"/>
                        <wps:spPr>
                          <a:xfrm>
                            <a:off x="11530" y="852"/>
                            <a:ext cx="1549" cy="1317"/>
                          </a:xfrm>
                          <a:prstGeom prst="rect">
                            <a:avLst/>
                          </a:prstGeom>
                          <a:noFill/>
                          <a:ln w="6350">
                            <a:noFill/>
                          </a:ln>
                          <a:effectLst/>
                        </wps:spPr>
                        <wps:txbx>
                          <w:txbxContent>
                            <w:p w14:paraId="0633C8D7" w14:textId="77777777" w:rsidR="002775AD" w:rsidRDefault="00000000">
                              <w:r>
                                <w:rPr>
                                  <w:noProof/>
                                </w:rPr>
                                <w:drawing>
                                  <wp:inline distT="0" distB="0" distL="114300" distR="114300" wp14:anchorId="563B5552" wp14:editId="3D45211A">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1"/>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7608FCFD" id="Grupo 20" o:spid="_x0000_s1026" style="position:absolute;left:0;text-align:left;margin-left:18.05pt;margin-top:-1.55pt;width:456pt;height:114.35pt;z-index:25167667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" filled="f">
                  <v:stroke startarrowwidth="narrow" startarrowlength="short" endarrowwidth="narrow" endarrowlength="short"/>
                  <v:textbox inset="2.53958mm,1.2694mm,2.53958mm,1.2694mm">
                    <w:txbxContent>
                      <w:p w14:paraId="21014333" w14:textId="77777777" w:rsidR="002775AD"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4BE16BF1" w14:textId="77777777" w:rsidR="002775AD" w:rsidRDefault="00000000">
                        <w:pPr>
                          <w:jc w:val="center"/>
                          <w:rPr>
                            <w:sz w:val="20"/>
                            <w:szCs w:val="20"/>
                          </w:rPr>
                        </w:pPr>
                        <w:r>
                          <w:rPr>
                            <w:rFonts w:ascii="Trebuchet MS" w:eastAsia="Trebuchet MS" w:hAnsi="Trebuchet MS" w:cs="Trebuchet MS"/>
                            <w:b/>
                            <w:color w:val="FFFFFF"/>
                            <w:sz w:val="18"/>
                            <w:szCs w:val="20"/>
                          </w:rPr>
                          <w:t>UNIVERSIDADE FEDERAL FLUMINENSE</w:t>
                        </w:r>
                      </w:p>
                      <w:p w14:paraId="21F6CC6D" w14:textId="77777777" w:rsidR="002775AD"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AF1B1EE" w14:textId="77777777" w:rsidR="002775AD" w:rsidRDefault="00000000">
                        <w:r>
                          <w:rPr>
                            <w:noProof/>
                          </w:rPr>
                          <w:drawing>
                            <wp:inline distT="0" distB="0" distL="0" distR="0" wp14:anchorId="62FE77FA" wp14:editId="574D9433">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0"/>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180BAE44" w14:textId="77777777" w:rsidR="002775AD"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txbxContent>
                  </v:textbox>
                </v:rect>
                <v:shape 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633C8D7" w14:textId="77777777" w:rsidR="002775AD" w:rsidRDefault="00000000">
                        <w:r>
                          <w:rPr>
                            <w:noProof/>
                          </w:rPr>
                          <w:drawing>
                            <wp:inline distT="0" distB="0" distL="114300" distR="114300" wp14:anchorId="563B5552" wp14:editId="3D45211A">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1"/>
                                      <a:stretch>
                                        <a:fillRect/>
                                      </a:stretch>
                                    </pic:blipFill>
                                    <pic:spPr>
                                      <a:xfrm>
                                        <a:off x="0" y="0"/>
                                        <a:ext cx="808355" cy="788035"/>
                                      </a:xfrm>
                                      <a:prstGeom prst="rect">
                                        <a:avLst/>
                                      </a:prstGeom>
                                    </pic:spPr>
                                  </pic:pic>
                                </a:graphicData>
                              </a:graphic>
                            </wp:inline>
                          </w:drawing>
                        </w:r>
                      </w:p>
                    </w:txbxContent>
                  </v:textbox>
                </v:shape>
              </v:group>
            </w:pict>
          </mc:Fallback>
        </mc:AlternateContent>
      </w:r>
      <w:r>
        <w:rPr>
          <w:rFonts w:ascii="Verdana" w:eastAsia="Verdana" w:hAnsi="Verdana" w:cs="Verdana"/>
          <w:noProof/>
          <w:color w:val="808080"/>
          <w:sz w:val="56"/>
          <w:szCs w:val="56"/>
        </w:rPr>
        <mc:AlternateContent>
          <mc:Choice Requires="wps">
            <w:drawing>
              <wp:anchor distT="0" distB="0" distL="114300" distR="114300" simplePos="0" relativeHeight="251675648" behindDoc="0" locked="0" layoutInCell="1" allowOverlap="1" wp14:anchorId="5F34FEF8" wp14:editId="0F265AA5">
                <wp:simplePos x="0" y="0"/>
                <wp:positionH relativeFrom="column">
                  <wp:posOffset>5739765</wp:posOffset>
                </wp:positionH>
                <wp:positionV relativeFrom="paragraph">
                  <wp:posOffset>66675</wp:posOffset>
                </wp:positionV>
                <wp:extent cx="1146810" cy="836295"/>
                <wp:effectExtent l="0" t="0" r="0" b="1905"/>
                <wp:wrapNone/>
                <wp:docPr id="12" name="Caixa de Texto 309"/>
                <wp:cNvGraphicFramePr/>
                <a:graphic xmlns:a="http://schemas.openxmlformats.org/drawingml/2006/main">
                  <a:graphicData uri="http://schemas.microsoft.com/office/word/2010/wordprocessingShape">
                    <wps:wsp>
                      <wps:cNvSpPr txBox="1"/>
                      <wps:spPr>
                        <a:xfrm>
                          <a:off x="0" y="0"/>
                          <a:ext cx="1147012" cy="836295"/>
                        </a:xfrm>
                        <a:prstGeom prst="rect">
                          <a:avLst/>
                        </a:prstGeom>
                        <a:noFill/>
                        <a:ln w="6350">
                          <a:noFill/>
                        </a:ln>
                        <a:effectLst/>
                      </wps:spPr>
                      <wps:txbx>
                        <w:txbxContent>
                          <w:p w14:paraId="770B2845" w14:textId="77777777" w:rsidR="002775AD" w:rsidRDefault="002775A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F34FEF8" id="Caixa de Texto 309" o:spid="_x0000_s1032" type="#_x0000_t202" style="position:absolute;left:0;text-align:left;margin-left:451.95pt;margin-top:5.25pt;width:90.3pt;height:65.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" filled="f" stroked="f" strokeweight=".5pt">
                <v:textbox>
                  <w:txbxContent>
                    <w:p w14:paraId="770B2845" w14:textId="77777777" w:rsidR="002775AD" w:rsidRDefault="002775AD"/>
                  </w:txbxContent>
                </v:textbox>
              </v:shape>
            </w:pict>
          </mc:Fallback>
        </mc:AlternateContent>
      </w:r>
    </w:p>
    <w:p w14:paraId="5FE6CAE2" w14:textId="77777777" w:rsidR="002775AD" w:rsidRDefault="002775AD">
      <w:pPr>
        <w:jc w:val="center"/>
        <w:rPr>
          <w:rFonts w:ascii="Verdana" w:eastAsia="Verdana" w:hAnsi="Verdana" w:cs="Verdana"/>
          <w:color w:val="808080"/>
          <w:sz w:val="56"/>
          <w:szCs w:val="56"/>
        </w:rPr>
      </w:pPr>
    </w:p>
    <w:p w14:paraId="34022960" w14:textId="77777777" w:rsidR="002775AD" w:rsidRDefault="002775AD">
      <w:pPr>
        <w:jc w:val="center"/>
        <w:rPr>
          <w:rFonts w:ascii="Verdana" w:eastAsia="Verdana" w:hAnsi="Verdana" w:cs="Verdana"/>
          <w:color w:val="808080"/>
          <w:sz w:val="56"/>
          <w:szCs w:val="56"/>
        </w:rPr>
      </w:pPr>
    </w:p>
    <w:p w14:paraId="51FA2995" w14:textId="77777777" w:rsidR="002775AD" w:rsidRDefault="00000000">
      <w:pPr>
        <w:jc w:val="center"/>
        <w:rPr>
          <w:rFonts w:ascii="Verdana" w:eastAsia="Verdana" w:hAnsi="Verdana" w:cs="Verdana"/>
          <w:color w:val="808080"/>
          <w:sz w:val="56"/>
          <w:szCs w:val="56"/>
        </w:rPr>
      </w:pPr>
      <w:r>
        <w:rPr>
          <w:rFonts w:ascii="Verdana" w:eastAsia="Verdana" w:hAnsi="Verdana" w:cs="Verdana"/>
          <w:color w:val="808080"/>
          <w:sz w:val="56"/>
          <w:szCs w:val="56"/>
        </w:rPr>
        <w:t xml:space="preserve">      </w:t>
      </w:r>
    </w:p>
    <w:p w14:paraId="051A0D94" w14:textId="77777777" w:rsidR="002775AD" w:rsidRDefault="00000000">
      <w:pPr>
        <w:spacing w:before="100" w:line="580" w:lineRule="exact"/>
        <w:ind w:left="851"/>
        <w:rPr>
          <w:color w:val="002060"/>
          <w:sz w:val="21"/>
          <w:szCs w:val="21"/>
        </w:rPr>
      </w:pPr>
      <w:r>
        <w:rPr>
          <w:rFonts w:ascii="Arial" w:eastAsia="Arial" w:hAnsi="Arial" w:cs="Arial"/>
          <w:b/>
          <w:color w:val="002060"/>
          <w:sz w:val="48"/>
          <w:szCs w:val="48"/>
        </w:rPr>
        <w:t xml:space="preserve">            </w:t>
      </w:r>
      <w:r>
        <w:rPr>
          <w:rFonts w:ascii="Arial" w:eastAsiaTheme="minorEastAsia" w:hAnsi="Arial" w:cs="Arial"/>
          <w:b/>
          <w:color w:val="0D4096"/>
          <w:sz w:val="40"/>
          <w:szCs w:val="21"/>
        </w:rPr>
        <w:t>Pregão Eletrônico Nº 32/2023</w:t>
      </w:r>
    </w:p>
    <w:p w14:paraId="53878F14" w14:textId="77777777" w:rsidR="002775AD" w:rsidRDefault="002775AD">
      <w:pPr>
        <w:spacing w:line="259" w:lineRule="auto"/>
        <w:rPr>
          <w:rFonts w:ascii="Arial" w:eastAsia="Arial" w:hAnsi="Arial" w:cs="Arial"/>
          <w:b/>
          <w:color w:val="405CA1"/>
          <w:sz w:val="28"/>
          <w:szCs w:val="28"/>
        </w:rPr>
      </w:pPr>
    </w:p>
    <w:p w14:paraId="1288C178" w14:textId="77777777" w:rsidR="002775AD" w:rsidRDefault="002775AD">
      <w:pPr>
        <w:spacing w:line="259" w:lineRule="auto"/>
        <w:rPr>
          <w:rFonts w:ascii="Arial" w:eastAsia="Arial" w:hAnsi="Arial" w:cs="Arial"/>
          <w:b/>
          <w:color w:val="405CA1"/>
          <w:sz w:val="32"/>
          <w:szCs w:val="32"/>
          <w:highlight w:val="lightGray"/>
        </w:rPr>
      </w:pPr>
    </w:p>
    <w:p w14:paraId="2372CBD9"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CONTRATANTE (UASG)</w:t>
      </w:r>
    </w:p>
    <w:p w14:paraId="0603009A" w14:textId="77777777" w:rsidR="002775AD" w:rsidRDefault="00000000">
      <w:pPr>
        <w:rPr>
          <w:rFonts w:ascii="Arial" w:eastAsiaTheme="minorEastAsia" w:hAnsi="Arial" w:cs="Arial"/>
          <w:color w:val="5B5B5F"/>
        </w:rPr>
      </w:pPr>
      <w:r>
        <w:rPr>
          <w:rFonts w:ascii="Arial" w:eastAsiaTheme="minorEastAsia" w:hAnsi="Arial" w:cs="Arial"/>
          <w:color w:val="5B5B5F"/>
        </w:rPr>
        <w:t>PRÓ-REITORIA DE ADMINISTRAÇÃO (150182)</w:t>
      </w:r>
    </w:p>
    <w:p w14:paraId="3C3AD356" w14:textId="77777777" w:rsidR="002775AD" w:rsidRDefault="002775AD">
      <w:pPr>
        <w:rPr>
          <w:rFonts w:ascii="Arial" w:eastAsia="Arial" w:hAnsi="Arial" w:cs="Arial"/>
          <w:color w:val="5B5B5F"/>
          <w:sz w:val="22"/>
          <w:szCs w:val="22"/>
        </w:rPr>
      </w:pPr>
    </w:p>
    <w:p w14:paraId="37CA5758" w14:textId="77777777" w:rsidR="002775AD" w:rsidRDefault="002775AD">
      <w:pPr>
        <w:rPr>
          <w:rFonts w:ascii="Arial" w:eastAsia="Arial" w:hAnsi="Arial" w:cs="Arial"/>
          <w:b/>
          <w:color w:val="405CA1"/>
        </w:rPr>
      </w:pPr>
    </w:p>
    <w:p w14:paraId="6885A149"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 xml:space="preserve">PROCESSO Nº </w:t>
      </w:r>
    </w:p>
    <w:p w14:paraId="698950F2" w14:textId="77777777" w:rsidR="002775AD" w:rsidRDefault="00000000">
      <w:pPr>
        <w:rPr>
          <w:rFonts w:ascii="Arial" w:eastAsiaTheme="minorEastAsia" w:hAnsi="Arial" w:cs="Arial"/>
          <w:color w:val="5B5B5F"/>
        </w:rPr>
      </w:pPr>
      <w:r>
        <w:rPr>
          <w:rFonts w:ascii="Arial" w:eastAsiaTheme="minorEastAsia" w:hAnsi="Arial" w:cs="Arial"/>
          <w:color w:val="5B5B5F"/>
        </w:rPr>
        <w:t>23069.152636/2023-41</w:t>
      </w:r>
    </w:p>
    <w:p w14:paraId="53F3558A" w14:textId="77777777" w:rsidR="002775AD" w:rsidRDefault="002775AD">
      <w:pPr>
        <w:rPr>
          <w:color w:val="5B5B5F"/>
          <w:sz w:val="22"/>
          <w:szCs w:val="22"/>
        </w:rPr>
      </w:pPr>
    </w:p>
    <w:p w14:paraId="3925721D"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OBJETO</w:t>
      </w:r>
    </w:p>
    <w:p w14:paraId="6C979A59" w14:textId="77777777" w:rsidR="002775AD" w:rsidRDefault="00000000">
      <w:pPr>
        <w:jc w:val="both"/>
        <w:rPr>
          <w:rFonts w:ascii="Arial" w:eastAsiaTheme="minorEastAsia" w:hAnsi="Arial" w:cs="Arial"/>
          <w:color w:val="5B5B5F"/>
        </w:rPr>
      </w:pPr>
      <w:r>
        <w:rPr>
          <w:rFonts w:ascii="Arial" w:eastAsiaTheme="minorEastAsia" w:hAnsi="Arial" w:cs="Arial"/>
          <w:color w:val="5B5B5F"/>
        </w:rPr>
        <w:t>Contratação de empresa especializada em serviço de mão de obra em alimentação coletiva, com dedicação exclusiva e de forma continuada, por meio de operacionalização e desenvolvimento das atividades de apoio envolvidas na produção e distribuição de refeições do Restaurante Universitário (RU) e seus refeitórios externos, vinculados à Pró-Reitoria de Assuntos Estudantis (PROAES) da Universidade Federal Fluminense (UFF), bem como das dependências das Unidades de Alimentação e Nutrição do Colégio Universitário Geraldo Reis (Unidade sede e subunidade Educação Infantil) a serem prestados em imóveis da UFF, situados no Município de Niterói, no Estado do Rio de Janeiro.</w:t>
      </w:r>
    </w:p>
    <w:p w14:paraId="0F09440B" w14:textId="77777777" w:rsidR="002775AD" w:rsidRDefault="002775AD">
      <w:pPr>
        <w:rPr>
          <w:rFonts w:ascii="Arial" w:eastAsia="Arial" w:hAnsi="Arial" w:cs="Arial"/>
          <w:color w:val="5B5B5F"/>
          <w:sz w:val="22"/>
          <w:szCs w:val="22"/>
        </w:rPr>
      </w:pPr>
    </w:p>
    <w:p w14:paraId="71840946" w14:textId="77777777" w:rsidR="002775AD" w:rsidRDefault="002775AD">
      <w:pPr>
        <w:rPr>
          <w:rFonts w:ascii="Arial" w:eastAsia="Arial" w:hAnsi="Arial" w:cs="Arial"/>
          <w:b/>
          <w:color w:val="405CA1"/>
        </w:rPr>
      </w:pPr>
    </w:p>
    <w:p w14:paraId="7164B3DE"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 xml:space="preserve">VALOR TOTAL ESTIMADO </w:t>
      </w:r>
    </w:p>
    <w:p w14:paraId="3F554C27" w14:textId="77777777" w:rsidR="002775AD" w:rsidRDefault="00000000">
      <w:pPr>
        <w:rPr>
          <w:rFonts w:ascii="Arial" w:eastAsiaTheme="minorEastAsia" w:hAnsi="Arial" w:cs="Arial"/>
          <w:color w:val="5B5B5F"/>
        </w:rPr>
      </w:pPr>
      <w:r>
        <w:rPr>
          <w:rFonts w:ascii="Arial" w:eastAsiaTheme="minorEastAsia" w:hAnsi="Arial" w:cs="Arial"/>
          <w:color w:val="5B5B5F"/>
        </w:rPr>
        <w:t>R$ 7.964.861,69</w:t>
      </w:r>
    </w:p>
    <w:p w14:paraId="46573B6D" w14:textId="77777777" w:rsidR="002775AD" w:rsidRDefault="002775AD">
      <w:pPr>
        <w:rPr>
          <w:rFonts w:ascii="Arial" w:eastAsia="Arial" w:hAnsi="Arial" w:cs="Arial"/>
          <w:b/>
          <w:color w:val="5B5B5F"/>
          <w:sz w:val="22"/>
          <w:szCs w:val="22"/>
        </w:rPr>
      </w:pPr>
    </w:p>
    <w:p w14:paraId="1B8F9479" w14:textId="77777777" w:rsidR="002775AD" w:rsidRDefault="002775AD">
      <w:pPr>
        <w:rPr>
          <w:rFonts w:ascii="Arial" w:eastAsia="Arial" w:hAnsi="Arial" w:cs="Arial"/>
          <w:color w:val="5B5B5F"/>
          <w:sz w:val="22"/>
          <w:szCs w:val="22"/>
        </w:rPr>
      </w:pPr>
    </w:p>
    <w:p w14:paraId="6E3FB18F"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DATA DA SESSÃO PÚBLICA</w:t>
      </w:r>
    </w:p>
    <w:p w14:paraId="1C8B9F5B" w14:textId="0C776DA7" w:rsidR="002775AD" w:rsidRDefault="00000000">
      <w:pPr>
        <w:rPr>
          <w:rFonts w:ascii="Arial" w:eastAsiaTheme="minorEastAsia" w:hAnsi="Arial" w:cs="Arial"/>
          <w:color w:val="5B5B5F"/>
        </w:rPr>
      </w:pPr>
      <w:r>
        <w:rPr>
          <w:rFonts w:ascii="Arial" w:eastAsiaTheme="minorEastAsia" w:hAnsi="Arial" w:cs="Arial"/>
          <w:color w:val="5B5B5F"/>
        </w:rPr>
        <w:t xml:space="preserve">Dia </w:t>
      </w:r>
      <w:r w:rsidR="00E31282">
        <w:rPr>
          <w:rFonts w:ascii="Arial" w:eastAsiaTheme="minorEastAsia" w:hAnsi="Arial" w:cs="Arial"/>
          <w:color w:val="5B5B5F"/>
        </w:rPr>
        <w:t>04/MAIO/2023</w:t>
      </w:r>
      <w:r>
        <w:rPr>
          <w:rFonts w:ascii="Arial" w:eastAsiaTheme="minorEastAsia" w:hAnsi="Arial" w:cs="Arial"/>
          <w:color w:val="5B5B5F"/>
        </w:rPr>
        <w:t xml:space="preserve"> às </w:t>
      </w:r>
      <w:r w:rsidR="00E31282">
        <w:rPr>
          <w:rFonts w:ascii="Arial" w:eastAsiaTheme="minorEastAsia" w:hAnsi="Arial" w:cs="Arial"/>
          <w:color w:val="5B5B5F"/>
        </w:rPr>
        <w:t>10h</w:t>
      </w:r>
      <w:r>
        <w:rPr>
          <w:rFonts w:ascii="Arial" w:eastAsiaTheme="minorEastAsia" w:hAnsi="Arial" w:cs="Arial"/>
          <w:color w:val="5B5B5F"/>
        </w:rPr>
        <w:t xml:space="preserve"> (horário de Brasília)</w:t>
      </w:r>
    </w:p>
    <w:p w14:paraId="336D28D2" w14:textId="77777777" w:rsidR="002775AD" w:rsidRDefault="002775AD">
      <w:pPr>
        <w:rPr>
          <w:rFonts w:ascii="Arial" w:eastAsia="Arial" w:hAnsi="Arial" w:cs="Arial"/>
          <w:b/>
          <w:color w:val="5B5B5F"/>
          <w:sz w:val="22"/>
          <w:szCs w:val="22"/>
        </w:rPr>
      </w:pPr>
    </w:p>
    <w:p w14:paraId="7DC3D40E" w14:textId="77777777" w:rsidR="002775AD" w:rsidRDefault="002775AD">
      <w:pPr>
        <w:jc w:val="both"/>
        <w:rPr>
          <w:rFonts w:ascii="Arial" w:eastAsia="Arial" w:hAnsi="Arial" w:cs="Arial"/>
          <w:b/>
          <w:smallCaps/>
          <w:color w:val="405CA1"/>
        </w:rPr>
      </w:pPr>
    </w:p>
    <w:p w14:paraId="5CAB2022"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CRITÉRIO DE JULGAMENTO:</w:t>
      </w:r>
    </w:p>
    <w:p w14:paraId="2BFCACB7" w14:textId="77777777" w:rsidR="002775AD" w:rsidRDefault="00000000">
      <w:pPr>
        <w:rPr>
          <w:rFonts w:ascii="Arial" w:eastAsiaTheme="minorEastAsia" w:hAnsi="Arial" w:cs="Arial"/>
          <w:color w:val="5B5B5F"/>
        </w:rPr>
      </w:pPr>
      <w:r>
        <w:rPr>
          <w:rFonts w:ascii="Arial" w:eastAsiaTheme="minorEastAsia" w:hAnsi="Arial" w:cs="Arial"/>
          <w:color w:val="5B5B5F"/>
        </w:rPr>
        <w:t>Menor preço por item</w:t>
      </w:r>
    </w:p>
    <w:p w14:paraId="177AC5B2" w14:textId="77777777" w:rsidR="002775AD" w:rsidRDefault="002775AD">
      <w:pPr>
        <w:jc w:val="both"/>
        <w:rPr>
          <w:rFonts w:ascii="Arial" w:eastAsia="Arial" w:hAnsi="Arial" w:cs="Arial"/>
          <w:sz w:val="22"/>
          <w:szCs w:val="22"/>
        </w:rPr>
      </w:pPr>
    </w:p>
    <w:p w14:paraId="5BFEEFA4"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MODO DE DISPUTA:</w:t>
      </w:r>
    </w:p>
    <w:p w14:paraId="5E3C4656" w14:textId="77777777" w:rsidR="002775AD" w:rsidRDefault="00000000">
      <w:pPr>
        <w:rPr>
          <w:rFonts w:ascii="Arial" w:eastAsiaTheme="minorEastAsia" w:hAnsi="Arial" w:cs="Arial"/>
          <w:color w:val="5B5B5F"/>
        </w:rPr>
      </w:pPr>
      <w:r>
        <w:rPr>
          <w:rFonts w:ascii="Arial" w:eastAsiaTheme="minorEastAsia" w:hAnsi="Arial" w:cs="Arial"/>
          <w:color w:val="5B5B5F"/>
        </w:rPr>
        <w:t>Aberto e fechado</w:t>
      </w:r>
    </w:p>
    <w:p w14:paraId="49633053" w14:textId="77777777" w:rsidR="002775AD" w:rsidRDefault="002775AD">
      <w:pPr>
        <w:rPr>
          <w:rFonts w:ascii="Arial" w:eastAsiaTheme="minorEastAsia" w:hAnsi="Arial" w:cs="Arial"/>
          <w:color w:val="5B5B5F"/>
        </w:rPr>
      </w:pPr>
    </w:p>
    <w:p w14:paraId="7D41CD3F" w14:textId="77777777" w:rsidR="002775AD" w:rsidRDefault="002775AD">
      <w:pPr>
        <w:rPr>
          <w:rFonts w:ascii="Arial" w:eastAsia="Arial" w:hAnsi="Arial" w:cs="Arial"/>
          <w:b/>
          <w:color w:val="405CA1"/>
          <w:sz w:val="22"/>
          <w:szCs w:val="22"/>
        </w:rPr>
      </w:pPr>
    </w:p>
    <w:p w14:paraId="606BD5B5"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PREFERÊNCIA ME/EPP/EQUIPARADAS</w:t>
      </w:r>
    </w:p>
    <w:p w14:paraId="23F26948" w14:textId="77777777" w:rsidR="002775AD" w:rsidRDefault="00000000">
      <w:pPr>
        <w:rPr>
          <w:rFonts w:ascii="Arial" w:eastAsiaTheme="minorEastAsia" w:hAnsi="Arial" w:cs="Arial"/>
          <w:color w:val="5B5B5F"/>
        </w:rPr>
      </w:pPr>
      <w:r>
        <w:rPr>
          <w:rFonts w:ascii="Arial" w:eastAsiaTheme="minorEastAsia" w:hAnsi="Arial" w:cs="Arial"/>
          <w:color w:val="5B5B5F"/>
        </w:rPr>
        <w:t>NÃO</w:t>
      </w:r>
    </w:p>
    <w:p w14:paraId="25BDB18B" w14:textId="77777777" w:rsidR="002775AD" w:rsidRDefault="00000000">
      <w:pPr>
        <w:jc w:val="center"/>
        <w:rPr>
          <w:rFonts w:ascii="SimSun" w:eastAsia="SimSun" w:hAnsi="SimSun" w:cs="SimSun"/>
        </w:rPr>
      </w:pPr>
      <w:r>
        <w:rPr>
          <w:rFonts w:ascii="SimSun" w:eastAsia="SimSun" w:hAnsi="SimSun" w:cs="SimSun"/>
          <w:noProof/>
        </w:rPr>
        <w:lastRenderedPageBreak/>
        <w:drawing>
          <wp:inline distT="0" distB="0" distL="114300" distR="114300" wp14:anchorId="4D702AA8" wp14:editId="63214A24">
            <wp:extent cx="4020820" cy="1285875"/>
            <wp:effectExtent l="0" t="0" r="0" b="0"/>
            <wp:docPr id="329" name="image3.png" descr="IMG_256"/>
            <wp:cNvGraphicFramePr/>
            <a:graphic xmlns:a="http://schemas.openxmlformats.org/drawingml/2006/main">
              <a:graphicData uri="http://schemas.openxmlformats.org/drawingml/2006/picture">
                <pic:pic xmlns:pic="http://schemas.openxmlformats.org/drawingml/2006/picture">
                  <pic:nvPicPr>
                    <pic:cNvPr id="329" name="image3.png" descr="IMG_256"/>
                    <pic:cNvPicPr preferRelativeResize="0"/>
                  </pic:nvPicPr>
                  <pic:blipFill>
                    <a:blip r:embed="rId12"/>
                    <a:srcRect/>
                    <a:stretch>
                      <a:fillRect/>
                    </a:stretch>
                  </pic:blipFill>
                  <pic:spPr>
                    <a:xfrm>
                      <a:off x="0" y="0"/>
                      <a:ext cx="4020820" cy="1285875"/>
                    </a:xfrm>
                    <a:prstGeom prst="rect">
                      <a:avLst/>
                    </a:prstGeom>
                  </pic:spPr>
                </pic:pic>
              </a:graphicData>
            </a:graphic>
          </wp:inline>
        </w:drawing>
      </w:r>
    </w:p>
    <w:p w14:paraId="7950F8C9" w14:textId="77777777" w:rsidR="002775AD" w:rsidRDefault="00000000">
      <w:pPr>
        <w:jc w:val="center"/>
        <w:rPr>
          <w:rFonts w:ascii="Arial" w:eastAsia="Arial" w:hAnsi="Arial" w:cs="Arial"/>
          <w:color w:val="366091"/>
          <w:sz w:val="22"/>
          <w:szCs w:val="22"/>
        </w:rPr>
      </w:pPr>
      <w:r>
        <w:rPr>
          <w:rFonts w:ascii="Verdana" w:eastAsia="Verdana" w:hAnsi="Verdana" w:cs="Verdana"/>
          <w:noProof/>
          <w:color w:val="808080"/>
          <w:sz w:val="52"/>
          <w:szCs w:val="52"/>
        </w:rPr>
        <mc:AlternateContent>
          <mc:Choice Requires="wps">
            <w:drawing>
              <wp:anchor distT="91440" distB="91440" distL="137160" distR="137160" simplePos="0" relativeHeight="251659264" behindDoc="0" locked="0" layoutInCell="1" allowOverlap="1" wp14:anchorId="0F26427D" wp14:editId="49D16F1B">
                <wp:simplePos x="0" y="0"/>
                <wp:positionH relativeFrom="margin">
                  <wp:posOffset>-92710</wp:posOffset>
                </wp:positionH>
                <wp:positionV relativeFrom="margin">
                  <wp:posOffset>1510665</wp:posOffset>
                </wp:positionV>
                <wp:extent cx="6222365" cy="575310"/>
                <wp:effectExtent l="0" t="0" r="0" b="0"/>
                <wp:wrapSquare wrapText="bothSides"/>
                <wp:docPr id="326" name="Rounded Rectangle 326"/>
                <wp:cNvGraphicFramePr/>
                <a:graphic xmlns:a="http://schemas.openxmlformats.org/drawingml/2006/main">
                  <a:graphicData uri="http://schemas.microsoft.com/office/word/2010/wordprocessingShape">
                    <wps:wsp>
                      <wps:cNvSpPr/>
                      <wps:spPr>
                        <a:xfrm>
                          <a:off x="2239580" y="3497108"/>
                          <a:ext cx="6212840" cy="565785"/>
                        </a:xfrm>
                        <a:prstGeom prst="roundRect">
                          <a:avLst>
                            <a:gd name="adj" fmla="val 13032"/>
                          </a:avLst>
                        </a:prstGeom>
                        <a:solidFill>
                          <a:schemeClr val="lt2"/>
                        </a:solidFill>
                        <a:ln>
                          <a:noFill/>
                        </a:ln>
                      </wps:spPr>
                      <wps:txbx>
                        <w:txbxContent>
                          <w:p w14:paraId="77167C9B" w14:textId="77777777" w:rsidR="002775AD"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34B73043" w14:textId="77777777" w:rsidR="002775AD" w:rsidRDefault="002775AD">
                            <w:pPr>
                              <w:jc w:val="both"/>
                            </w:pPr>
                          </w:p>
                          <w:p w14:paraId="72C33EBF" w14:textId="77777777" w:rsidR="002775AD" w:rsidRDefault="002775AD"/>
                          <w:p w14:paraId="474B1F5F" w14:textId="77777777" w:rsidR="002775AD" w:rsidRDefault="002775AD"/>
                        </w:txbxContent>
                      </wps:txbx>
                      <wps:bodyPr spcFirstLastPara="1" wrap="square" lIns="91425" tIns="45700" rIns="91425" bIns="45700" anchor="ctr" anchorCtr="0">
                        <a:noAutofit/>
                      </wps:bodyPr>
                    </wps:wsp>
                  </a:graphicData>
                </a:graphic>
              </wp:anchor>
            </w:drawing>
          </mc:Choice>
          <mc:Fallback>
            <w:pict>
              <v:roundrect w14:anchorId="0F26427D" id="Rounded Rectangle 326" o:spid="_x0000_s1033" style="position:absolute;left:0;text-align:left;margin-left:-7.3pt;margin-top:118.95pt;width:489.95pt;height:45.3pt;z-index:251659264;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" fillcolor="#eeece1 [3203]" stroked="f">
                <v:textbox inset="2.53958mm,1.2694mm,2.53958mm,1.2694mm">
                  <w:txbxContent>
                    <w:p w14:paraId="77167C9B" w14:textId="77777777" w:rsidR="002775AD"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34B73043" w14:textId="77777777" w:rsidR="002775AD" w:rsidRDefault="002775AD">
                      <w:pPr>
                        <w:jc w:val="both"/>
                      </w:pPr>
                    </w:p>
                    <w:p w14:paraId="72C33EBF" w14:textId="77777777" w:rsidR="002775AD" w:rsidRDefault="002775AD"/>
                    <w:p w14:paraId="474B1F5F" w14:textId="77777777" w:rsidR="002775AD" w:rsidRDefault="002775AD"/>
                  </w:txbxContent>
                </v:textbox>
                <w10:wrap type="square" anchorx="margin" anchory="margin"/>
              </v:roundrect>
            </w:pict>
          </mc:Fallback>
        </mc:AlternateContent>
      </w:r>
      <w:r>
        <w:br w:type="page"/>
      </w:r>
      <w:r>
        <w:rPr>
          <w:noProof/>
        </w:rPr>
        <mc:AlternateContent>
          <mc:Choice Requires="wps">
            <w:drawing>
              <wp:anchor distT="0" distB="0" distL="114300" distR="114300" simplePos="0" relativeHeight="251660288" behindDoc="0" locked="0" layoutInCell="1" allowOverlap="1" wp14:anchorId="02A03368" wp14:editId="56E0D307">
                <wp:simplePos x="0" y="0"/>
                <wp:positionH relativeFrom="column">
                  <wp:posOffset>-481965</wp:posOffset>
                </wp:positionH>
                <wp:positionV relativeFrom="paragraph">
                  <wp:posOffset>1117600</wp:posOffset>
                </wp:positionV>
                <wp:extent cx="6758305" cy="1198880"/>
                <wp:effectExtent l="0" t="0" r="0" b="0"/>
                <wp:wrapNone/>
                <wp:docPr id="317" name="Rectangles 317"/>
                <wp:cNvGraphicFramePr/>
                <a:graphic xmlns:a="http://schemas.openxmlformats.org/drawingml/2006/main">
                  <a:graphicData uri="http://schemas.microsoft.com/office/word/2010/wordprocessingShape">
                    <wps:wsp>
                      <wps:cNvSpPr/>
                      <wps:spPr>
                        <a:xfrm>
                          <a:off x="1979548" y="3193260"/>
                          <a:ext cx="6732905" cy="117348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86A3683" w14:textId="77777777" w:rsidR="002775AD" w:rsidRDefault="00000000">
                            <w:pPr>
                              <w:jc w:val="both"/>
                            </w:pPr>
                            <w:r>
                              <w:rPr>
                                <w:rFonts w:ascii="Verdana" w:eastAsia="Verdana" w:hAnsi="Verdana" w:cs="Verdana"/>
                                <w:b/>
                                <w:color w:val="4F81BD"/>
                                <w:sz w:val="20"/>
                              </w:rPr>
                              <w:t>1</w:t>
                            </w:r>
                          </w:p>
                          <w:p w14:paraId="6DB9EEB8" w14:textId="77777777" w:rsidR="002775AD"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1107EC5A" w14:textId="77777777" w:rsidR="002775AD" w:rsidRDefault="002775AD"/>
                          <w:p w14:paraId="7802F48F" w14:textId="77777777" w:rsidR="002775AD" w:rsidRDefault="002775AD"/>
                        </w:txbxContent>
                      </wps:txbx>
                      <wps:bodyPr spcFirstLastPara="1" wrap="square" lIns="91425" tIns="45700" rIns="91425" bIns="45700" anchor="t" anchorCtr="0">
                        <a:noAutofit/>
                      </wps:bodyPr>
                    </wps:wsp>
                  </a:graphicData>
                </a:graphic>
              </wp:anchor>
            </w:drawing>
          </mc:Choice>
          <mc:Fallback>
            <w:pict>
              <v:rect w14:anchorId="02A03368" id="Rectangles 317" o:spid="_x0000_s1034" style="position:absolute;left:0;text-align:left;margin-left:-37.95pt;margin-top:88pt;width:532.15pt;height:9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086A3683" w14:textId="77777777" w:rsidR="002775AD" w:rsidRDefault="00000000">
                      <w:pPr>
                        <w:jc w:val="both"/>
                      </w:pPr>
                      <w:r>
                        <w:rPr>
                          <w:rFonts w:ascii="Verdana" w:eastAsia="Verdana" w:hAnsi="Verdana" w:cs="Verdana"/>
                          <w:b/>
                          <w:color w:val="4F81BD"/>
                          <w:sz w:val="20"/>
                        </w:rPr>
                        <w:t>1</w:t>
                      </w:r>
                    </w:p>
                    <w:p w14:paraId="6DB9EEB8" w14:textId="77777777" w:rsidR="002775AD"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1107EC5A" w14:textId="77777777" w:rsidR="002775AD" w:rsidRDefault="002775AD"/>
                    <w:p w14:paraId="7802F48F" w14:textId="77777777" w:rsidR="002775AD" w:rsidRDefault="002775AD"/>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A0CA0DF" wp14:editId="21842FA7">
                <wp:simplePos x="0" y="0"/>
                <wp:positionH relativeFrom="column">
                  <wp:posOffset>-481965</wp:posOffset>
                </wp:positionH>
                <wp:positionV relativeFrom="paragraph">
                  <wp:posOffset>2438400</wp:posOffset>
                </wp:positionV>
                <wp:extent cx="6758305" cy="873760"/>
                <wp:effectExtent l="0" t="0" r="0" b="0"/>
                <wp:wrapNone/>
                <wp:docPr id="320" name="Rectangles 320"/>
                <wp:cNvGraphicFramePr/>
                <a:graphic xmlns:a="http://schemas.openxmlformats.org/drawingml/2006/main">
                  <a:graphicData uri="http://schemas.microsoft.com/office/word/2010/wordprocessingShape">
                    <wps:wsp>
                      <wps:cNvSpPr/>
                      <wps:spPr>
                        <a:xfrm>
                          <a:off x="1979548" y="3355820"/>
                          <a:ext cx="6732905" cy="8483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81ECB54" w14:textId="77777777" w:rsidR="002775AD" w:rsidRDefault="00000000">
                            <w:pPr>
                              <w:jc w:val="both"/>
                            </w:pPr>
                            <w:r>
                              <w:rPr>
                                <w:rFonts w:ascii="Verdana" w:eastAsia="Verdana" w:hAnsi="Verdana" w:cs="Verdana"/>
                                <w:b/>
                                <w:color w:val="4F81BD"/>
                                <w:sz w:val="20"/>
                              </w:rPr>
                              <w:t>2</w:t>
                            </w:r>
                          </w:p>
                          <w:p w14:paraId="206B0EEA" w14:textId="77777777" w:rsidR="002775AD"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a:graphicData>
                </a:graphic>
              </wp:anchor>
            </w:drawing>
          </mc:Choice>
          <mc:Fallback>
            <w:pict>
              <v:rect w14:anchorId="0A0CA0DF" id="Rectangles 320" o:spid="_x0000_s1035" style="position:absolute;left:0;text-align:left;margin-left:-37.95pt;margin-top:192pt;width:532.15pt;height:6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081ECB54" w14:textId="77777777" w:rsidR="002775AD" w:rsidRDefault="00000000">
                      <w:pPr>
                        <w:jc w:val="both"/>
                      </w:pPr>
                      <w:r>
                        <w:rPr>
                          <w:rFonts w:ascii="Verdana" w:eastAsia="Verdana" w:hAnsi="Verdana" w:cs="Verdana"/>
                          <w:b/>
                          <w:color w:val="4F81BD"/>
                          <w:sz w:val="20"/>
                        </w:rPr>
                        <w:t>2</w:t>
                      </w:r>
                    </w:p>
                    <w:p w14:paraId="206B0EEA" w14:textId="77777777" w:rsidR="002775AD"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724ECB0" wp14:editId="0E98FFAC">
                <wp:simplePos x="0" y="0"/>
                <wp:positionH relativeFrom="column">
                  <wp:posOffset>-481965</wp:posOffset>
                </wp:positionH>
                <wp:positionV relativeFrom="paragraph">
                  <wp:posOffset>3454400</wp:posOffset>
                </wp:positionV>
                <wp:extent cx="6758305" cy="864235"/>
                <wp:effectExtent l="0" t="0" r="0" b="0"/>
                <wp:wrapNone/>
                <wp:docPr id="316" name="Rectangles 316"/>
                <wp:cNvGraphicFramePr/>
                <a:graphic xmlns:a="http://schemas.openxmlformats.org/drawingml/2006/main">
                  <a:graphicData uri="http://schemas.microsoft.com/office/word/2010/wordprocessingShape">
                    <wps:wsp>
                      <wps:cNvSpPr/>
                      <wps:spPr>
                        <a:xfrm>
                          <a:off x="1979548" y="3360583"/>
                          <a:ext cx="6732905" cy="8388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2BECFAC" w14:textId="77777777" w:rsidR="002775AD" w:rsidRDefault="00000000">
                            <w:r>
                              <w:rPr>
                                <w:rFonts w:ascii="Verdana" w:eastAsia="Verdana" w:hAnsi="Verdana" w:cs="Verdana"/>
                                <w:b/>
                                <w:color w:val="4F81BD"/>
                                <w:sz w:val="20"/>
                              </w:rPr>
                              <w:t xml:space="preserve">3 </w:t>
                            </w:r>
                          </w:p>
                          <w:p w14:paraId="6D319894" w14:textId="77777777" w:rsidR="002775AD"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B74E38" w14:textId="77777777" w:rsidR="002775AD" w:rsidRDefault="002775AD">
                            <w:pPr>
                              <w:jc w:val="center"/>
                            </w:pPr>
                          </w:p>
                        </w:txbxContent>
                      </wps:txbx>
                      <wps:bodyPr spcFirstLastPara="1" wrap="square" lIns="91425" tIns="45700" rIns="91425" bIns="45700" anchor="t" anchorCtr="0">
                        <a:noAutofit/>
                      </wps:bodyPr>
                    </wps:wsp>
                  </a:graphicData>
                </a:graphic>
              </wp:anchor>
            </w:drawing>
          </mc:Choice>
          <mc:Fallback>
            <w:pict>
              <v:rect w14:anchorId="6724ECB0" id="Rectangles 316" o:spid="_x0000_s1036" style="position:absolute;left:0;text-align:left;margin-left:-37.95pt;margin-top:272pt;width:532.15pt;height:68.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02BECFAC" w14:textId="77777777" w:rsidR="002775AD" w:rsidRDefault="00000000">
                      <w:r>
                        <w:rPr>
                          <w:rFonts w:ascii="Verdana" w:eastAsia="Verdana" w:hAnsi="Verdana" w:cs="Verdana"/>
                          <w:b/>
                          <w:color w:val="4F81BD"/>
                          <w:sz w:val="20"/>
                        </w:rPr>
                        <w:t xml:space="preserve">3 </w:t>
                      </w:r>
                    </w:p>
                    <w:p w14:paraId="6D319894" w14:textId="77777777" w:rsidR="002775AD"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B74E38" w14:textId="77777777" w:rsidR="002775AD" w:rsidRDefault="002775AD">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E9513E5" wp14:editId="58290AB0">
                <wp:simplePos x="0" y="0"/>
                <wp:positionH relativeFrom="column">
                  <wp:posOffset>-481965</wp:posOffset>
                </wp:positionH>
                <wp:positionV relativeFrom="paragraph">
                  <wp:posOffset>4432300</wp:posOffset>
                </wp:positionV>
                <wp:extent cx="6758305" cy="694055"/>
                <wp:effectExtent l="0" t="0" r="0" b="0"/>
                <wp:wrapNone/>
                <wp:docPr id="315" name="Rectangles 315"/>
                <wp:cNvGraphicFramePr/>
                <a:graphic xmlns:a="http://schemas.openxmlformats.org/drawingml/2006/main">
                  <a:graphicData uri="http://schemas.microsoft.com/office/word/2010/wordprocessingShape">
                    <wps:wsp>
                      <wps:cNvSpPr/>
                      <wps:spPr>
                        <a:xfrm>
                          <a:off x="1979548" y="3445673"/>
                          <a:ext cx="6732905" cy="66865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067ED6B" w14:textId="77777777" w:rsidR="002775AD" w:rsidRDefault="00000000">
                            <w:r>
                              <w:rPr>
                                <w:rFonts w:ascii="Verdana" w:eastAsia="Verdana" w:hAnsi="Verdana" w:cs="Verdana"/>
                                <w:b/>
                                <w:color w:val="4F81BD"/>
                                <w:sz w:val="20"/>
                              </w:rPr>
                              <w:t xml:space="preserve">4 </w:t>
                            </w:r>
                          </w:p>
                          <w:p w14:paraId="0E0C0F7F" w14:textId="77777777" w:rsidR="002775AD"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a:graphicData>
                </a:graphic>
              </wp:anchor>
            </w:drawing>
          </mc:Choice>
          <mc:Fallback>
            <w:pict>
              <v:rect w14:anchorId="1E9513E5" id="Rectangles 315" o:spid="_x0000_s1037" style="position:absolute;left:0;text-align:left;margin-left:-37.95pt;margin-top:349pt;width:532.15pt;height:5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" fillcolor="white [3201]" strokecolor="#4f81bd [3204]" strokeweight="2pt">
                <v:stroke startarrowwidth="narrow" startarrowlength="short" endarrowwidth="narrow" endarrowlength="short" joinstyle="round"/>
                <v:textbox inset="2.53958mm,1.2694mm,2.53958mm,1.2694mm">
                  <w:txbxContent>
                    <w:p w14:paraId="6067ED6B" w14:textId="77777777" w:rsidR="002775AD" w:rsidRDefault="00000000">
                      <w:r>
                        <w:rPr>
                          <w:rFonts w:ascii="Verdana" w:eastAsia="Verdana" w:hAnsi="Verdana" w:cs="Verdana"/>
                          <w:b/>
                          <w:color w:val="4F81BD"/>
                          <w:sz w:val="20"/>
                        </w:rPr>
                        <w:t xml:space="preserve">4 </w:t>
                      </w:r>
                    </w:p>
                    <w:p w14:paraId="0E0C0F7F" w14:textId="77777777" w:rsidR="002775AD"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98BDB41" wp14:editId="456713DF">
                <wp:simplePos x="0" y="0"/>
                <wp:positionH relativeFrom="column">
                  <wp:posOffset>-494665</wp:posOffset>
                </wp:positionH>
                <wp:positionV relativeFrom="paragraph">
                  <wp:posOffset>5270500</wp:posOffset>
                </wp:positionV>
                <wp:extent cx="6758305" cy="817245"/>
                <wp:effectExtent l="0" t="0" r="0" b="0"/>
                <wp:wrapNone/>
                <wp:docPr id="323" name="Rectangles 323"/>
                <wp:cNvGraphicFramePr/>
                <a:graphic xmlns:a="http://schemas.openxmlformats.org/drawingml/2006/main">
                  <a:graphicData uri="http://schemas.microsoft.com/office/word/2010/wordprocessingShape">
                    <wps:wsp>
                      <wps:cNvSpPr/>
                      <wps:spPr>
                        <a:xfrm>
                          <a:off x="1979548" y="3384078"/>
                          <a:ext cx="6732905" cy="7918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979BFE8" w14:textId="77777777" w:rsidR="002775AD" w:rsidRDefault="00000000">
                            <w:r>
                              <w:rPr>
                                <w:rFonts w:ascii="Verdana" w:eastAsia="Verdana" w:hAnsi="Verdana" w:cs="Verdana"/>
                                <w:b/>
                                <w:color w:val="4F81BD"/>
                                <w:sz w:val="20"/>
                              </w:rPr>
                              <w:t>5</w:t>
                            </w:r>
                          </w:p>
                          <w:p w14:paraId="5EC40BC2" w14:textId="77777777" w:rsidR="002775AD"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a:graphicData>
                </a:graphic>
              </wp:anchor>
            </w:drawing>
          </mc:Choice>
          <mc:Fallback>
            <w:pict>
              <v:rect w14:anchorId="398BDB41" id="Rectangles 323" o:spid="_x0000_s1038" style="position:absolute;left:0;text-align:left;margin-left:-38.95pt;margin-top:415pt;width:532.15pt;height:6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4979BFE8" w14:textId="77777777" w:rsidR="002775AD" w:rsidRDefault="00000000">
                      <w:r>
                        <w:rPr>
                          <w:rFonts w:ascii="Verdana" w:eastAsia="Verdana" w:hAnsi="Verdana" w:cs="Verdana"/>
                          <w:b/>
                          <w:color w:val="4F81BD"/>
                          <w:sz w:val="20"/>
                        </w:rPr>
                        <w:t>5</w:t>
                      </w:r>
                    </w:p>
                    <w:p w14:paraId="5EC40BC2" w14:textId="77777777" w:rsidR="002775AD"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E7221E3" wp14:editId="1B8ACD12">
                <wp:simplePos x="0" y="0"/>
                <wp:positionH relativeFrom="column">
                  <wp:posOffset>-481965</wp:posOffset>
                </wp:positionH>
                <wp:positionV relativeFrom="paragraph">
                  <wp:posOffset>6210300</wp:posOffset>
                </wp:positionV>
                <wp:extent cx="6758305" cy="817245"/>
                <wp:effectExtent l="0" t="0" r="0" b="0"/>
                <wp:wrapNone/>
                <wp:docPr id="325" name="Rectangles 325"/>
                <wp:cNvGraphicFramePr/>
                <a:graphic xmlns:a="http://schemas.openxmlformats.org/drawingml/2006/main">
                  <a:graphicData uri="http://schemas.microsoft.com/office/word/2010/wordprocessingShape">
                    <wps:wsp>
                      <wps:cNvSpPr/>
                      <wps:spPr>
                        <a:xfrm>
                          <a:off x="1979548" y="3384078"/>
                          <a:ext cx="6732905" cy="7918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BD0DB1" w14:textId="77777777" w:rsidR="002775AD" w:rsidRDefault="00000000">
                            <w:r>
                              <w:rPr>
                                <w:rFonts w:ascii="Verdana" w:eastAsia="Verdana" w:hAnsi="Verdana" w:cs="Verdana"/>
                                <w:b/>
                                <w:color w:val="4F81BD"/>
                                <w:sz w:val="20"/>
                              </w:rPr>
                              <w:t>6</w:t>
                            </w:r>
                          </w:p>
                          <w:p w14:paraId="05C2F601" w14:textId="77777777" w:rsidR="002775AD"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cs="Ecofont_Spranq_eco_Sans"/>
                                <w:color w:val="000000"/>
                              </w:rPr>
                              <w:t xml:space="preserve"> HYPERLINK "https://www.uff.br/?q=licitacoes"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23642868" w14:textId="77777777" w:rsidR="002775AD" w:rsidRDefault="002775AD">
                            <w:pPr>
                              <w:jc w:val="center"/>
                            </w:pPr>
                          </w:p>
                          <w:p w14:paraId="546EDF6B"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1E7221E3" id="Rectangles 325" o:spid="_x0000_s1039" style="position:absolute;left:0;text-align:left;margin-left:-37.95pt;margin-top:489pt;width:532.15pt;height:64.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0EBD0DB1" w14:textId="77777777" w:rsidR="002775AD" w:rsidRDefault="00000000">
                      <w:r>
                        <w:rPr>
                          <w:rFonts w:ascii="Verdana" w:eastAsia="Verdana" w:hAnsi="Verdana" w:cs="Verdana"/>
                          <w:b/>
                          <w:color w:val="4F81BD"/>
                          <w:sz w:val="20"/>
                        </w:rPr>
                        <w:t>6</w:t>
                      </w:r>
                    </w:p>
                    <w:p w14:paraId="05C2F601" w14:textId="77777777" w:rsidR="002775AD"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cs="Ecofont_Spranq_eco_Sans"/>
                          <w:color w:val="000000"/>
                        </w:rPr>
                        <w:t xml:space="preserve"> HYPERLINK "https://www.uff.br/?q=licitacoes"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23642868" w14:textId="77777777" w:rsidR="002775AD" w:rsidRDefault="002775AD">
                      <w:pPr>
                        <w:jc w:val="center"/>
                      </w:pPr>
                    </w:p>
                    <w:p w14:paraId="546EDF6B" w14:textId="77777777" w:rsidR="002775AD" w:rsidRDefault="002775AD">
                      <w:pPr>
                        <w:ind w:firstLine="300"/>
                        <w:jc w:val="both"/>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6E9E995" wp14:editId="46B2BBE4">
                <wp:simplePos x="0" y="0"/>
                <wp:positionH relativeFrom="column">
                  <wp:posOffset>-481965</wp:posOffset>
                </wp:positionH>
                <wp:positionV relativeFrom="paragraph">
                  <wp:posOffset>7124700</wp:posOffset>
                </wp:positionV>
                <wp:extent cx="6758305" cy="1007110"/>
                <wp:effectExtent l="0" t="0" r="0" b="0"/>
                <wp:wrapNone/>
                <wp:docPr id="314" name="Rectangles 314"/>
                <wp:cNvGraphicFramePr/>
                <a:graphic xmlns:a="http://schemas.openxmlformats.org/drawingml/2006/main">
                  <a:graphicData uri="http://schemas.microsoft.com/office/word/2010/wordprocessingShape">
                    <wps:wsp>
                      <wps:cNvSpPr/>
                      <wps:spPr>
                        <a:xfrm>
                          <a:off x="1979548" y="3289145"/>
                          <a:ext cx="6732905" cy="9817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58EC108" w14:textId="77777777" w:rsidR="002775AD" w:rsidRDefault="00000000">
                            <w:r>
                              <w:rPr>
                                <w:rFonts w:ascii="Verdana" w:eastAsia="Verdana" w:hAnsi="Verdana" w:cs="Verdana"/>
                                <w:b/>
                                <w:color w:val="4F81BD"/>
                                <w:sz w:val="20"/>
                              </w:rPr>
                              <w:t>7</w:t>
                            </w:r>
                          </w:p>
                          <w:p w14:paraId="10901837" w14:textId="77777777" w:rsidR="002775AD"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02FDB453" w14:textId="77777777" w:rsidR="002775AD" w:rsidRDefault="002775AD">
                            <w:pPr>
                              <w:jc w:val="center"/>
                            </w:pPr>
                          </w:p>
                          <w:p w14:paraId="59FB8C6C"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36E9E995" id="Rectangles 314" o:spid="_x0000_s1040" style="position:absolute;left:0;text-align:left;margin-left:-37.95pt;margin-top:561pt;width:532.15pt;height:79.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458EC108" w14:textId="77777777" w:rsidR="002775AD" w:rsidRDefault="00000000">
                      <w:r>
                        <w:rPr>
                          <w:rFonts w:ascii="Verdana" w:eastAsia="Verdana" w:hAnsi="Verdana" w:cs="Verdana"/>
                          <w:b/>
                          <w:color w:val="4F81BD"/>
                          <w:sz w:val="20"/>
                        </w:rPr>
                        <w:t>7</w:t>
                      </w:r>
                    </w:p>
                    <w:p w14:paraId="10901837" w14:textId="77777777" w:rsidR="002775AD"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02FDB453" w14:textId="77777777" w:rsidR="002775AD" w:rsidRDefault="002775AD">
                      <w:pPr>
                        <w:jc w:val="center"/>
                      </w:pPr>
                    </w:p>
                    <w:p w14:paraId="59FB8C6C" w14:textId="77777777" w:rsidR="002775AD" w:rsidRDefault="002775AD">
                      <w:pPr>
                        <w:ind w:firstLine="300"/>
                        <w:jc w:val="both"/>
                      </w:pPr>
                    </w:p>
                  </w:txbxContent>
                </v:textbox>
              </v:rect>
            </w:pict>
          </mc:Fallback>
        </mc:AlternateContent>
      </w:r>
    </w:p>
    <w:p w14:paraId="32652850" w14:textId="77777777" w:rsidR="002775AD" w:rsidRDefault="00000000">
      <w:pPr>
        <w:keepNext/>
        <w:keepLines/>
        <w:spacing w:before="240" w:line="259" w:lineRule="auto"/>
        <w:rPr>
          <w:rFonts w:ascii="Arial" w:eastAsia="Arial" w:hAnsi="Arial" w:cs="Arial"/>
          <w:color w:val="366091"/>
          <w:sz w:val="22"/>
          <w:szCs w:val="22"/>
        </w:rPr>
      </w:pPr>
      <w:r>
        <w:rPr>
          <w:noProof/>
        </w:rPr>
        <w:lastRenderedPageBreak/>
        <mc:AlternateContent>
          <mc:Choice Requires="wps">
            <w:drawing>
              <wp:anchor distT="0" distB="0" distL="114300" distR="114300" simplePos="0" relativeHeight="251667456" behindDoc="0" locked="0" layoutInCell="1" allowOverlap="1" wp14:anchorId="51DEED99" wp14:editId="704DE344">
                <wp:simplePos x="0" y="0"/>
                <wp:positionH relativeFrom="column">
                  <wp:posOffset>-456565</wp:posOffset>
                </wp:positionH>
                <wp:positionV relativeFrom="paragraph">
                  <wp:posOffset>25400</wp:posOffset>
                </wp:positionV>
                <wp:extent cx="6758305" cy="675005"/>
                <wp:effectExtent l="0" t="0" r="0" b="0"/>
                <wp:wrapNone/>
                <wp:docPr id="318" name="Rectangles 318"/>
                <wp:cNvGraphicFramePr/>
                <a:graphic xmlns:a="http://schemas.openxmlformats.org/drawingml/2006/main">
                  <a:graphicData uri="http://schemas.microsoft.com/office/word/2010/wordprocessingShape">
                    <wps:wsp>
                      <wps:cNvSpPr/>
                      <wps:spPr>
                        <a:xfrm>
                          <a:off x="1979548" y="3455198"/>
                          <a:ext cx="6732905" cy="6496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72D774B" w14:textId="77777777" w:rsidR="002775AD" w:rsidRDefault="00000000">
                            <w:r>
                              <w:rPr>
                                <w:rFonts w:ascii="Verdana" w:eastAsia="Verdana" w:hAnsi="Verdana" w:cs="Verdana"/>
                                <w:b/>
                                <w:color w:val="4F81BD"/>
                                <w:sz w:val="20"/>
                              </w:rPr>
                              <w:t>8</w:t>
                            </w:r>
                          </w:p>
                          <w:p w14:paraId="46462F05" w14:textId="77777777" w:rsidR="002775AD"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0D86A431"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51DEED99" id="Rectangles 318" o:spid="_x0000_s1041" style="position:absolute;margin-left:-35.95pt;margin-top:2pt;width:532.15pt;height:5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172D774B" w14:textId="77777777" w:rsidR="002775AD" w:rsidRDefault="00000000">
                      <w:r>
                        <w:rPr>
                          <w:rFonts w:ascii="Verdana" w:eastAsia="Verdana" w:hAnsi="Verdana" w:cs="Verdana"/>
                          <w:b/>
                          <w:color w:val="4F81BD"/>
                          <w:sz w:val="20"/>
                        </w:rPr>
                        <w:t>8</w:t>
                      </w:r>
                    </w:p>
                    <w:p w14:paraId="46462F05" w14:textId="77777777" w:rsidR="002775AD"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0D86A431" w14:textId="77777777" w:rsidR="002775AD" w:rsidRDefault="002775AD">
                      <w:pPr>
                        <w:ind w:firstLine="300"/>
                        <w:jc w:val="both"/>
                      </w:pPr>
                    </w:p>
                  </w:txbxContent>
                </v:textbox>
              </v:rect>
            </w:pict>
          </mc:Fallback>
        </mc:AlternateContent>
      </w:r>
    </w:p>
    <w:p w14:paraId="6DC8511D" w14:textId="77777777" w:rsidR="002775AD" w:rsidRDefault="002775AD">
      <w:pPr>
        <w:keepNext/>
        <w:keepLines/>
        <w:spacing w:before="240" w:line="259" w:lineRule="auto"/>
        <w:rPr>
          <w:rFonts w:ascii="Arial" w:eastAsia="Arial" w:hAnsi="Arial" w:cs="Arial"/>
          <w:color w:val="366091"/>
          <w:sz w:val="22"/>
          <w:szCs w:val="22"/>
        </w:rPr>
      </w:pPr>
      <w:bookmarkStart w:id="0" w:name="_heading=h.gjdgxs" w:colFirst="0" w:colLast="0"/>
      <w:bookmarkEnd w:id="0"/>
    </w:p>
    <w:p w14:paraId="38DCAD63" w14:textId="77777777" w:rsidR="002775AD" w:rsidRDefault="00000000">
      <w:pPr>
        <w:keepNext/>
        <w:keepLines/>
        <w:spacing w:before="240" w:line="259" w:lineRule="auto"/>
        <w:rPr>
          <w:rFonts w:ascii="Arial" w:eastAsia="Arial" w:hAnsi="Arial" w:cs="Arial"/>
          <w:color w:val="366091"/>
          <w:sz w:val="22"/>
          <w:szCs w:val="22"/>
        </w:rPr>
      </w:pPr>
      <w:r>
        <w:rPr>
          <w:noProof/>
        </w:rPr>
        <mc:AlternateContent>
          <mc:Choice Requires="wps">
            <w:drawing>
              <wp:anchor distT="0" distB="0" distL="114300" distR="114300" simplePos="0" relativeHeight="251668480" behindDoc="0" locked="0" layoutInCell="1" allowOverlap="1" wp14:anchorId="77149BFD" wp14:editId="6CB13583">
                <wp:simplePos x="0" y="0"/>
                <wp:positionH relativeFrom="column">
                  <wp:posOffset>-456565</wp:posOffset>
                </wp:positionH>
                <wp:positionV relativeFrom="paragraph">
                  <wp:posOffset>304800</wp:posOffset>
                </wp:positionV>
                <wp:extent cx="6758305" cy="960120"/>
                <wp:effectExtent l="0" t="0" r="0" b="0"/>
                <wp:wrapNone/>
                <wp:docPr id="321" name="Rectangles 321"/>
                <wp:cNvGraphicFramePr/>
                <a:graphic xmlns:a="http://schemas.openxmlformats.org/drawingml/2006/main">
                  <a:graphicData uri="http://schemas.microsoft.com/office/word/2010/wordprocessingShape">
                    <wps:wsp>
                      <wps:cNvSpPr/>
                      <wps:spPr>
                        <a:xfrm>
                          <a:off x="1979548" y="3312640"/>
                          <a:ext cx="6732905" cy="93472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E4D6722" w14:textId="77777777" w:rsidR="002775AD" w:rsidRDefault="00000000">
                            <w:r>
                              <w:rPr>
                                <w:rFonts w:ascii="Verdana" w:eastAsia="Verdana" w:hAnsi="Verdana" w:cs="Verdana"/>
                                <w:b/>
                                <w:color w:val="4F81BD"/>
                                <w:sz w:val="20"/>
                              </w:rPr>
                              <w:t>9</w:t>
                            </w:r>
                          </w:p>
                          <w:p w14:paraId="0A7A73F9" w14:textId="77777777" w:rsidR="002775AD"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6BFD6A0"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77149BFD" id="Rectangles 321" o:spid="_x0000_s1042" style="position:absolute;margin-left:-35.95pt;margin-top:24pt;width:532.15pt;height:75.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4E4D6722" w14:textId="77777777" w:rsidR="002775AD" w:rsidRDefault="00000000">
                      <w:r>
                        <w:rPr>
                          <w:rFonts w:ascii="Verdana" w:eastAsia="Verdana" w:hAnsi="Verdana" w:cs="Verdana"/>
                          <w:b/>
                          <w:color w:val="4F81BD"/>
                          <w:sz w:val="20"/>
                        </w:rPr>
                        <w:t>9</w:t>
                      </w:r>
                    </w:p>
                    <w:p w14:paraId="0A7A73F9" w14:textId="77777777" w:rsidR="002775AD"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6BFD6A0" w14:textId="77777777" w:rsidR="002775AD" w:rsidRDefault="002775AD">
                      <w:pPr>
                        <w:ind w:firstLine="300"/>
                        <w:jc w:val="both"/>
                      </w:pPr>
                    </w:p>
                  </w:txbxContent>
                </v:textbox>
              </v:rect>
            </w:pict>
          </mc:Fallback>
        </mc:AlternateContent>
      </w:r>
    </w:p>
    <w:p w14:paraId="04F47F84" w14:textId="77777777" w:rsidR="002775AD" w:rsidRDefault="002775AD">
      <w:pPr>
        <w:keepNext/>
        <w:keepLines/>
        <w:spacing w:before="240" w:line="259" w:lineRule="auto"/>
        <w:rPr>
          <w:rFonts w:ascii="Arial" w:eastAsia="Arial" w:hAnsi="Arial" w:cs="Arial"/>
          <w:color w:val="366091"/>
          <w:sz w:val="22"/>
          <w:szCs w:val="22"/>
        </w:rPr>
      </w:pPr>
    </w:p>
    <w:p w14:paraId="32CCA88C" w14:textId="77777777" w:rsidR="002775AD" w:rsidRDefault="002775AD">
      <w:pPr>
        <w:keepNext/>
        <w:keepLines/>
        <w:spacing w:before="240" w:line="259" w:lineRule="auto"/>
        <w:rPr>
          <w:rFonts w:ascii="Arial" w:eastAsia="Arial" w:hAnsi="Arial" w:cs="Arial"/>
          <w:color w:val="366091"/>
          <w:sz w:val="22"/>
          <w:szCs w:val="22"/>
        </w:rPr>
      </w:pPr>
    </w:p>
    <w:p w14:paraId="706AC22C" w14:textId="77777777" w:rsidR="002775AD" w:rsidRDefault="002775AD">
      <w:pPr>
        <w:keepNext/>
        <w:keepLines/>
        <w:spacing w:before="240" w:line="259" w:lineRule="auto"/>
        <w:rPr>
          <w:rFonts w:ascii="Arial" w:eastAsia="Arial" w:hAnsi="Arial" w:cs="Arial"/>
          <w:color w:val="366091"/>
          <w:sz w:val="22"/>
          <w:szCs w:val="22"/>
        </w:rPr>
      </w:pPr>
    </w:p>
    <w:p w14:paraId="4AA7FE7B" w14:textId="77777777" w:rsidR="002775AD" w:rsidRDefault="00000000">
      <w:pPr>
        <w:rPr>
          <w:rFonts w:ascii="Arial" w:eastAsia="Arial" w:hAnsi="Arial" w:cs="Arial"/>
          <w:color w:val="366091"/>
          <w:sz w:val="22"/>
          <w:szCs w:val="22"/>
        </w:rPr>
      </w:pPr>
      <w:r>
        <w:br w:type="page"/>
      </w:r>
      <w:r>
        <w:rPr>
          <w:noProof/>
        </w:rPr>
        <mc:AlternateContent>
          <mc:Choice Requires="wps">
            <w:drawing>
              <wp:anchor distT="0" distB="0" distL="114300" distR="114300" simplePos="0" relativeHeight="251669504" behindDoc="0" locked="0" layoutInCell="1" allowOverlap="1" wp14:anchorId="655EE57D" wp14:editId="0496D2D7">
                <wp:simplePos x="0" y="0"/>
                <wp:positionH relativeFrom="column">
                  <wp:posOffset>-456565</wp:posOffset>
                </wp:positionH>
                <wp:positionV relativeFrom="paragraph">
                  <wp:posOffset>50800</wp:posOffset>
                </wp:positionV>
                <wp:extent cx="6758305" cy="940435"/>
                <wp:effectExtent l="0" t="0" r="0" b="0"/>
                <wp:wrapNone/>
                <wp:docPr id="322" name="Rectangles 322"/>
                <wp:cNvGraphicFramePr/>
                <a:graphic xmlns:a="http://schemas.openxmlformats.org/drawingml/2006/main">
                  <a:graphicData uri="http://schemas.microsoft.com/office/word/2010/wordprocessingShape">
                    <wps:wsp>
                      <wps:cNvSpPr/>
                      <wps:spPr>
                        <a:xfrm>
                          <a:off x="1979548" y="3322483"/>
                          <a:ext cx="6732905" cy="9150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176DC79" w14:textId="77777777" w:rsidR="002775AD" w:rsidRDefault="00000000">
                            <w:r>
                              <w:rPr>
                                <w:rFonts w:ascii="Verdana" w:eastAsia="Verdana" w:hAnsi="Verdana" w:cs="Verdana"/>
                                <w:b/>
                                <w:color w:val="4F81BD"/>
                                <w:sz w:val="20"/>
                              </w:rPr>
                              <w:t>10</w:t>
                            </w:r>
                          </w:p>
                          <w:p w14:paraId="17F4C9E7" w14:textId="77777777" w:rsidR="002775AD"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4F26262"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655EE57D" id="Rectangles 322" o:spid="_x0000_s1043" style="position:absolute;margin-left:-35.95pt;margin-top:4pt;width:532.15pt;height:7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1176DC79" w14:textId="77777777" w:rsidR="002775AD" w:rsidRDefault="00000000">
                      <w:r>
                        <w:rPr>
                          <w:rFonts w:ascii="Verdana" w:eastAsia="Verdana" w:hAnsi="Verdana" w:cs="Verdana"/>
                          <w:b/>
                          <w:color w:val="4F81BD"/>
                          <w:sz w:val="20"/>
                        </w:rPr>
                        <w:t>10</w:t>
                      </w:r>
                    </w:p>
                    <w:p w14:paraId="17F4C9E7" w14:textId="77777777" w:rsidR="002775AD"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4F26262" w14:textId="77777777" w:rsidR="002775AD" w:rsidRDefault="002775AD">
                      <w:pPr>
                        <w:ind w:firstLine="300"/>
                        <w:jc w:val="both"/>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9234132" wp14:editId="4888F2C1">
                <wp:simplePos x="0" y="0"/>
                <wp:positionH relativeFrom="column">
                  <wp:posOffset>-456565</wp:posOffset>
                </wp:positionH>
                <wp:positionV relativeFrom="paragraph">
                  <wp:posOffset>1079500</wp:posOffset>
                </wp:positionV>
                <wp:extent cx="6758305" cy="1082675"/>
                <wp:effectExtent l="0" t="0" r="0" b="0"/>
                <wp:wrapNone/>
                <wp:docPr id="312" name="Rectangles 312"/>
                <wp:cNvGraphicFramePr/>
                <a:graphic xmlns:a="http://schemas.openxmlformats.org/drawingml/2006/main">
                  <a:graphicData uri="http://schemas.microsoft.com/office/word/2010/wordprocessingShape">
                    <wps:wsp>
                      <wps:cNvSpPr/>
                      <wps:spPr>
                        <a:xfrm>
                          <a:off x="1979548" y="3251363"/>
                          <a:ext cx="6732905" cy="105727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C4021AF" w14:textId="77777777" w:rsidR="002775AD" w:rsidRDefault="00000000">
                            <w:pPr>
                              <w:jc w:val="both"/>
                            </w:pPr>
                            <w:r>
                              <w:rPr>
                                <w:rFonts w:ascii="Verdana" w:eastAsia="Verdana" w:hAnsi="Verdana" w:cs="Verdana"/>
                                <w:b/>
                                <w:color w:val="4F81BD"/>
                                <w:sz w:val="20"/>
                              </w:rPr>
                              <w:t xml:space="preserve">11 </w:t>
                            </w:r>
                          </w:p>
                          <w:p w14:paraId="6358F404" w14:textId="77777777" w:rsidR="002775AD"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66962C32" w14:textId="77777777" w:rsidR="002775AD" w:rsidRDefault="002775AD">
                            <w:pPr>
                              <w:jc w:val="both"/>
                            </w:pPr>
                          </w:p>
                          <w:p w14:paraId="2A2A65D6"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29234132" id="Rectangles 312" o:spid="_x0000_s1044" style="position:absolute;margin-left:-35.95pt;margin-top:85pt;width:532.15pt;height:8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1C4021AF" w14:textId="77777777" w:rsidR="002775AD" w:rsidRDefault="00000000">
                      <w:pPr>
                        <w:jc w:val="both"/>
                      </w:pPr>
                      <w:r>
                        <w:rPr>
                          <w:rFonts w:ascii="Verdana" w:eastAsia="Verdana" w:hAnsi="Verdana" w:cs="Verdana"/>
                          <w:b/>
                          <w:color w:val="4F81BD"/>
                          <w:sz w:val="20"/>
                        </w:rPr>
                        <w:t xml:space="preserve">11 </w:t>
                      </w:r>
                    </w:p>
                    <w:p w14:paraId="6358F404" w14:textId="77777777" w:rsidR="002775AD"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66962C32" w14:textId="77777777" w:rsidR="002775AD" w:rsidRDefault="002775AD">
                      <w:pPr>
                        <w:jc w:val="both"/>
                      </w:pPr>
                    </w:p>
                    <w:p w14:paraId="2A2A65D6" w14:textId="77777777" w:rsidR="002775AD" w:rsidRDefault="002775AD">
                      <w:pPr>
                        <w:jc w:val="both"/>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8D5BCEA" wp14:editId="4ABD3EF0">
                <wp:simplePos x="0" y="0"/>
                <wp:positionH relativeFrom="column">
                  <wp:posOffset>-443865</wp:posOffset>
                </wp:positionH>
                <wp:positionV relativeFrom="paragraph">
                  <wp:posOffset>2260600</wp:posOffset>
                </wp:positionV>
                <wp:extent cx="6758305" cy="740410"/>
                <wp:effectExtent l="0" t="0" r="0" b="0"/>
                <wp:wrapNone/>
                <wp:docPr id="313" name="Rectangles 313"/>
                <wp:cNvGraphicFramePr/>
                <a:graphic xmlns:a="http://schemas.openxmlformats.org/drawingml/2006/main">
                  <a:graphicData uri="http://schemas.microsoft.com/office/word/2010/wordprocessingShape">
                    <wps:wsp>
                      <wps:cNvSpPr/>
                      <wps:spPr>
                        <a:xfrm>
                          <a:off x="1979548" y="3422495"/>
                          <a:ext cx="6732905" cy="7150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84AB0A2" w14:textId="77777777" w:rsidR="002775AD" w:rsidRDefault="00000000">
                            <w:pPr>
                              <w:jc w:val="both"/>
                            </w:pPr>
                            <w:r>
                              <w:rPr>
                                <w:rFonts w:ascii="Verdana" w:eastAsia="Verdana" w:hAnsi="Verdana" w:cs="Verdana"/>
                                <w:b/>
                                <w:color w:val="4F81BD"/>
                                <w:sz w:val="20"/>
                              </w:rPr>
                              <w:t>12</w:t>
                            </w:r>
                          </w:p>
                          <w:p w14:paraId="146737E2" w14:textId="77777777" w:rsidR="002775AD"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56D78456" w14:textId="77777777" w:rsidR="002775AD" w:rsidRDefault="00000000">
                            <w:pPr>
                              <w:jc w:val="both"/>
                            </w:pPr>
                            <w:r>
                              <w:rPr>
                                <w:rFonts w:ascii="Arial" w:eastAsia="Arial" w:hAnsi="Arial" w:cs="Arial"/>
                                <w:color w:val="000000"/>
                                <w:highlight w:val="white"/>
                              </w:rPr>
                              <w:t> </w:t>
                            </w:r>
                            <w:r>
                              <w:rPr>
                                <w:rFonts w:ascii="Arial" w:eastAsia="Arial" w:hAnsi="Arial" w:cs="Arial"/>
                                <w:b/>
                                <w:color w:val="000000"/>
                                <w:highlight w:val="white"/>
                              </w:rPr>
                              <w:t xml:space="preserve"> HYPERLINK "https://www.uff.br/?q=contratos&amp;page=1" \t "https://mail.google.com/mail/u/1/" \l "search/link/_blank" </w:t>
                            </w:r>
                            <w:r>
                              <w:rPr>
                                <w:rFonts w:ascii="Arial" w:eastAsia="Arial" w:hAnsi="Arial" w:cs="Arial"/>
                                <w:b/>
                                <w:color w:val="000000"/>
                                <w:highlight w:val="white"/>
                                <w:u w:val="single"/>
                              </w:rPr>
                              <w:t>https://www.uff.br/?q=contratos&amp;page=1</w:t>
                            </w:r>
                            <w:r>
                              <w:rPr>
                                <w:rFonts w:ascii="Arial" w:eastAsia="Arial" w:hAnsi="Arial" w:cs="Arial"/>
                                <w:b/>
                                <w:color w:val="000000"/>
                                <w:highlight w:val="white"/>
                              </w:rPr>
                              <w:t>.</w:t>
                            </w:r>
                          </w:p>
                          <w:p w14:paraId="24FCA9AA"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48D5BCEA" id="Rectangles 313" o:spid="_x0000_s1045" style="position:absolute;margin-left:-34.95pt;margin-top:178pt;width:532.15pt;height:58.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684AB0A2" w14:textId="77777777" w:rsidR="002775AD" w:rsidRDefault="00000000">
                      <w:pPr>
                        <w:jc w:val="both"/>
                      </w:pPr>
                      <w:r>
                        <w:rPr>
                          <w:rFonts w:ascii="Verdana" w:eastAsia="Verdana" w:hAnsi="Verdana" w:cs="Verdana"/>
                          <w:b/>
                          <w:color w:val="4F81BD"/>
                          <w:sz w:val="20"/>
                        </w:rPr>
                        <w:t>12</w:t>
                      </w:r>
                    </w:p>
                    <w:p w14:paraId="146737E2" w14:textId="77777777" w:rsidR="002775AD"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56D78456" w14:textId="77777777" w:rsidR="002775AD" w:rsidRDefault="00000000">
                      <w:pPr>
                        <w:jc w:val="both"/>
                      </w:pPr>
                      <w:r>
                        <w:rPr>
                          <w:rFonts w:ascii="Arial" w:eastAsia="Arial" w:hAnsi="Arial" w:cs="Arial"/>
                          <w:color w:val="000000"/>
                          <w:highlight w:val="white"/>
                        </w:rPr>
                        <w:t> </w:t>
                      </w:r>
                      <w:r>
                        <w:rPr>
                          <w:rFonts w:ascii="Arial" w:eastAsia="Arial" w:hAnsi="Arial" w:cs="Arial"/>
                          <w:b/>
                          <w:color w:val="000000"/>
                          <w:highlight w:val="white"/>
                        </w:rPr>
                        <w:t xml:space="preserve"> HYPERLINK "https://www.uff.br/?q=contratos&amp;page=1" \t "https://mail.google.com/mail/u/1/" \l "search/link/_blank" </w:t>
                      </w:r>
                      <w:r>
                        <w:rPr>
                          <w:rFonts w:ascii="Arial" w:eastAsia="Arial" w:hAnsi="Arial" w:cs="Arial"/>
                          <w:b/>
                          <w:color w:val="000000"/>
                          <w:highlight w:val="white"/>
                          <w:u w:val="single"/>
                        </w:rPr>
                        <w:t>https://www.uff.br/?q=contratos&amp;page=1</w:t>
                      </w:r>
                      <w:r>
                        <w:rPr>
                          <w:rFonts w:ascii="Arial" w:eastAsia="Arial" w:hAnsi="Arial" w:cs="Arial"/>
                          <w:b/>
                          <w:color w:val="000000"/>
                          <w:highlight w:val="white"/>
                        </w:rPr>
                        <w:t>.</w:t>
                      </w:r>
                    </w:p>
                    <w:p w14:paraId="24FCA9AA" w14:textId="77777777" w:rsidR="002775AD" w:rsidRDefault="002775AD">
                      <w:pPr>
                        <w:jc w:val="both"/>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9246689" wp14:editId="647E7E71">
                <wp:simplePos x="0" y="0"/>
                <wp:positionH relativeFrom="column">
                  <wp:posOffset>-456565</wp:posOffset>
                </wp:positionH>
                <wp:positionV relativeFrom="paragraph">
                  <wp:posOffset>3098800</wp:posOffset>
                </wp:positionV>
                <wp:extent cx="6758305" cy="568960"/>
                <wp:effectExtent l="0" t="0" r="0" b="0"/>
                <wp:wrapNone/>
                <wp:docPr id="319" name="Rectangles 319"/>
                <wp:cNvGraphicFramePr/>
                <a:graphic xmlns:a="http://schemas.openxmlformats.org/drawingml/2006/main">
                  <a:graphicData uri="http://schemas.microsoft.com/office/word/2010/wordprocessingShape">
                    <wps:wsp>
                      <wps:cNvSpPr/>
                      <wps:spPr>
                        <a:xfrm>
                          <a:off x="1979548" y="3508220"/>
                          <a:ext cx="6732905" cy="5435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1682430" w14:textId="77777777" w:rsidR="002775AD" w:rsidRDefault="00000000">
                            <w:pPr>
                              <w:jc w:val="both"/>
                            </w:pPr>
                            <w:r>
                              <w:rPr>
                                <w:rFonts w:ascii="Verdana" w:eastAsia="Verdana" w:hAnsi="Verdana" w:cs="Verdana"/>
                                <w:b/>
                                <w:color w:val="4F81BD"/>
                                <w:sz w:val="20"/>
                              </w:rPr>
                              <w:t>13</w:t>
                            </w:r>
                          </w:p>
                          <w:p w14:paraId="234114F0" w14:textId="77777777" w:rsidR="002775AD"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12CD0A51"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59246689" id="Rectangles 319" o:spid="_x0000_s1046" style="position:absolute;margin-left:-35.95pt;margin-top:244pt;width:532.15pt;height:4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51682430" w14:textId="77777777" w:rsidR="002775AD" w:rsidRDefault="00000000">
                      <w:pPr>
                        <w:jc w:val="both"/>
                      </w:pPr>
                      <w:r>
                        <w:rPr>
                          <w:rFonts w:ascii="Verdana" w:eastAsia="Verdana" w:hAnsi="Verdana" w:cs="Verdana"/>
                          <w:b/>
                          <w:color w:val="4F81BD"/>
                          <w:sz w:val="20"/>
                        </w:rPr>
                        <w:t>13</w:t>
                      </w:r>
                    </w:p>
                    <w:p w14:paraId="234114F0" w14:textId="77777777" w:rsidR="002775AD"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12CD0A51" w14:textId="77777777" w:rsidR="002775AD" w:rsidRDefault="002775AD">
                      <w:pPr>
                        <w:jc w:val="both"/>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3C5ABBC" wp14:editId="315A40B6">
                <wp:simplePos x="0" y="0"/>
                <wp:positionH relativeFrom="column">
                  <wp:posOffset>-456565</wp:posOffset>
                </wp:positionH>
                <wp:positionV relativeFrom="paragraph">
                  <wp:posOffset>3810000</wp:posOffset>
                </wp:positionV>
                <wp:extent cx="6758305" cy="682625"/>
                <wp:effectExtent l="0" t="0" r="0" b="0"/>
                <wp:wrapNone/>
                <wp:docPr id="311" name="Rectangles 311"/>
                <wp:cNvGraphicFramePr/>
                <a:graphic xmlns:a="http://schemas.openxmlformats.org/drawingml/2006/main">
                  <a:graphicData uri="http://schemas.microsoft.com/office/word/2010/wordprocessingShape">
                    <wps:wsp>
                      <wps:cNvSpPr/>
                      <wps:spPr>
                        <a:xfrm>
                          <a:off x="1979548" y="3451388"/>
                          <a:ext cx="6732905" cy="65722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B441401" w14:textId="77777777" w:rsidR="002775AD" w:rsidRDefault="00000000">
                            <w:pPr>
                              <w:jc w:val="both"/>
                            </w:pPr>
                            <w:r>
                              <w:rPr>
                                <w:rFonts w:ascii="Verdana" w:eastAsia="Verdana" w:hAnsi="Verdana" w:cs="Verdana"/>
                                <w:b/>
                                <w:color w:val="4F81BD"/>
                                <w:sz w:val="20"/>
                              </w:rPr>
                              <w:t>14</w:t>
                            </w:r>
                          </w:p>
                          <w:p w14:paraId="3DC04FBE" w14:textId="77777777" w:rsidR="002775AD" w:rsidRDefault="00000000">
                            <w:pPr>
                              <w:ind w:firstLine="300"/>
                              <w:jc w:val="both"/>
                            </w:pPr>
                            <w:r>
                              <w:rPr>
                                <w:rFonts w:ascii="Verdana" w:eastAsia="Verdana" w:hAnsi="Verdana" w:cs="Verdana"/>
                                <w:color w:val="000000"/>
                                <w:sz w:val="20"/>
                              </w:rPr>
                              <w:t>A licitante poderá anexar a planilha juntamente com a proposta, mas aso não envie não será desclassificada. A planilha readequada so será exigida do licitante melhor colocado.</w:t>
                            </w:r>
                          </w:p>
                          <w:p w14:paraId="15BFFCA6"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63C5ABBC" id="Rectangles 311" o:spid="_x0000_s1047" style="position:absolute;margin-left:-35.95pt;margin-top:300pt;width:532.15pt;height:5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3B441401" w14:textId="77777777" w:rsidR="002775AD" w:rsidRDefault="00000000">
                      <w:pPr>
                        <w:jc w:val="both"/>
                      </w:pPr>
                      <w:r>
                        <w:rPr>
                          <w:rFonts w:ascii="Verdana" w:eastAsia="Verdana" w:hAnsi="Verdana" w:cs="Verdana"/>
                          <w:b/>
                          <w:color w:val="4F81BD"/>
                          <w:sz w:val="20"/>
                        </w:rPr>
                        <w:t>14</w:t>
                      </w:r>
                    </w:p>
                    <w:p w14:paraId="3DC04FBE" w14:textId="77777777" w:rsidR="002775AD" w:rsidRDefault="00000000">
                      <w:pPr>
                        <w:ind w:firstLine="300"/>
                        <w:jc w:val="both"/>
                      </w:pPr>
                      <w:r>
                        <w:rPr>
                          <w:rFonts w:ascii="Verdana" w:eastAsia="Verdana" w:hAnsi="Verdana" w:cs="Verdana"/>
                          <w:color w:val="000000"/>
                          <w:sz w:val="20"/>
                        </w:rPr>
                        <w:t>A licitante poderá anexar a planilha juntamente com a proposta, mas aso não envie não será desclassificada. A planilha readequada so será exigida do licitante melhor colocado.</w:t>
                      </w:r>
                    </w:p>
                    <w:p w14:paraId="15BFFCA6" w14:textId="77777777" w:rsidR="002775AD" w:rsidRDefault="002775AD">
                      <w:pPr>
                        <w:jc w:val="both"/>
                      </w:pPr>
                    </w:p>
                  </w:txbxContent>
                </v:textbox>
              </v:rect>
            </w:pict>
          </mc:Fallback>
        </mc:AlternateContent>
      </w:r>
    </w:p>
    <w:p w14:paraId="29DA8F20" w14:textId="77777777" w:rsidR="002775AD" w:rsidRDefault="002775AD">
      <w:pPr>
        <w:keepNext/>
        <w:keepLines/>
        <w:spacing w:before="240" w:line="259" w:lineRule="auto"/>
        <w:rPr>
          <w:rFonts w:ascii="Arial" w:eastAsia="Arial" w:hAnsi="Arial" w:cs="Arial"/>
          <w:color w:val="366091"/>
          <w:sz w:val="22"/>
          <w:szCs w:val="22"/>
        </w:rPr>
      </w:pPr>
    </w:p>
    <w:p w14:paraId="40B17B51" w14:textId="77777777" w:rsidR="002775AD" w:rsidRDefault="00000000">
      <w:pPr>
        <w:keepNext/>
        <w:keepLines/>
        <w:spacing w:before="240" w:line="259" w:lineRule="auto"/>
        <w:rPr>
          <w:rFonts w:ascii="Arial" w:eastAsia="Arial" w:hAnsi="Arial" w:cs="Arial"/>
          <w:color w:val="366091"/>
          <w:sz w:val="22"/>
          <w:szCs w:val="22"/>
        </w:rPr>
      </w:pPr>
      <w:r>
        <w:rPr>
          <w:rFonts w:ascii="Arial" w:eastAsia="Arial" w:hAnsi="Arial" w:cs="Arial"/>
          <w:color w:val="366091"/>
          <w:sz w:val="22"/>
          <w:szCs w:val="22"/>
        </w:rPr>
        <w:t>Sumário</w:t>
      </w:r>
    </w:p>
    <w:p w14:paraId="73D4B135" w14:textId="77777777" w:rsidR="002775AD" w:rsidRDefault="002775AD">
      <w:pPr>
        <w:rPr>
          <w:rFonts w:ascii="Arial" w:eastAsia="Arial" w:hAnsi="Arial" w:cs="Arial"/>
        </w:rPr>
      </w:pPr>
    </w:p>
    <w:sdt>
      <w:sdtPr>
        <w:id w:val="1567995485"/>
        <w:docPartObj>
          <w:docPartGallery w:val="Table of Contents"/>
          <w:docPartUnique/>
        </w:docPartObj>
      </w:sdtPr>
      <w:sdtContent>
        <w:p w14:paraId="419F35D7"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begin"/>
          </w:r>
          <w:r>
            <w:instrText xml:space="preserve"> TOC \h \u \z \t "Heading 1,1,Heading 2,2,Heading 3,3,Heading 4,4,Heading 5,5,Heading 6,6,"</w:instrText>
          </w:r>
          <w:r>
            <w:fldChar w:fldCharType="separate"/>
          </w:r>
          <w:hyperlink w:anchor="_heading=h.30j0zll">
            <w:r>
              <w:rPr>
                <w:rFonts w:ascii="Arial" w:eastAsia="Arial" w:hAnsi="Arial" w:cs="Arial"/>
                <w:color w:val="000000"/>
                <w:sz w:val="20"/>
                <w:szCs w:val="20"/>
              </w:rPr>
              <w:t>1.</w:t>
            </w:r>
          </w:hyperlink>
          <w:hyperlink w:anchor="_heading=h.30j0zll">
            <w:r>
              <w:rPr>
                <w:rFonts w:ascii="Cambria" w:eastAsia="Cambria" w:hAnsi="Cambria" w:cs="Cambria"/>
                <w:color w:val="000000"/>
                <w:sz w:val="22"/>
                <w:szCs w:val="22"/>
              </w:rPr>
              <w:tab/>
            </w:r>
          </w:hyperlink>
          <w:r>
            <w:fldChar w:fldCharType="begin"/>
          </w:r>
          <w:r>
            <w:instrText xml:space="preserve"> PAGEREF _heading=h.30j0zll \h </w:instrText>
          </w:r>
          <w:r>
            <w:fldChar w:fldCharType="separate"/>
          </w:r>
          <w:r>
            <w:rPr>
              <w:rFonts w:ascii="Arial" w:eastAsia="Arial" w:hAnsi="Arial" w:cs="Arial"/>
              <w:color w:val="000000"/>
              <w:sz w:val="20"/>
              <w:szCs w:val="20"/>
            </w:rPr>
            <w:t>DO OBJETO</w:t>
          </w:r>
          <w:r>
            <w:rPr>
              <w:rFonts w:ascii="Arial" w:eastAsia="Arial" w:hAnsi="Arial" w:cs="Arial"/>
              <w:color w:val="000000"/>
              <w:sz w:val="20"/>
              <w:szCs w:val="20"/>
            </w:rPr>
            <w:tab/>
            <w:t>3</w:t>
          </w:r>
          <w:hyperlink w:anchor="_heading=h.30j0zll" w:history="1"/>
        </w:p>
        <w:p w14:paraId="13E14F0D"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fob9te">
            <w:r>
              <w:rPr>
                <w:rFonts w:ascii="Arial" w:eastAsia="Arial" w:hAnsi="Arial" w:cs="Arial"/>
                <w:color w:val="000000"/>
                <w:sz w:val="20"/>
                <w:szCs w:val="20"/>
              </w:rPr>
              <w:t>2.</w:t>
            </w:r>
          </w:hyperlink>
          <w:hyperlink w:anchor="_heading=h.1fob9te">
            <w:r>
              <w:rPr>
                <w:rFonts w:ascii="Cambria" w:eastAsia="Cambria" w:hAnsi="Cambria" w:cs="Cambria"/>
                <w:color w:val="000000"/>
                <w:sz w:val="22"/>
                <w:szCs w:val="22"/>
              </w:rPr>
              <w:tab/>
            </w:r>
          </w:hyperlink>
          <w:r>
            <w:fldChar w:fldCharType="begin"/>
          </w:r>
          <w:r>
            <w:instrText xml:space="preserve"> PAGEREF _heading=h.1fob9te \h </w:instrText>
          </w:r>
          <w:r>
            <w:fldChar w:fldCharType="separate"/>
          </w:r>
          <w:r>
            <w:rPr>
              <w:rFonts w:ascii="Arial" w:eastAsia="Arial" w:hAnsi="Arial" w:cs="Arial"/>
              <w:color w:val="000000"/>
              <w:sz w:val="20"/>
              <w:szCs w:val="20"/>
            </w:rPr>
            <w:t>DA PARTICIPAÇÃO NA LICITAÇÃO</w:t>
          </w:r>
          <w:r>
            <w:rPr>
              <w:rFonts w:ascii="Arial" w:eastAsia="Arial" w:hAnsi="Arial" w:cs="Arial"/>
              <w:color w:val="000000"/>
              <w:sz w:val="20"/>
              <w:szCs w:val="20"/>
            </w:rPr>
            <w:tab/>
            <w:t>3</w:t>
          </w:r>
          <w:hyperlink w:anchor="_heading=h.1fob9te" w:history="1"/>
        </w:p>
        <w:p w14:paraId="45A26650"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lnxbz9">
            <w:r>
              <w:rPr>
                <w:rFonts w:ascii="Arial" w:eastAsia="Arial" w:hAnsi="Arial" w:cs="Arial"/>
                <w:color w:val="000000"/>
                <w:sz w:val="20"/>
                <w:szCs w:val="20"/>
              </w:rPr>
              <w:t>3.</w:t>
            </w:r>
          </w:hyperlink>
          <w:hyperlink w:anchor="_heading=h.lnxbz9">
            <w:r>
              <w:rPr>
                <w:rFonts w:ascii="Cambria" w:eastAsia="Cambria" w:hAnsi="Cambria" w:cs="Cambria"/>
                <w:color w:val="000000"/>
                <w:sz w:val="22"/>
                <w:szCs w:val="22"/>
              </w:rPr>
              <w:tab/>
            </w:r>
          </w:hyperlink>
          <w:r>
            <w:fldChar w:fldCharType="begin"/>
          </w:r>
          <w:r>
            <w:instrText xml:space="preserve"> PAGEREF _heading=h.lnxbz9 \h </w:instrText>
          </w:r>
          <w:r>
            <w:fldChar w:fldCharType="separate"/>
          </w:r>
          <w:r>
            <w:rPr>
              <w:rFonts w:ascii="Arial" w:eastAsia="Arial" w:hAnsi="Arial" w:cs="Arial"/>
              <w:color w:val="000000"/>
              <w:sz w:val="20"/>
              <w:szCs w:val="20"/>
            </w:rPr>
            <w:t>DA APRESENTAÇÃO DA PROPOSTA E DOS DOCUMENTOS DE HABILITAÇÃO</w:t>
          </w:r>
          <w:r>
            <w:rPr>
              <w:rFonts w:ascii="Arial" w:eastAsia="Arial" w:hAnsi="Arial" w:cs="Arial"/>
              <w:color w:val="000000"/>
              <w:sz w:val="20"/>
              <w:szCs w:val="20"/>
            </w:rPr>
            <w:tab/>
            <w:t>6</w:t>
          </w:r>
          <w:hyperlink w:anchor="_heading=h.lnxbz9" w:history="1"/>
        </w:p>
        <w:p w14:paraId="023BD492"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3j2qqm3">
            <w:r>
              <w:rPr>
                <w:rFonts w:ascii="Arial" w:eastAsia="Arial" w:hAnsi="Arial" w:cs="Arial"/>
                <w:color w:val="000000"/>
                <w:sz w:val="20"/>
                <w:szCs w:val="20"/>
              </w:rPr>
              <w:t>4.</w:t>
            </w:r>
          </w:hyperlink>
          <w:hyperlink w:anchor="_heading=h.3j2qqm3">
            <w:r>
              <w:rPr>
                <w:rFonts w:ascii="Cambria" w:eastAsia="Cambria" w:hAnsi="Cambria" w:cs="Cambria"/>
                <w:color w:val="000000"/>
                <w:sz w:val="22"/>
                <w:szCs w:val="22"/>
              </w:rPr>
              <w:tab/>
            </w:r>
          </w:hyperlink>
          <w:r>
            <w:fldChar w:fldCharType="begin"/>
          </w:r>
          <w:r>
            <w:instrText xml:space="preserve"> PAGEREF _heading=h.3j2qqm3 \h </w:instrText>
          </w:r>
          <w:r>
            <w:fldChar w:fldCharType="separate"/>
          </w:r>
          <w:r>
            <w:rPr>
              <w:rFonts w:ascii="Arial" w:eastAsia="Arial" w:hAnsi="Arial" w:cs="Arial"/>
              <w:color w:val="000000"/>
              <w:sz w:val="20"/>
              <w:szCs w:val="20"/>
            </w:rPr>
            <w:t>DO PREENCHIMENTO DA PROPOSTA</w:t>
          </w:r>
          <w:r>
            <w:rPr>
              <w:rFonts w:ascii="Arial" w:eastAsia="Arial" w:hAnsi="Arial" w:cs="Arial"/>
              <w:color w:val="000000"/>
              <w:sz w:val="20"/>
              <w:szCs w:val="20"/>
            </w:rPr>
            <w:tab/>
            <w:t>8</w:t>
          </w:r>
          <w:hyperlink w:anchor="_heading=h.3j2qqm3" w:history="1"/>
        </w:p>
        <w:p w14:paraId="4C569FC8"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y810tw">
            <w:r>
              <w:rPr>
                <w:rFonts w:ascii="Arial" w:eastAsia="Arial" w:hAnsi="Arial" w:cs="Arial"/>
                <w:color w:val="000000"/>
                <w:sz w:val="20"/>
                <w:szCs w:val="20"/>
              </w:rPr>
              <w:t>5.</w:t>
            </w:r>
          </w:hyperlink>
          <w:hyperlink w:anchor="_heading=h.1y810tw">
            <w:r>
              <w:rPr>
                <w:rFonts w:ascii="Cambria" w:eastAsia="Cambria" w:hAnsi="Cambria" w:cs="Cambria"/>
                <w:color w:val="000000"/>
                <w:sz w:val="22"/>
                <w:szCs w:val="22"/>
              </w:rPr>
              <w:tab/>
            </w:r>
          </w:hyperlink>
          <w:r>
            <w:fldChar w:fldCharType="begin"/>
          </w:r>
          <w:r>
            <w:instrText xml:space="preserve"> PAGEREF _heading=h.1y810tw \h </w:instrText>
          </w:r>
          <w:r>
            <w:fldChar w:fldCharType="separate"/>
          </w:r>
          <w:r>
            <w:rPr>
              <w:rFonts w:ascii="Arial" w:eastAsia="Arial" w:hAnsi="Arial" w:cs="Arial"/>
              <w:color w:val="000000"/>
              <w:sz w:val="20"/>
              <w:szCs w:val="20"/>
            </w:rPr>
            <w:t>DA ABERTURA DA SESSÃO, CLASSIFICAÇÃO DAS PROPOSTAS E FORMULAÇÃO DE LANCES</w:t>
          </w:r>
          <w:r>
            <w:rPr>
              <w:rFonts w:ascii="Arial" w:eastAsia="Arial" w:hAnsi="Arial" w:cs="Arial"/>
              <w:color w:val="000000"/>
              <w:sz w:val="20"/>
              <w:szCs w:val="20"/>
            </w:rPr>
            <w:tab/>
            <w:t>9</w:t>
          </w:r>
          <w:hyperlink w:anchor="_heading=h.1y810tw" w:history="1"/>
        </w:p>
        <w:p w14:paraId="323CA515"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2p2csry">
            <w:r>
              <w:rPr>
                <w:rFonts w:ascii="Arial" w:eastAsia="Arial" w:hAnsi="Arial" w:cs="Arial"/>
                <w:color w:val="000000"/>
                <w:sz w:val="20"/>
                <w:szCs w:val="20"/>
              </w:rPr>
              <w:t>6.</w:t>
            </w:r>
          </w:hyperlink>
          <w:hyperlink w:anchor="_heading=h.2p2csry">
            <w:r>
              <w:rPr>
                <w:rFonts w:ascii="Cambria" w:eastAsia="Cambria" w:hAnsi="Cambria" w:cs="Cambria"/>
                <w:color w:val="000000"/>
                <w:sz w:val="22"/>
                <w:szCs w:val="22"/>
              </w:rPr>
              <w:tab/>
            </w:r>
          </w:hyperlink>
          <w:r>
            <w:fldChar w:fldCharType="begin"/>
          </w:r>
          <w:r>
            <w:instrText xml:space="preserve"> PAGEREF _heading=h.2p2csry \h </w:instrText>
          </w:r>
          <w:r>
            <w:fldChar w:fldCharType="separate"/>
          </w:r>
          <w:r>
            <w:rPr>
              <w:rFonts w:ascii="Arial" w:eastAsia="Arial" w:hAnsi="Arial" w:cs="Arial"/>
              <w:color w:val="000000"/>
              <w:sz w:val="20"/>
              <w:szCs w:val="20"/>
            </w:rPr>
            <w:t>DA FASE DE JULGAMENTO</w:t>
          </w:r>
          <w:r>
            <w:rPr>
              <w:rFonts w:ascii="Arial" w:eastAsia="Arial" w:hAnsi="Arial" w:cs="Arial"/>
              <w:color w:val="000000"/>
              <w:sz w:val="20"/>
              <w:szCs w:val="20"/>
            </w:rPr>
            <w:tab/>
            <w:t>14</w:t>
          </w:r>
          <w:hyperlink w:anchor="_heading=h.2p2csry" w:history="1"/>
        </w:p>
        <w:p w14:paraId="5B95F6E9"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3o7alnk">
            <w:r>
              <w:rPr>
                <w:rFonts w:ascii="Arial" w:eastAsia="Arial" w:hAnsi="Arial" w:cs="Arial"/>
                <w:color w:val="000000"/>
                <w:sz w:val="20"/>
                <w:szCs w:val="20"/>
              </w:rPr>
              <w:t>7.</w:t>
            </w:r>
          </w:hyperlink>
          <w:hyperlink w:anchor="_heading=h.3o7alnk">
            <w:r>
              <w:rPr>
                <w:rFonts w:ascii="Cambria" w:eastAsia="Cambria" w:hAnsi="Cambria" w:cs="Cambria"/>
                <w:color w:val="000000"/>
                <w:sz w:val="22"/>
                <w:szCs w:val="22"/>
              </w:rPr>
              <w:tab/>
            </w:r>
          </w:hyperlink>
          <w:r>
            <w:fldChar w:fldCharType="begin"/>
          </w:r>
          <w:r>
            <w:instrText xml:space="preserve"> PAGEREF _heading=h.3o7alnk \h </w:instrText>
          </w:r>
          <w:r>
            <w:fldChar w:fldCharType="separate"/>
          </w:r>
          <w:r>
            <w:rPr>
              <w:rFonts w:ascii="Arial" w:eastAsia="Arial" w:hAnsi="Arial" w:cs="Arial"/>
              <w:color w:val="000000"/>
              <w:sz w:val="20"/>
              <w:szCs w:val="20"/>
            </w:rPr>
            <w:t>DA FASE DE HABILITAÇÃO</w:t>
          </w:r>
          <w:r>
            <w:rPr>
              <w:rFonts w:ascii="Arial" w:eastAsia="Arial" w:hAnsi="Arial" w:cs="Arial"/>
              <w:color w:val="000000"/>
              <w:sz w:val="20"/>
              <w:szCs w:val="20"/>
            </w:rPr>
            <w:tab/>
            <w:t>17</w:t>
          </w:r>
          <w:hyperlink w:anchor="_heading=h.3o7alnk" w:history="1"/>
        </w:p>
        <w:p w14:paraId="232E3225"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2grqrue">
            <w:r>
              <w:rPr>
                <w:rFonts w:ascii="Arial" w:eastAsia="Arial" w:hAnsi="Arial" w:cs="Arial"/>
                <w:color w:val="000000"/>
                <w:sz w:val="20"/>
                <w:szCs w:val="20"/>
              </w:rPr>
              <w:t>8.</w:t>
            </w:r>
          </w:hyperlink>
          <w:hyperlink w:anchor="_heading=h.2grqrue">
            <w:r>
              <w:rPr>
                <w:rFonts w:ascii="Cambria" w:eastAsia="Cambria" w:hAnsi="Cambria" w:cs="Cambria"/>
                <w:color w:val="000000"/>
                <w:sz w:val="22"/>
                <w:szCs w:val="22"/>
              </w:rPr>
              <w:tab/>
            </w:r>
          </w:hyperlink>
          <w:r>
            <w:fldChar w:fldCharType="begin"/>
          </w:r>
          <w:r>
            <w:instrText xml:space="preserve"> PAGEREF _heading=h.2grqrue \h </w:instrText>
          </w:r>
          <w:r>
            <w:fldChar w:fldCharType="separate"/>
          </w:r>
          <w:r>
            <w:rPr>
              <w:rFonts w:ascii="Arial" w:eastAsia="Arial" w:hAnsi="Arial" w:cs="Arial"/>
              <w:color w:val="000000"/>
              <w:sz w:val="20"/>
              <w:szCs w:val="20"/>
            </w:rPr>
            <w:t>DOS RECURSOS</w:t>
          </w:r>
          <w:r>
            <w:rPr>
              <w:rFonts w:ascii="Arial" w:eastAsia="Arial" w:hAnsi="Arial" w:cs="Arial"/>
              <w:color w:val="000000"/>
              <w:sz w:val="20"/>
              <w:szCs w:val="20"/>
            </w:rPr>
            <w:tab/>
            <w:t>20</w:t>
          </w:r>
          <w:hyperlink w:anchor="_heading=h.2grqrue" w:history="1"/>
        </w:p>
        <w:p w14:paraId="3E4685B1"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vx1227">
            <w:r>
              <w:rPr>
                <w:rFonts w:ascii="Arial" w:eastAsia="Arial" w:hAnsi="Arial" w:cs="Arial"/>
                <w:color w:val="000000"/>
                <w:sz w:val="20"/>
                <w:szCs w:val="20"/>
              </w:rPr>
              <w:t>9.</w:t>
            </w:r>
          </w:hyperlink>
          <w:hyperlink w:anchor="_heading=h.vx1227">
            <w:r>
              <w:rPr>
                <w:rFonts w:ascii="Cambria" w:eastAsia="Cambria" w:hAnsi="Cambria" w:cs="Cambria"/>
                <w:color w:val="000000"/>
                <w:sz w:val="22"/>
                <w:szCs w:val="22"/>
              </w:rPr>
              <w:tab/>
            </w:r>
          </w:hyperlink>
          <w:r>
            <w:fldChar w:fldCharType="begin"/>
          </w:r>
          <w:r>
            <w:instrText xml:space="preserve"> PAGEREF _heading=h.vx1227 \h </w:instrText>
          </w:r>
          <w:r>
            <w:fldChar w:fldCharType="separate"/>
          </w:r>
          <w:r>
            <w:rPr>
              <w:rFonts w:ascii="Arial" w:eastAsia="Arial" w:hAnsi="Arial" w:cs="Arial"/>
              <w:color w:val="000000"/>
              <w:sz w:val="20"/>
              <w:szCs w:val="20"/>
            </w:rPr>
            <w:t>DAS INFRAÇÕES ADMINISTRATIVAS E SANÇÕES</w:t>
          </w:r>
          <w:r>
            <w:rPr>
              <w:rFonts w:ascii="Arial" w:eastAsia="Arial" w:hAnsi="Arial" w:cs="Arial"/>
              <w:color w:val="000000"/>
              <w:sz w:val="20"/>
              <w:szCs w:val="20"/>
            </w:rPr>
            <w:tab/>
            <w:t>21</w:t>
          </w:r>
          <w:hyperlink w:anchor="_heading=h.vx1227" w:history="1"/>
        </w:p>
        <w:p w14:paraId="32839F62"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mrcu09">
            <w:r>
              <w:rPr>
                <w:rFonts w:ascii="Arial" w:eastAsia="Arial" w:hAnsi="Arial" w:cs="Arial"/>
                <w:color w:val="000000"/>
                <w:sz w:val="20"/>
                <w:szCs w:val="20"/>
              </w:rPr>
              <w:t>10.</w:t>
            </w:r>
          </w:hyperlink>
          <w:hyperlink w:anchor="_heading=h.1mrcu09">
            <w:r>
              <w:rPr>
                <w:rFonts w:ascii="Cambria" w:eastAsia="Cambria" w:hAnsi="Cambria" w:cs="Cambria"/>
                <w:color w:val="000000"/>
                <w:sz w:val="22"/>
                <w:szCs w:val="22"/>
              </w:rPr>
              <w:tab/>
            </w:r>
          </w:hyperlink>
          <w:r>
            <w:fldChar w:fldCharType="begin"/>
          </w:r>
          <w:r>
            <w:instrText xml:space="preserve"> PAGEREF _heading=h.1mrcu09 \h </w:instrText>
          </w:r>
          <w:r>
            <w:fldChar w:fldCharType="separate"/>
          </w:r>
          <w:r>
            <w:rPr>
              <w:rFonts w:ascii="Arial" w:eastAsia="Arial" w:hAnsi="Arial" w:cs="Arial"/>
              <w:color w:val="000000"/>
              <w:sz w:val="20"/>
              <w:szCs w:val="20"/>
            </w:rPr>
            <w:t>DA IMPUGNAÇÃO AO EDITAL E DO PEDIDO DE ESCLARECIMENTO</w:t>
          </w:r>
          <w:r>
            <w:rPr>
              <w:rFonts w:ascii="Arial" w:eastAsia="Arial" w:hAnsi="Arial" w:cs="Arial"/>
              <w:color w:val="000000"/>
              <w:sz w:val="20"/>
              <w:szCs w:val="20"/>
            </w:rPr>
            <w:tab/>
            <w:t>24</w:t>
          </w:r>
          <w:hyperlink w:anchor="_heading=h.1mrcu09" w:history="1"/>
        </w:p>
        <w:p w14:paraId="7E864266"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46r0co2">
            <w:r>
              <w:rPr>
                <w:rFonts w:ascii="Arial" w:eastAsia="Arial" w:hAnsi="Arial" w:cs="Arial"/>
                <w:color w:val="000000"/>
                <w:sz w:val="20"/>
                <w:szCs w:val="20"/>
              </w:rPr>
              <w:t>11.</w:t>
            </w:r>
          </w:hyperlink>
          <w:hyperlink w:anchor="_heading=h.46r0co2">
            <w:r>
              <w:rPr>
                <w:rFonts w:ascii="Cambria" w:eastAsia="Cambria" w:hAnsi="Cambria" w:cs="Cambria"/>
                <w:color w:val="000000"/>
                <w:sz w:val="22"/>
                <w:szCs w:val="22"/>
              </w:rPr>
              <w:tab/>
            </w:r>
          </w:hyperlink>
          <w:r>
            <w:fldChar w:fldCharType="begin"/>
          </w:r>
          <w:r>
            <w:instrText xml:space="preserve"> PAGEREF _heading=h.46r0co2 \h </w:instrText>
          </w:r>
          <w:r>
            <w:fldChar w:fldCharType="separate"/>
          </w:r>
          <w:r>
            <w:rPr>
              <w:rFonts w:ascii="Arial" w:eastAsia="Arial" w:hAnsi="Arial" w:cs="Arial"/>
              <w:color w:val="000000"/>
              <w:sz w:val="20"/>
              <w:szCs w:val="20"/>
            </w:rPr>
            <w:t>DAS DISPOSIÇÕES GERAIS</w:t>
          </w:r>
          <w:r>
            <w:rPr>
              <w:rFonts w:ascii="Arial" w:eastAsia="Arial" w:hAnsi="Arial" w:cs="Arial"/>
              <w:color w:val="000000"/>
              <w:sz w:val="20"/>
              <w:szCs w:val="20"/>
            </w:rPr>
            <w:tab/>
            <w:t>24</w:t>
          </w:r>
          <w:hyperlink w:anchor="_heading=h.46r0co2" w:history="1"/>
        </w:p>
        <w:p w14:paraId="7FAE2E0C" w14:textId="77777777" w:rsidR="002775AD" w:rsidRDefault="00000000">
          <w:pPr>
            <w:rPr>
              <w:rFonts w:ascii="Arial" w:eastAsia="Arial" w:hAnsi="Arial" w:cs="Arial"/>
              <w:b/>
              <w:sz w:val="22"/>
              <w:szCs w:val="22"/>
            </w:rPr>
          </w:pPr>
          <w:r>
            <w:fldChar w:fldCharType="end"/>
          </w:r>
          <w:r>
            <w:fldChar w:fldCharType="end"/>
          </w:r>
        </w:p>
      </w:sdtContent>
    </w:sdt>
    <w:p w14:paraId="5829913F" w14:textId="77777777" w:rsidR="002775AD" w:rsidRDefault="002775AD">
      <w:pPr>
        <w:rPr>
          <w:rFonts w:ascii="Arial" w:eastAsia="Arial" w:hAnsi="Arial" w:cs="Arial"/>
          <w:b/>
          <w:color w:val="5B5B5F"/>
          <w:sz w:val="28"/>
          <w:szCs w:val="28"/>
        </w:rPr>
      </w:pPr>
    </w:p>
    <w:p w14:paraId="4DB606B6" w14:textId="77777777" w:rsidR="002775AD" w:rsidRDefault="002775AD">
      <w:pPr>
        <w:rPr>
          <w:rFonts w:ascii="Arial" w:eastAsia="Arial" w:hAnsi="Arial" w:cs="Arial"/>
          <w:b/>
          <w:color w:val="5B5B5F"/>
          <w:sz w:val="28"/>
          <w:szCs w:val="28"/>
        </w:rPr>
      </w:pPr>
    </w:p>
    <w:p w14:paraId="5B2C5260" w14:textId="77777777" w:rsidR="002775AD" w:rsidRDefault="002775AD">
      <w:pPr>
        <w:spacing w:before="288" w:after="288" w:line="312" w:lineRule="auto"/>
        <w:ind w:firstLine="567"/>
        <w:rPr>
          <w:rFonts w:ascii="Arial" w:eastAsia="Arial" w:hAnsi="Arial" w:cs="Arial"/>
          <w:b/>
          <w:color w:val="000000"/>
          <w:sz w:val="20"/>
          <w:szCs w:val="20"/>
        </w:rPr>
      </w:pPr>
    </w:p>
    <w:p w14:paraId="4E611A0C" w14:textId="77777777" w:rsidR="002775AD" w:rsidRDefault="002775AD">
      <w:pPr>
        <w:spacing w:before="288" w:after="288" w:line="312" w:lineRule="auto"/>
        <w:ind w:firstLine="567"/>
        <w:rPr>
          <w:rFonts w:ascii="Arial" w:eastAsia="Arial" w:hAnsi="Arial" w:cs="Arial"/>
          <w:b/>
          <w:color w:val="000000"/>
          <w:sz w:val="20"/>
          <w:szCs w:val="20"/>
        </w:rPr>
      </w:pPr>
    </w:p>
    <w:p w14:paraId="7E310AC8" w14:textId="77777777" w:rsidR="002775AD" w:rsidRDefault="002775AD">
      <w:pPr>
        <w:spacing w:before="288" w:after="288" w:line="312" w:lineRule="auto"/>
        <w:ind w:firstLine="567"/>
        <w:rPr>
          <w:rFonts w:ascii="Arial" w:eastAsia="Arial" w:hAnsi="Arial" w:cs="Arial"/>
          <w:b/>
          <w:color w:val="000000"/>
          <w:sz w:val="20"/>
          <w:szCs w:val="20"/>
        </w:rPr>
      </w:pPr>
    </w:p>
    <w:p w14:paraId="3A77A559" w14:textId="77777777" w:rsidR="002775AD" w:rsidRDefault="002775AD">
      <w:pPr>
        <w:spacing w:before="288" w:after="288" w:line="312" w:lineRule="auto"/>
        <w:ind w:firstLine="567"/>
        <w:rPr>
          <w:rFonts w:ascii="Arial" w:eastAsia="Arial" w:hAnsi="Arial" w:cs="Arial"/>
          <w:b/>
          <w:color w:val="000000"/>
          <w:sz w:val="20"/>
          <w:szCs w:val="20"/>
        </w:rPr>
      </w:pPr>
    </w:p>
    <w:p w14:paraId="1B0F2991" w14:textId="77777777" w:rsidR="002775AD" w:rsidRDefault="002775AD">
      <w:pPr>
        <w:spacing w:before="288" w:after="288" w:line="312" w:lineRule="auto"/>
        <w:ind w:firstLine="567"/>
        <w:rPr>
          <w:rFonts w:ascii="Arial" w:eastAsia="Arial" w:hAnsi="Arial" w:cs="Arial"/>
          <w:b/>
          <w:color w:val="000000"/>
          <w:sz w:val="20"/>
          <w:szCs w:val="20"/>
        </w:rPr>
      </w:pPr>
    </w:p>
    <w:p w14:paraId="2FBA582C" w14:textId="77777777" w:rsidR="002775AD" w:rsidRDefault="002775AD">
      <w:pPr>
        <w:spacing w:before="288" w:after="288" w:line="312" w:lineRule="auto"/>
        <w:ind w:firstLine="567"/>
        <w:rPr>
          <w:rFonts w:ascii="Arial" w:eastAsia="Arial" w:hAnsi="Arial" w:cs="Arial"/>
          <w:b/>
          <w:color w:val="000000"/>
          <w:sz w:val="20"/>
          <w:szCs w:val="20"/>
        </w:rPr>
      </w:pPr>
    </w:p>
    <w:p w14:paraId="1AD5682D" w14:textId="77777777" w:rsidR="002775AD" w:rsidRDefault="002775AD">
      <w:pPr>
        <w:spacing w:before="288" w:after="288" w:line="312" w:lineRule="auto"/>
        <w:ind w:firstLine="567"/>
        <w:rPr>
          <w:rFonts w:ascii="Arial" w:eastAsia="Arial" w:hAnsi="Arial" w:cs="Arial"/>
          <w:b/>
          <w:color w:val="000000"/>
          <w:sz w:val="20"/>
          <w:szCs w:val="20"/>
        </w:rPr>
      </w:pPr>
    </w:p>
    <w:p w14:paraId="080A582C" w14:textId="77777777" w:rsidR="002775AD" w:rsidRDefault="002775AD">
      <w:pPr>
        <w:spacing w:before="288" w:after="288" w:line="312" w:lineRule="auto"/>
        <w:ind w:firstLine="567"/>
        <w:rPr>
          <w:rFonts w:ascii="Arial" w:eastAsia="Arial" w:hAnsi="Arial" w:cs="Arial"/>
          <w:b/>
          <w:color w:val="000000"/>
          <w:sz w:val="20"/>
          <w:szCs w:val="20"/>
        </w:rPr>
      </w:pPr>
    </w:p>
    <w:p w14:paraId="0FE550F3" w14:textId="77777777" w:rsidR="002775AD" w:rsidRDefault="002775AD">
      <w:pPr>
        <w:spacing w:before="288" w:after="288" w:line="312" w:lineRule="auto"/>
        <w:ind w:firstLine="567"/>
        <w:rPr>
          <w:rFonts w:ascii="Arial" w:eastAsia="Arial" w:hAnsi="Arial" w:cs="Arial"/>
          <w:b/>
          <w:color w:val="000000"/>
          <w:sz w:val="20"/>
          <w:szCs w:val="20"/>
        </w:rPr>
      </w:pPr>
    </w:p>
    <w:p w14:paraId="6B5F4042" w14:textId="77777777" w:rsidR="002775AD" w:rsidRDefault="002775AD">
      <w:pPr>
        <w:spacing w:before="288" w:after="288" w:line="312" w:lineRule="auto"/>
        <w:ind w:firstLine="567"/>
        <w:rPr>
          <w:rFonts w:ascii="Arial" w:eastAsia="Arial" w:hAnsi="Arial" w:cs="Arial"/>
          <w:b/>
          <w:color w:val="000000"/>
          <w:sz w:val="20"/>
          <w:szCs w:val="20"/>
        </w:rPr>
      </w:pPr>
    </w:p>
    <w:p w14:paraId="403116D8" w14:textId="77777777" w:rsidR="002775AD" w:rsidRDefault="002775AD">
      <w:pPr>
        <w:spacing w:before="288" w:after="288" w:line="312" w:lineRule="auto"/>
        <w:ind w:firstLine="567"/>
        <w:rPr>
          <w:rFonts w:ascii="Arial" w:eastAsia="Arial" w:hAnsi="Arial" w:cs="Arial"/>
          <w:b/>
          <w:color w:val="000000"/>
          <w:sz w:val="20"/>
          <w:szCs w:val="20"/>
        </w:rPr>
      </w:pPr>
    </w:p>
    <w:p w14:paraId="3646217B" w14:textId="77777777" w:rsidR="002775AD" w:rsidRDefault="002775AD">
      <w:pPr>
        <w:spacing w:before="288" w:after="288" w:line="312" w:lineRule="auto"/>
        <w:ind w:firstLine="567"/>
        <w:rPr>
          <w:rFonts w:ascii="Arial" w:eastAsia="Arial" w:hAnsi="Arial" w:cs="Arial"/>
          <w:b/>
          <w:color w:val="000000"/>
          <w:sz w:val="20"/>
          <w:szCs w:val="20"/>
        </w:rPr>
      </w:pPr>
    </w:p>
    <w:p w14:paraId="3B7F2A53" w14:textId="77777777" w:rsidR="002775AD" w:rsidRDefault="002775AD">
      <w:pPr>
        <w:spacing w:before="288" w:after="288" w:line="312" w:lineRule="auto"/>
        <w:ind w:firstLine="567"/>
        <w:rPr>
          <w:rFonts w:ascii="Arial" w:eastAsia="Arial" w:hAnsi="Arial" w:cs="Arial"/>
          <w:b/>
          <w:color w:val="000000"/>
          <w:sz w:val="20"/>
          <w:szCs w:val="20"/>
        </w:rPr>
      </w:pPr>
    </w:p>
    <w:p w14:paraId="6837794C" w14:textId="77777777" w:rsidR="00C457EC" w:rsidRDefault="00C457EC">
      <w:pPr>
        <w:spacing w:before="288" w:after="288" w:line="312" w:lineRule="auto"/>
        <w:ind w:firstLine="567"/>
        <w:rPr>
          <w:rFonts w:ascii="Arial" w:eastAsia="Arial" w:hAnsi="Arial" w:cs="Arial"/>
          <w:b/>
          <w:color w:val="000000"/>
          <w:sz w:val="20"/>
          <w:szCs w:val="20"/>
        </w:rPr>
      </w:pPr>
    </w:p>
    <w:p w14:paraId="1887864D" w14:textId="77777777" w:rsidR="002775AD" w:rsidRDefault="00000000">
      <w:pPr>
        <w:spacing w:before="288" w:after="288" w:line="312" w:lineRule="auto"/>
        <w:ind w:firstLine="567"/>
        <w:rPr>
          <w:rFonts w:ascii="Arial" w:eastAsia="Arial" w:hAnsi="Arial" w:cs="Arial"/>
          <w:b/>
          <w:color w:val="000000"/>
          <w:sz w:val="20"/>
          <w:szCs w:val="20"/>
        </w:rPr>
      </w:pPr>
      <w:r>
        <w:rPr>
          <w:noProof/>
        </w:rPr>
        <w:lastRenderedPageBreak/>
        <w:drawing>
          <wp:anchor distT="0" distB="0" distL="0" distR="0" simplePos="0" relativeHeight="251674624" behindDoc="0" locked="0" layoutInCell="1" allowOverlap="1" wp14:anchorId="6E7151CB" wp14:editId="0C5BC41F">
            <wp:simplePos x="0" y="0"/>
            <wp:positionH relativeFrom="column">
              <wp:posOffset>2745105</wp:posOffset>
            </wp:positionH>
            <wp:positionV relativeFrom="paragraph">
              <wp:posOffset>138430</wp:posOffset>
            </wp:positionV>
            <wp:extent cx="640080" cy="619125"/>
            <wp:effectExtent l="0" t="0" r="0" b="0"/>
            <wp:wrapNone/>
            <wp:docPr id="327" name="image1.png"/>
            <wp:cNvGraphicFramePr/>
            <a:graphic xmlns:a="http://schemas.openxmlformats.org/drawingml/2006/main">
              <a:graphicData uri="http://schemas.openxmlformats.org/drawingml/2006/picture">
                <pic:pic xmlns:pic="http://schemas.openxmlformats.org/drawingml/2006/picture">
                  <pic:nvPicPr>
                    <pic:cNvPr id="327" name="image1.png"/>
                    <pic:cNvPicPr preferRelativeResize="0"/>
                  </pic:nvPicPr>
                  <pic:blipFill>
                    <a:blip r:embed="rId13"/>
                    <a:srcRect/>
                    <a:stretch>
                      <a:fillRect/>
                    </a:stretch>
                  </pic:blipFill>
                  <pic:spPr>
                    <a:xfrm>
                      <a:off x="0" y="0"/>
                      <a:ext cx="640080" cy="619125"/>
                    </a:xfrm>
                    <a:prstGeom prst="rect">
                      <a:avLst/>
                    </a:prstGeom>
                  </pic:spPr>
                </pic:pic>
              </a:graphicData>
            </a:graphic>
          </wp:anchor>
        </w:drawing>
      </w:r>
    </w:p>
    <w:p w14:paraId="2237EAC7" w14:textId="77777777" w:rsidR="002775AD" w:rsidRDefault="002775AD">
      <w:pPr>
        <w:spacing w:before="288" w:after="288" w:line="312" w:lineRule="auto"/>
        <w:ind w:firstLine="567"/>
        <w:jc w:val="center"/>
        <w:rPr>
          <w:rFonts w:ascii="Arial" w:eastAsia="Arial" w:hAnsi="Arial" w:cs="Arial"/>
          <w:b/>
          <w:i/>
          <w:color w:val="FF0000"/>
          <w:sz w:val="20"/>
          <w:szCs w:val="20"/>
        </w:rPr>
      </w:pPr>
    </w:p>
    <w:p w14:paraId="56368D9D" w14:textId="77777777" w:rsidR="002775AD" w:rsidRDefault="00000000">
      <w:pPr>
        <w:tabs>
          <w:tab w:val="left" w:pos="6284"/>
        </w:tabs>
        <w:jc w:val="center"/>
      </w:pPr>
      <w:r>
        <w:rPr>
          <w:rFonts w:ascii="Calibri" w:eastAsia="Calibri" w:hAnsi="Calibri" w:cs="Calibri"/>
          <w:b/>
          <w:sz w:val="22"/>
          <w:szCs w:val="22"/>
        </w:rPr>
        <w:t>MINISTÉRIO DA EDUCAÇÃO</w:t>
      </w:r>
    </w:p>
    <w:p w14:paraId="05E39828" w14:textId="77777777" w:rsidR="002775AD" w:rsidRDefault="00000000">
      <w:pPr>
        <w:pStyle w:val="Ttulo1"/>
        <w:spacing w:before="0"/>
        <w:jc w:val="center"/>
      </w:pPr>
      <w:r>
        <w:rPr>
          <w:color w:val="000000"/>
          <w:sz w:val="22"/>
          <w:szCs w:val="22"/>
        </w:rPr>
        <w:t>UNIVERSIDADE FEDERAL FLUMINENSE</w:t>
      </w:r>
    </w:p>
    <w:p w14:paraId="0750DB06" w14:textId="77777777" w:rsidR="002775AD" w:rsidRDefault="00000000">
      <w:pPr>
        <w:jc w:val="center"/>
      </w:pPr>
      <w:r>
        <w:rPr>
          <w:rFonts w:ascii="Calibri" w:eastAsia="Calibri" w:hAnsi="Calibri" w:cs="Calibri"/>
          <w:b/>
          <w:sz w:val="22"/>
          <w:szCs w:val="22"/>
        </w:rPr>
        <w:t>PRÓ-REITORIA DE ADMINISTRAÇÃO</w:t>
      </w:r>
    </w:p>
    <w:p w14:paraId="43EF3A43" w14:textId="77777777" w:rsidR="002775AD" w:rsidRDefault="00000000">
      <w:pPr>
        <w:jc w:val="center"/>
      </w:pPr>
      <w:r>
        <w:rPr>
          <w:rFonts w:ascii="Calibri" w:eastAsia="Calibri" w:hAnsi="Calibri" w:cs="Calibri"/>
          <w:b/>
          <w:sz w:val="22"/>
          <w:szCs w:val="22"/>
        </w:rPr>
        <w:t xml:space="preserve">COORDENAÇÃO DE LICITAÇÃO </w:t>
      </w:r>
    </w:p>
    <w:p w14:paraId="4B9B0850" w14:textId="77777777" w:rsidR="002775AD" w:rsidRDefault="002775AD">
      <w:pPr>
        <w:jc w:val="center"/>
        <w:rPr>
          <w:rFonts w:ascii="Calibri" w:eastAsia="Calibri" w:hAnsi="Calibri" w:cs="Calibri"/>
          <w:b/>
          <w:sz w:val="22"/>
          <w:szCs w:val="22"/>
        </w:rPr>
      </w:pPr>
    </w:p>
    <w:p w14:paraId="159AB517" w14:textId="77777777" w:rsidR="002775AD" w:rsidRDefault="002775AD">
      <w:pPr>
        <w:tabs>
          <w:tab w:val="left" w:pos="708"/>
          <w:tab w:val="center" w:pos="4252"/>
          <w:tab w:val="right" w:pos="8504"/>
        </w:tabs>
        <w:spacing w:before="100" w:after="100"/>
        <w:jc w:val="center"/>
        <w:rPr>
          <w:rFonts w:ascii="Calibri" w:eastAsia="Calibri" w:hAnsi="Calibri" w:cs="Calibri"/>
          <w:b/>
          <w:i/>
          <w:color w:val="FF0000"/>
          <w:sz w:val="22"/>
          <w:szCs w:val="22"/>
        </w:rPr>
      </w:pPr>
    </w:p>
    <w:p w14:paraId="6B21E687" w14:textId="5CB64F79" w:rsidR="002775AD" w:rsidRPr="00E31282" w:rsidRDefault="00000000">
      <w:pPr>
        <w:tabs>
          <w:tab w:val="left" w:pos="708"/>
          <w:tab w:val="center" w:pos="4252"/>
          <w:tab w:val="right" w:pos="8504"/>
        </w:tabs>
        <w:spacing w:before="100" w:after="100"/>
        <w:jc w:val="center"/>
        <w:rPr>
          <w:sz w:val="20"/>
          <w:szCs w:val="20"/>
        </w:rPr>
      </w:pPr>
      <w:r w:rsidRPr="00E31282">
        <w:rPr>
          <w:rFonts w:ascii="Verdana" w:eastAsia="Verdana" w:hAnsi="Verdana" w:cs="Verdana"/>
          <w:b/>
          <w:sz w:val="20"/>
          <w:szCs w:val="20"/>
        </w:rPr>
        <w:t>EDITAL DE LICITAÇÃO</w:t>
      </w:r>
    </w:p>
    <w:p w14:paraId="0E95CB92" w14:textId="77777777" w:rsidR="002775AD" w:rsidRDefault="00000000">
      <w:pPr>
        <w:spacing w:before="100" w:after="100"/>
        <w:jc w:val="center"/>
        <w:rPr>
          <w:sz w:val="20"/>
          <w:szCs w:val="20"/>
        </w:rPr>
      </w:pPr>
      <w:r>
        <w:rPr>
          <w:rFonts w:ascii="Verdana" w:eastAsia="Verdana" w:hAnsi="Verdana" w:cs="Verdana"/>
          <w:b/>
          <w:sz w:val="20"/>
          <w:szCs w:val="20"/>
        </w:rPr>
        <w:t>PREGÃO ELETRÔNICO Nº 32/2023/AD</w:t>
      </w:r>
    </w:p>
    <w:p w14:paraId="23AF63B4" w14:textId="77777777" w:rsidR="002775AD" w:rsidRDefault="00000000">
      <w:pPr>
        <w:spacing w:before="100" w:after="100" w:line="312" w:lineRule="auto"/>
        <w:ind w:firstLine="567"/>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 xml:space="preserve">PROCESSO Nº 23069.152636/2023-41 </w:t>
      </w:r>
    </w:p>
    <w:p w14:paraId="1A90A4B1" w14:textId="77777777" w:rsidR="002775AD" w:rsidRDefault="00000000">
      <w:pPr>
        <w:spacing w:before="100" w:after="100" w:line="312" w:lineRule="auto"/>
        <w:ind w:firstLine="567"/>
        <w:jc w:val="center"/>
        <w:rPr>
          <w:rFonts w:ascii="Verdana" w:eastAsia="Verdana" w:hAnsi="Verdana" w:cs="Verdana"/>
          <w:b/>
          <w:color w:val="000000"/>
          <w:sz w:val="18"/>
          <w:szCs w:val="18"/>
        </w:rPr>
      </w:pPr>
      <w:r>
        <w:rPr>
          <w:rFonts w:ascii="Verdana" w:eastAsia="Verdana" w:hAnsi="Verdana" w:cs="Verdana"/>
          <w:b/>
          <w:color w:val="000000"/>
          <w:sz w:val="18"/>
          <w:szCs w:val="18"/>
        </w:rPr>
        <w:t>PRESTAÇÃO DE SERVIÇO CONTÍNUO COM DEDICAÇÃO EXCLUSIVA DE MÃO DE OBRA</w:t>
      </w:r>
    </w:p>
    <w:p w14:paraId="3A0AEBE6" w14:textId="77777777" w:rsidR="002775AD" w:rsidRDefault="002775AD">
      <w:pPr>
        <w:spacing w:before="288" w:after="288" w:line="312" w:lineRule="auto"/>
        <w:ind w:firstLine="567"/>
        <w:jc w:val="center"/>
        <w:rPr>
          <w:rFonts w:ascii="Arial" w:eastAsia="Arial" w:hAnsi="Arial" w:cs="Arial"/>
          <w:color w:val="000000"/>
          <w:sz w:val="20"/>
          <w:szCs w:val="20"/>
        </w:rPr>
      </w:pPr>
    </w:p>
    <w:p w14:paraId="5008A8FA" w14:textId="77777777" w:rsidR="002775AD" w:rsidRDefault="00000000">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 nos termos da </w:t>
      </w:r>
      <w:hyperlink r:id="rId14">
        <w:r>
          <w:rPr>
            <w:rFonts w:ascii="Arial" w:eastAsia="Arial" w:hAnsi="Arial" w:cs="Arial"/>
            <w:color w:val="0000FF"/>
            <w:sz w:val="20"/>
            <w:szCs w:val="20"/>
            <w:u w:val="single"/>
          </w:rPr>
          <w:t>Lei nº 14.133, de 2021</w:t>
        </w:r>
      </w:hyperlink>
      <w:r>
        <w:rPr>
          <w:rFonts w:ascii="Arial" w:eastAsia="Arial" w:hAnsi="Arial" w:cs="Arial"/>
          <w:sz w:val="20"/>
          <w:szCs w:val="20"/>
        </w:rPr>
        <w:t>, e demais legislação aplicável e, ainda, de acordo com as condições estabelecidas neste Edital.</w:t>
      </w:r>
    </w:p>
    <w:p w14:paraId="7747512A"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 w:name="_heading=h.30j0zll" w:colFirst="0" w:colLast="0"/>
      <w:bookmarkEnd w:id="1"/>
      <w:r>
        <w:rPr>
          <w:rFonts w:ascii="Arial" w:eastAsia="Arial" w:hAnsi="Arial" w:cs="Arial"/>
          <w:b/>
          <w:color w:val="000000"/>
          <w:sz w:val="20"/>
          <w:szCs w:val="20"/>
          <w:highlight w:val="lightGray"/>
        </w:rPr>
        <w:t>DO OBJETO</w:t>
      </w:r>
    </w:p>
    <w:p w14:paraId="0601AA01" w14:textId="77777777" w:rsidR="002775AD" w:rsidRDefault="00000000">
      <w:pPr>
        <w:numPr>
          <w:ilvl w:val="1"/>
          <w:numId w:val="1"/>
        </w:numPr>
        <w:spacing w:before="288" w:after="288" w:line="312" w:lineRule="auto"/>
        <w:ind w:left="-87" w:firstLine="709"/>
        <w:jc w:val="both"/>
      </w:pPr>
      <w:r>
        <w:rPr>
          <w:rFonts w:ascii="Arial" w:eastAsia="Arial" w:hAnsi="Arial" w:cs="Arial"/>
          <w:color w:val="000000"/>
          <w:sz w:val="20"/>
          <w:szCs w:val="20"/>
        </w:rPr>
        <w:t>O objeto da presente licitação é a contratação de empresa especializada em serviço de mão de obra em alimentação coletiva, com dedicação exclusiva e de forma continuada, por meio de operacionalização e desenvolvimento das atividades de apoio envolvidas na produção e distribuição de refeições do Restaurante Universitário (RU) e seus refeitórios externos, vinculados à Pró-Reitoria de Assuntos Estudantis (PROAES) da Universidade Federal Fluminense (UFF), bem como das dependências das Unidades de Alimentação e Nutrição do Colégio Universitário Geraldo Reis (Unidade sede e subunidade Educação Infantil) a serem prestados em imóveis da UFF, situados no Município de Niterói, no Estado do Rio de Janeiro</w:t>
      </w:r>
      <w:r>
        <w:rPr>
          <w:rFonts w:ascii="Verdana" w:hAnsi="Verdana" w:cs="Verdana"/>
          <w:sz w:val="23"/>
          <w:szCs w:val="23"/>
        </w:rPr>
        <w:t xml:space="preserve">, </w:t>
      </w:r>
      <w:r>
        <w:rPr>
          <w:rFonts w:ascii="Arial" w:eastAsia="Arial" w:hAnsi="Arial" w:cs="Arial"/>
          <w:color w:val="000000"/>
          <w:sz w:val="20"/>
          <w:szCs w:val="20"/>
        </w:rPr>
        <w:t>conforme condições, quantidades e exigências estabelecidas neste Edital e seus anexos.</w:t>
      </w:r>
    </w:p>
    <w:p w14:paraId="08E391A7" w14:textId="77777777" w:rsidR="002775AD" w:rsidRDefault="00000000">
      <w:pPr>
        <w:numPr>
          <w:ilvl w:val="1"/>
          <w:numId w:val="1"/>
        </w:numPr>
        <w:spacing w:before="288" w:after="288" w:line="312" w:lineRule="auto"/>
        <w:ind w:left="-87" w:firstLine="709"/>
        <w:jc w:val="both"/>
        <w:rPr>
          <w:rFonts w:ascii="Arial" w:eastAsia="Arial" w:hAnsi="Arial" w:cs="Arial"/>
          <w:color w:val="000000"/>
          <w:sz w:val="20"/>
          <w:szCs w:val="20"/>
        </w:rPr>
      </w:pPr>
      <w:r>
        <w:rPr>
          <w:rFonts w:ascii="Arial" w:eastAsia="Arial" w:hAnsi="Arial" w:cs="Arial"/>
          <w:color w:val="000000"/>
          <w:sz w:val="20"/>
          <w:szCs w:val="20"/>
        </w:rPr>
        <w:t>A licitação será realizada em único item.</w:t>
      </w:r>
    </w:p>
    <w:p w14:paraId="1D576A5E" w14:textId="77777777" w:rsidR="002775AD" w:rsidRDefault="00000000">
      <w:pPr>
        <w:numPr>
          <w:ilvl w:val="1"/>
          <w:numId w:val="1"/>
        </w:numPr>
        <w:spacing w:before="120" w:after="120" w:line="360" w:lineRule="auto"/>
        <w:ind w:left="-87" w:firstLine="567"/>
        <w:jc w:val="both"/>
      </w:pPr>
      <w:r>
        <w:rPr>
          <w:rFonts w:ascii="Arial" w:eastAsia="Arial" w:hAnsi="Arial" w:cs="Arial"/>
          <w:color w:val="000000"/>
          <w:sz w:val="20"/>
          <w:szCs w:val="20"/>
        </w:rPr>
        <w:t xml:space="preserve">O critério de julgamento adotado será o </w:t>
      </w:r>
      <w:r>
        <w:rPr>
          <w:rFonts w:ascii="Arial" w:eastAsia="Arial" w:hAnsi="Arial" w:cs="Arial"/>
          <w:color w:val="000000"/>
          <w:sz w:val="20"/>
          <w:szCs w:val="20"/>
          <w:highlight w:val="yellow"/>
        </w:rPr>
        <w:t>menor preço do item</w:t>
      </w:r>
      <w:r>
        <w:rPr>
          <w:rFonts w:ascii="Arial" w:eastAsia="Arial" w:hAnsi="Arial" w:cs="Arial"/>
          <w:color w:val="000000"/>
          <w:sz w:val="20"/>
          <w:szCs w:val="20"/>
        </w:rPr>
        <w:t>, observadas as exigências contidas neste Edital e seus Anexos quantos às especificações do objeto.</w:t>
      </w:r>
    </w:p>
    <w:p w14:paraId="3D98628D" w14:textId="77777777" w:rsidR="002775AD" w:rsidRDefault="002775AD">
      <w:pPr>
        <w:spacing w:before="288" w:after="288" w:line="312" w:lineRule="auto"/>
        <w:ind w:firstLine="567"/>
        <w:jc w:val="center"/>
        <w:rPr>
          <w:rFonts w:ascii="Arial" w:eastAsia="Arial" w:hAnsi="Arial" w:cs="Arial"/>
          <w:b/>
          <w:color w:val="FF0000"/>
          <w:sz w:val="20"/>
          <w:szCs w:val="20"/>
          <w:u w:val="single"/>
        </w:rPr>
      </w:pPr>
    </w:p>
    <w:p w14:paraId="1A09A33A"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 w:name="_heading=h.1fob9te" w:colFirst="0" w:colLast="0"/>
      <w:bookmarkEnd w:id="2"/>
      <w:r>
        <w:rPr>
          <w:rFonts w:ascii="Arial" w:eastAsia="Arial" w:hAnsi="Arial" w:cs="Arial"/>
          <w:b/>
          <w:color w:val="000000"/>
          <w:sz w:val="20"/>
          <w:szCs w:val="20"/>
          <w:highlight w:val="lightGray"/>
        </w:rPr>
        <w:t>DA PARTICIPAÇÃO NA LICITAÇÃO</w:t>
      </w:r>
    </w:p>
    <w:p w14:paraId="7EC7A00A"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Poderão participar deste Pregão os interessados que estiverem previamente credenciados no Sistema de Cadastramento Unificado de Fornecedores - SICAF e no Sistema de Compras do Governo </w:t>
      </w:r>
      <w:r>
        <w:rPr>
          <w:rFonts w:ascii="Arial" w:eastAsia="Arial" w:hAnsi="Arial" w:cs="Arial"/>
          <w:color w:val="000000"/>
          <w:sz w:val="20"/>
          <w:szCs w:val="20"/>
        </w:rPr>
        <w:lastRenderedPageBreak/>
        <w:t>Federal (</w:t>
      </w:r>
      <w:hyperlink r:id="rId15">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4B5393C5"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interessados deverão atender às condições exigidas no cadastramento no Sicaf até o terceiro dia útil anterior à data prevista para recebimento das propostas.</w:t>
      </w:r>
    </w:p>
    <w:p w14:paraId="6058DB62"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BE5313E"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329EEDEB"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14:paraId="161A1469"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nos limites previstos da </w:t>
      </w:r>
      <w:hyperlink r:id="rId16">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018DB0E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bookmarkStart w:id="3" w:name="_heading=h.2et92p0" w:colFirst="0" w:colLast="0"/>
      <w:bookmarkEnd w:id="3"/>
      <w:r>
        <w:rPr>
          <w:rFonts w:ascii="Arial" w:eastAsia="Arial" w:hAnsi="Arial" w:cs="Arial"/>
          <w:color w:val="000000"/>
          <w:sz w:val="20"/>
          <w:szCs w:val="20"/>
        </w:rPr>
        <w:t>Não poderão disputar esta licitação:</w:t>
      </w:r>
    </w:p>
    <w:p w14:paraId="33C93117"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486D13A7"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4" w:name="_heading=h.tyjcwt" w:colFirst="0" w:colLast="0"/>
      <w:bookmarkEnd w:id="4"/>
      <w:r>
        <w:rPr>
          <w:rFonts w:ascii="Arial" w:eastAsia="Arial" w:hAnsi="Arial" w:cs="Arial"/>
          <w:color w:val="000000"/>
          <w:sz w:val="20"/>
          <w:szCs w:val="20"/>
        </w:rPr>
        <w:t>autor do anteprojeto, do projeto básico ou do projeto executivo, pessoa física ou jurídica, quando a licitação versar sobre serviços ou fornecimento de bens a ele relacionados;</w:t>
      </w:r>
    </w:p>
    <w:p w14:paraId="1B97B9E9"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5" w:name="_heading=h.3dy6vkm" w:colFirst="0" w:colLast="0"/>
      <w:bookmarkEnd w:id="5"/>
      <w:r>
        <w:rPr>
          <w:rFonts w:ascii="Arial" w:eastAsia="Arial" w:hAnsi="Arial" w:cs="Arial"/>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26C3DF56"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6" w:name="_heading=h.1t3h5sf" w:colFirst="0" w:colLast="0"/>
      <w:bookmarkEnd w:id="6"/>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435BA8DB"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E699F6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7" w:name="_heading=h.4d34og8" w:colFirst="0" w:colLast="0"/>
      <w:bookmarkEnd w:id="7"/>
      <w:r>
        <w:rPr>
          <w:rFonts w:ascii="Arial" w:eastAsia="Arial" w:hAnsi="Arial" w:cs="Arial"/>
          <w:color w:val="000000"/>
          <w:sz w:val="20"/>
          <w:szCs w:val="20"/>
        </w:rPr>
        <w:t>empresas controladoras, controladas ou coligadas, nos termos da Lei nº 6.404, de 15 de dezembro de 1976, concorrendo entre si;</w:t>
      </w:r>
    </w:p>
    <w:p w14:paraId="2514A442"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EE4528"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8" w:name="_heading=h.2s8eyo1" w:colFirst="0" w:colLast="0"/>
      <w:bookmarkEnd w:id="8"/>
      <w:r>
        <w:rPr>
          <w:rFonts w:ascii="Arial" w:eastAsia="Arial" w:hAnsi="Arial" w:cs="Arial"/>
          <w:color w:val="000000"/>
          <w:sz w:val="20"/>
          <w:szCs w:val="20"/>
        </w:rPr>
        <w:t>agente público do órgão ou entidade licitante;</w:t>
      </w:r>
    </w:p>
    <w:p w14:paraId="06DFC67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14:paraId="51CD2F7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47A22A6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334203F8"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Sociedades cooperativas, considerando a vedação contida no art. 10 da Instrução Normativa SEGES/MP nº 5, de 2017, bem como o disposto no Termo de Conciliação firmado entre o Ministério Público do Trabalho e a AGU.</w:t>
      </w:r>
    </w:p>
    <w:p w14:paraId="069F044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D74FB8E" w14:textId="77777777" w:rsidR="002775AD" w:rsidRDefault="00000000">
      <w:pPr>
        <w:numPr>
          <w:ilvl w:val="1"/>
          <w:numId w:val="1"/>
        </w:numPr>
        <w:spacing w:before="288" w:after="288" w:line="312" w:lineRule="auto"/>
        <w:ind w:left="-87" w:firstLine="567"/>
        <w:jc w:val="both"/>
      </w:pPr>
      <w:bookmarkStart w:id="9" w:name="bookmark=id.2s8eyo1" w:colFirst="0" w:colLast="0"/>
      <w:bookmarkEnd w:id="9"/>
      <w:r>
        <w:rPr>
          <w:rFonts w:ascii="Arial" w:eastAsia="Arial" w:hAnsi="Arial" w:cs="Arial"/>
          <w:color w:val="000000"/>
          <w:sz w:val="20"/>
          <w:szCs w:val="20"/>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2BE33A8C" w14:textId="77777777" w:rsidR="002775AD" w:rsidRDefault="00000000">
      <w:pPr>
        <w:numPr>
          <w:ilvl w:val="1"/>
          <w:numId w:val="1"/>
        </w:numPr>
        <w:spacing w:before="288" w:after="288" w:line="312" w:lineRule="auto"/>
        <w:ind w:left="-87" w:firstLine="567"/>
        <w:jc w:val="both"/>
      </w:pPr>
      <w:bookmarkStart w:id="10" w:name="bookmark=id.17dp8vu" w:colFirst="0" w:colLast="0"/>
      <w:bookmarkEnd w:id="10"/>
      <w:r>
        <w:rPr>
          <w:rFonts w:ascii="Arial" w:eastAsia="Arial" w:hAnsi="Arial" w:cs="Arial"/>
          <w:color w:val="000000"/>
          <w:sz w:val="20"/>
          <w:szCs w:val="20"/>
        </w:rPr>
        <w:t>Equiparam-se aos autores do projeto as empresas integrantes do mesmo grupo econômico.</w:t>
      </w:r>
    </w:p>
    <w:p w14:paraId="4749DD08" w14:textId="77777777" w:rsidR="002775AD" w:rsidRDefault="00000000">
      <w:pPr>
        <w:numPr>
          <w:ilvl w:val="1"/>
          <w:numId w:val="1"/>
        </w:numPr>
        <w:spacing w:before="288" w:after="288" w:line="312" w:lineRule="auto"/>
        <w:ind w:left="-87" w:firstLine="567"/>
        <w:jc w:val="both"/>
      </w:pPr>
      <w:bookmarkStart w:id="11" w:name="bookmark=id.3rdcrjn" w:colFirst="0" w:colLast="0"/>
      <w:bookmarkEnd w:id="11"/>
      <w:r>
        <w:rPr>
          <w:rFonts w:ascii="Arial" w:eastAsia="Arial" w:hAnsi="Arial" w:cs="Arial"/>
          <w:color w:val="000000"/>
          <w:sz w:val="20"/>
          <w:szCs w:val="20"/>
        </w:rPr>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77B16361" w14:textId="77777777" w:rsidR="002775AD" w:rsidRDefault="00000000">
      <w:pPr>
        <w:numPr>
          <w:ilvl w:val="1"/>
          <w:numId w:val="1"/>
        </w:numPr>
        <w:spacing w:before="288" w:after="288" w:line="312" w:lineRule="auto"/>
        <w:ind w:left="-87" w:firstLine="567"/>
        <w:jc w:val="both"/>
      </w:pPr>
      <w:bookmarkStart w:id="12" w:name="bookmark=id.26in1rg" w:colFirst="0" w:colLast="0"/>
      <w:bookmarkEnd w:id="12"/>
      <w:r>
        <w:rPr>
          <w:rFonts w:ascii="Arial" w:eastAsia="Arial" w:hAnsi="Arial" w:cs="Arial"/>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r>
          <w:rPr>
            <w:rFonts w:ascii="Arial" w:eastAsia="Arial" w:hAnsi="Arial" w:cs="Arial"/>
            <w:color w:val="0000FF"/>
            <w:sz w:val="20"/>
            <w:szCs w:val="20"/>
            <w:u w:val="single"/>
          </w:rPr>
          <w:t>Lei nº 14.133/2021</w:t>
        </w:r>
      </w:hyperlink>
      <w:r>
        <w:rPr>
          <w:rFonts w:ascii="Arial" w:eastAsia="Arial" w:hAnsi="Arial" w:cs="Arial"/>
          <w:color w:val="000000"/>
          <w:sz w:val="20"/>
          <w:szCs w:val="20"/>
        </w:rPr>
        <w:t>.</w:t>
      </w:r>
    </w:p>
    <w:p w14:paraId="6B3E7A85"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vedação de que trata o item 2.7.8 estende-se a terceiro que auxilie a condução da contratação na qualidade de integrante de equipe de apoio, profissional especializado ou funcionário ou representante de empresa que preste assessoria técnica.</w:t>
      </w:r>
    </w:p>
    <w:p w14:paraId="56EF2AF0" w14:textId="77777777" w:rsidR="002775AD" w:rsidRDefault="002775AD">
      <w:pPr>
        <w:spacing w:before="288" w:after="288" w:line="312" w:lineRule="auto"/>
        <w:ind w:left="567"/>
        <w:jc w:val="both"/>
        <w:rPr>
          <w:rFonts w:ascii="Arial" w:eastAsia="Arial" w:hAnsi="Arial" w:cs="Arial"/>
          <w:color w:val="000000"/>
          <w:sz w:val="20"/>
          <w:szCs w:val="20"/>
        </w:rPr>
      </w:pPr>
    </w:p>
    <w:p w14:paraId="304F254F"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3" w:name="_heading=h.lnxbz9" w:colFirst="0" w:colLast="0"/>
      <w:bookmarkEnd w:id="13"/>
      <w:r>
        <w:rPr>
          <w:rFonts w:ascii="Arial" w:eastAsia="Arial" w:hAnsi="Arial" w:cs="Arial"/>
          <w:b/>
          <w:color w:val="000000"/>
          <w:sz w:val="20"/>
          <w:szCs w:val="20"/>
          <w:highlight w:val="lightGray"/>
        </w:rPr>
        <w:t>DA APRESENTAÇÃO DA PROPOSTA E DOS DOCUMENTOS DE HABILITAÇÃO</w:t>
      </w:r>
    </w:p>
    <w:p w14:paraId="675725A8"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bookmarkStart w:id="14" w:name="_heading=h.35nkun2" w:colFirst="0" w:colLast="0"/>
      <w:bookmarkEnd w:id="14"/>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154C95B2"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15" w:name="_heading=h.44sinio" w:colFirst="0" w:colLast="0"/>
      <w:bookmarkEnd w:id="15"/>
      <w:r>
        <w:rPr>
          <w:rFonts w:ascii="Arial" w:eastAsia="Arial" w:hAnsi="Arial" w:cs="Arial"/>
          <w:color w:val="000000"/>
          <w:sz w:val="20"/>
          <w:szCs w:val="20"/>
        </w:rPr>
        <w:t>No cadastramento da proposta inicial, o licitante declarará, em campo próprio do sistema, que:</w:t>
      </w:r>
    </w:p>
    <w:p w14:paraId="36178436"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F37EE73"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19"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5FC37BA8"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20">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696BB99D"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64BCB737" w14:textId="77777777" w:rsidR="002775AD" w:rsidRDefault="00000000">
      <w:pPr>
        <w:numPr>
          <w:ilvl w:val="1"/>
          <w:numId w:val="1"/>
        </w:numPr>
        <w:spacing w:before="288" w:after="288" w:line="312" w:lineRule="auto"/>
        <w:ind w:left="-87" w:firstLine="567"/>
        <w:jc w:val="both"/>
      </w:pPr>
      <w:bookmarkStart w:id="16" w:name="_heading=h.2jxsxqh" w:colFirst="0" w:colLast="0"/>
      <w:bookmarkEnd w:id="16"/>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1"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2" w:anchor="art42">
        <w:r>
          <w:rPr>
            <w:rFonts w:ascii="Arial" w:eastAsia="Arial" w:hAnsi="Arial" w:cs="Arial"/>
            <w:color w:val="0000FF"/>
            <w:sz w:val="20"/>
            <w:szCs w:val="20"/>
            <w:u w:val="single"/>
          </w:rPr>
          <w:t>arts. 42 a 49</w:t>
        </w:r>
      </w:hyperlink>
      <w:r>
        <w:rPr>
          <w:rFonts w:ascii="Arial" w:eastAsia="Arial" w:hAnsi="Arial" w:cs="Arial"/>
          <w:color w:val="000000"/>
          <w:sz w:val="20"/>
          <w:szCs w:val="20"/>
        </w:rPr>
        <w:t xml:space="preserve">, observado o disposto nos </w:t>
      </w:r>
      <w:hyperlink r:id="rId23" w:anchor="art4%C2%A71">
        <w:r>
          <w:rPr>
            <w:rFonts w:ascii="Arial" w:eastAsia="Arial" w:hAnsi="Arial" w:cs="Arial"/>
            <w:color w:val="0000FF"/>
            <w:sz w:val="20"/>
            <w:szCs w:val="20"/>
            <w:u w:val="single"/>
          </w:rPr>
          <w:t>§§ 1º ao 3º do art. 4º, da Lei n.º 14.133, de 2021.</w:t>
        </w:r>
      </w:hyperlink>
      <w:r>
        <w:fldChar w:fldCharType="begin"/>
      </w:r>
      <w:r>
        <w:instrText xml:space="preserve"> HYPERLINK "http://www.planalto.gov.br/ccivil_03/_ato2019-2022/2021/lei/L14133.htm#art4%C2%A71" </w:instrText>
      </w:r>
      <w:r>
        <w:fldChar w:fldCharType="separate"/>
      </w:r>
    </w:p>
    <w:p w14:paraId="36CDAA7F" w14:textId="77777777" w:rsidR="002775AD" w:rsidRDefault="00000000">
      <w:pPr>
        <w:numPr>
          <w:ilvl w:val="2"/>
          <w:numId w:val="1"/>
        </w:numPr>
        <w:spacing w:before="120" w:after="120" w:line="360" w:lineRule="auto"/>
        <w:ind w:left="567" w:firstLine="567"/>
        <w:jc w:val="both"/>
      </w:pPr>
      <w:r>
        <w:fldChar w:fldCharType="end"/>
      </w: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0B12AB19"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4">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663A933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3.4 ou 3.6 sujeitará o licitante às sanções previstas na </w:t>
      </w:r>
      <w:hyperlink r:id="rId25">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702E29C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b/>
          <w:color w:val="000000"/>
          <w:sz w:val="20"/>
          <w:szCs w:val="20"/>
        </w:rPr>
        <w:lastRenderedPageBreak/>
        <w:t>Os licitantes poderão retirar ou substituir a proposta</w:t>
      </w:r>
      <w:r>
        <w:rPr>
          <w:rFonts w:ascii="Arial" w:eastAsia="Arial" w:hAnsi="Arial" w:cs="Arial"/>
          <w:color w:val="000000"/>
          <w:sz w:val="20"/>
          <w:szCs w:val="20"/>
        </w:rPr>
        <w:t xml:space="preserve"> ou, </w:t>
      </w:r>
      <w:r>
        <w:rPr>
          <w:rFonts w:ascii="Arial" w:eastAsia="Arial" w:hAnsi="Arial" w:cs="Arial"/>
          <w:i/>
          <w:color w:val="000000"/>
          <w:sz w:val="20"/>
          <w:szCs w:val="20"/>
        </w:rPr>
        <w:t>na hipótese de a fase de habilitação anteceder as fases de apresentação de propostas e lances e de julgamento, os documentos de habilitação</w:t>
      </w:r>
      <w:r>
        <w:rPr>
          <w:rFonts w:ascii="Arial" w:eastAsia="Arial" w:hAnsi="Arial" w:cs="Arial"/>
          <w:color w:val="000000"/>
          <w:sz w:val="20"/>
          <w:szCs w:val="20"/>
        </w:rPr>
        <w:t xml:space="preserve">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14:paraId="360582B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0C75AFE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19EB0F6F" w14:textId="77777777" w:rsidR="002775AD" w:rsidRDefault="00000000">
      <w:pPr>
        <w:numPr>
          <w:ilvl w:val="1"/>
          <w:numId w:val="1"/>
        </w:numPr>
        <w:spacing w:before="120" w:after="120" w:line="360" w:lineRule="auto"/>
        <w:ind w:left="-87" w:firstLine="567"/>
        <w:jc w:val="both"/>
      </w:pPr>
      <w:bookmarkStart w:id="17" w:name="_heading=h.z337ya" w:colFirst="0" w:colLast="0"/>
      <w:bookmarkEnd w:id="17"/>
      <w:r>
        <w:rPr>
          <w:rFonts w:ascii="Arial" w:eastAsia="Arial" w:hAnsi="Arial" w:cs="Arial"/>
          <w:b/>
          <w:sz w:val="20"/>
          <w:szCs w:val="20"/>
          <w:u w:val="single"/>
        </w:rPr>
        <w:t>Desde que disponibilizada a funcionalidade no sistema</w:t>
      </w:r>
      <w:r>
        <w:rPr>
          <w:rFonts w:ascii="Arial" w:eastAsia="Arial" w:hAnsi="Arial" w:cs="Arial"/>
          <w:color w:val="000000"/>
          <w:sz w:val="20"/>
          <w:szCs w:val="20"/>
        </w:rPr>
        <w:t>, o licitante poderá parametrizar o seu valor final mínimo ou o seu percentual de desconto máximo quando do cadastramento da proposta e obedecerá às seguintes regras:</w:t>
      </w:r>
    </w:p>
    <w:p w14:paraId="69BBE439"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682F42CF"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7822F2C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6FC9F9D0"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14:paraId="3281A244"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323ACE5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150BA07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7A172D5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66348E4B" w14:textId="77777777" w:rsidR="002775AD" w:rsidRDefault="002775AD">
      <w:pPr>
        <w:rPr>
          <w:rFonts w:ascii="Arial" w:eastAsia="Arial" w:hAnsi="Arial" w:cs="Arial"/>
        </w:rPr>
      </w:pPr>
    </w:p>
    <w:p w14:paraId="0943CBF6"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8" w:name="_heading=h.3j2qqm3" w:colFirst="0" w:colLast="0"/>
      <w:bookmarkEnd w:id="18"/>
      <w:r>
        <w:rPr>
          <w:rFonts w:ascii="Arial" w:eastAsia="Arial" w:hAnsi="Arial" w:cs="Arial"/>
          <w:b/>
          <w:color w:val="000000"/>
          <w:sz w:val="20"/>
          <w:szCs w:val="20"/>
          <w:highlight w:val="lightGray"/>
        </w:rPr>
        <w:lastRenderedPageBreak/>
        <w:t>DO PREENCHIMENTO DA PROPOSTA</w:t>
      </w:r>
    </w:p>
    <w:p w14:paraId="08F44163"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14:paraId="1D7D1C1A"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Valor unitário mensal e anual do item licitado, conforme planilha de composição de custos.</w:t>
      </w:r>
    </w:p>
    <w:p w14:paraId="63ABE091"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Descrição do objeto, contendo as informações similares à especificação do Termo de Referência, incluindo-se, dentre outras, as seguintes informações :</w:t>
      </w:r>
    </w:p>
    <w:p w14:paraId="53D313AF" w14:textId="77777777" w:rsidR="002775AD"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63A707D3" w14:textId="77777777" w:rsidR="002775AD"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A quantidade de pessoal que será alocado na execução contratual;</w:t>
      </w:r>
    </w:p>
    <w:p w14:paraId="19E40F08" w14:textId="77777777" w:rsidR="002775AD" w:rsidRDefault="00000000">
      <w:pPr>
        <w:numPr>
          <w:ilvl w:val="1"/>
          <w:numId w:val="1"/>
        </w:numPr>
        <w:spacing w:before="120" w:after="120" w:line="276" w:lineRule="auto"/>
        <w:ind w:left="426" w:firstLine="0"/>
        <w:jc w:val="both"/>
      </w:pPr>
      <w:r>
        <w:rPr>
          <w:rFonts w:ascii="Arial" w:eastAsia="Arial" w:hAnsi="Arial" w:cs="Arial"/>
          <w:color w:val="000000"/>
          <w:sz w:val="20"/>
          <w:szCs w:val="20"/>
        </w:rPr>
        <w:t>Para efeito do subitem anterior, admite-se a adequação técnica da metodologia empregada pela contratada, visando assegurar a execução do objeto, desde que mantidas as condições para a justa remuneração do serviço</w:t>
      </w:r>
      <w:r>
        <w:t xml:space="preserve">. </w:t>
      </w:r>
    </w:p>
    <w:p w14:paraId="5D217687"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o licitante.</w:t>
      </w:r>
    </w:p>
    <w:p w14:paraId="67CD03F7"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 apurados mediante o preenchimento do modelo de Planilha de Custos e Formação de Preços, conforme anexo deste Edital.</w:t>
      </w:r>
    </w:p>
    <w:p w14:paraId="3F1DFC4A"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Contratada deverá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7C646963"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124 da Lei n. 8.666/93 e nos termos do art. 63, §2° da IN SEGES/MP n.5/2017. </w:t>
      </w:r>
    </w:p>
    <w:p w14:paraId="332BF83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38DF575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Se o regime tributário da empresa implicar o recolhimento de tributos em percentuais variáveis, a cotação adequada será a que corresponde à média dos efetivos recolhimentos da empresa nos últimos doze meses. </w:t>
      </w:r>
    </w:p>
    <w:p w14:paraId="6B265EE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3A138388"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14:paraId="19A9DA7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242FBE5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highlight w:val="yellow"/>
        </w:rPr>
        <w:t>60 (sessenta)</w:t>
      </w:r>
      <w:r>
        <w:rPr>
          <w:rFonts w:ascii="Arial" w:eastAsia="Arial" w:hAnsi="Arial" w:cs="Arial"/>
          <w:color w:val="000000"/>
          <w:sz w:val="20"/>
          <w:szCs w:val="20"/>
          <w:highlight w:val="yellow"/>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14:paraId="56A5A350"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2B770523"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4.9.</w:t>
      </w:r>
    </w:p>
    <w:p w14:paraId="100CD7B9"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6">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57BC9D09"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9" w:name="_heading=h.1y810tw" w:colFirst="0" w:colLast="0"/>
      <w:bookmarkEnd w:id="19"/>
      <w:r>
        <w:rPr>
          <w:rFonts w:ascii="Arial" w:eastAsia="Arial" w:hAnsi="Arial" w:cs="Arial"/>
          <w:b/>
          <w:color w:val="000000"/>
          <w:sz w:val="20"/>
          <w:szCs w:val="20"/>
          <w:highlight w:val="lightGray"/>
        </w:rPr>
        <w:t>DA ABERTURA DA SESSÃO, CLASSIFICAÇÃO DAS PROPOSTAS E FORMULAÇÃO DE LANCES</w:t>
      </w:r>
    </w:p>
    <w:p w14:paraId="79E15163"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53FC2B1D" w14:textId="77777777" w:rsidR="002775AD" w:rsidRDefault="00000000">
      <w:pPr>
        <w:numPr>
          <w:ilvl w:val="1"/>
          <w:numId w:val="1"/>
        </w:numPr>
        <w:spacing w:before="120" w:after="120" w:line="360" w:lineRule="auto"/>
        <w:ind w:left="-87" w:firstLine="567"/>
        <w:jc w:val="both"/>
      </w:pPr>
      <w:r>
        <w:rPr>
          <w:rFonts w:ascii="Arial" w:eastAsia="Arial" w:hAnsi="Arial" w:cs="Arial"/>
          <w:b/>
          <w:color w:val="000000"/>
          <w:sz w:val="20"/>
          <w:szCs w:val="20"/>
        </w:rPr>
        <w:t>Os licitantes poderão retirar ou substituir a proposta</w:t>
      </w:r>
      <w:r>
        <w:rPr>
          <w:rFonts w:ascii="Arial" w:eastAsia="Arial" w:hAnsi="Arial" w:cs="Arial"/>
          <w:color w:val="000000"/>
          <w:sz w:val="20"/>
          <w:szCs w:val="20"/>
        </w:rPr>
        <w:t xml:space="preserve"> ou os documentos de habilitação, quando for o caso,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14:paraId="0C0EE3F6"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Será desclassificada a proposta que identifique o licitante.</w:t>
      </w:r>
    </w:p>
    <w:p w14:paraId="324C017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desclassificação será sempre fundamentada e registrada no sistema, com acompanhamento em tempo real por todos os participantes.</w:t>
      </w:r>
    </w:p>
    <w:p w14:paraId="28E1662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A não desclassificação da proposta não impede o seu julgamento definitivo em sentido contrário, levado a efeito na fase de aceitação.</w:t>
      </w:r>
    </w:p>
    <w:p w14:paraId="6A1804C2"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ordenará automaticamente as propostas classificadas, sendo que somente estas participarão da fase de lances.</w:t>
      </w:r>
    </w:p>
    <w:p w14:paraId="367B819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disponibilizará campo próprio para troca de mensagens entre o Pregoeiro e os licitantes.</w:t>
      </w:r>
    </w:p>
    <w:p w14:paraId="3B271BAD"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665DA0ED" w14:textId="77777777" w:rsidR="002775AD" w:rsidRDefault="00000000">
      <w:pPr>
        <w:numPr>
          <w:ilvl w:val="1"/>
          <w:numId w:val="1"/>
        </w:numPr>
        <w:spacing w:before="288" w:after="288" w:line="312" w:lineRule="auto"/>
        <w:ind w:left="-87" w:firstLine="567"/>
        <w:jc w:val="both"/>
      </w:pPr>
      <w:r>
        <w:rPr>
          <w:rFonts w:ascii="Arial" w:eastAsia="Arial" w:hAnsi="Arial" w:cs="Arial"/>
          <w:b/>
          <w:color w:val="000000"/>
          <w:sz w:val="20"/>
          <w:szCs w:val="20"/>
        </w:rPr>
        <w:t xml:space="preserve">O lance deverá ser ofertado pelo valor </w:t>
      </w:r>
      <w:r>
        <w:rPr>
          <w:rFonts w:ascii="Arial" w:eastAsia="Arial" w:hAnsi="Arial" w:cs="Arial"/>
          <w:b/>
          <w:color w:val="000000"/>
          <w:sz w:val="20"/>
          <w:szCs w:val="20"/>
          <w:highlight w:val="yellow"/>
        </w:rPr>
        <w:t>total do item</w:t>
      </w:r>
      <w:r>
        <w:rPr>
          <w:rFonts w:ascii="Arial" w:eastAsia="Arial" w:hAnsi="Arial" w:cs="Arial"/>
          <w:b/>
          <w:color w:val="000000"/>
          <w:sz w:val="20"/>
          <w:szCs w:val="20"/>
        </w:rPr>
        <w:t>.</w:t>
      </w:r>
    </w:p>
    <w:p w14:paraId="30F37F3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licitantes poderão oferecer lances sucessivos, observando o horário fixado para abertura da sessão e as regras estabelecidas no Edital.</w:t>
      </w:r>
    </w:p>
    <w:p w14:paraId="08640FA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01B9A675" w14:textId="77777777" w:rsidR="002775AD" w:rsidRDefault="00000000">
      <w:pPr>
        <w:numPr>
          <w:ilvl w:val="1"/>
          <w:numId w:val="1"/>
        </w:numPr>
        <w:spacing w:before="288" w:after="288" w:line="312" w:lineRule="auto"/>
        <w:ind w:left="-87" w:firstLine="567"/>
        <w:jc w:val="both"/>
        <w:rPr>
          <w:highlight w:val="yellow"/>
        </w:rPr>
      </w:pPr>
      <w:r>
        <w:rPr>
          <w:rFonts w:ascii="Arial" w:eastAsia="Arial" w:hAnsi="Arial" w:cs="Arial"/>
          <w:color w:val="000000"/>
          <w:sz w:val="20"/>
          <w:szCs w:val="20"/>
          <w:highlight w:val="yellow"/>
        </w:rPr>
        <w:t>O intervalo mínimo de diferença de valores ou percentuais entre os lances, que incidirá tanto em relação aos lances intermediários quanto em relação à proposta que cobrir a melhor oferta deverá ser de 0,10%</w:t>
      </w:r>
      <w:r>
        <w:rPr>
          <w:rFonts w:ascii="Arial" w:eastAsia="Arial" w:hAnsi="Arial" w:cs="Arial"/>
          <w:i/>
          <w:color w:val="000000"/>
          <w:sz w:val="20"/>
          <w:szCs w:val="20"/>
          <w:highlight w:val="yellow"/>
        </w:rPr>
        <w:t>.</w:t>
      </w:r>
    </w:p>
    <w:p w14:paraId="4A3384BC"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3577FCE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highlight w:val="yellow"/>
        </w:rPr>
        <w:t>aberto/fechado, onde os licitantes apresentarão lances públicos e sucessivos, com lance final e fechado</w:t>
      </w:r>
      <w:r>
        <w:rPr>
          <w:rFonts w:ascii="Arial" w:eastAsia="Arial" w:hAnsi="Arial" w:cs="Arial"/>
          <w:b/>
          <w:color w:val="000000"/>
          <w:sz w:val="20"/>
          <w:szCs w:val="20"/>
        </w:rPr>
        <w:t>.</w:t>
      </w:r>
    </w:p>
    <w:p w14:paraId="572E549B"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7708F9C"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24420A39"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No procedimento de que trata o subitem supra, o licitante poderá optar por manter o seu último lance da etapa aberta, ou por ofertar melhor lance.</w:t>
      </w:r>
    </w:p>
    <w:p w14:paraId="148EE92D"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havendo pelo menos três ofertas nas condições definidas neste item, poderão os autores dos melhores lances subsequentes, na ordem de classificação, até o máximo de três, </w:t>
      </w:r>
      <w:r>
        <w:rPr>
          <w:rFonts w:ascii="Arial" w:eastAsia="Arial" w:hAnsi="Arial" w:cs="Arial"/>
          <w:color w:val="000000"/>
          <w:sz w:val="20"/>
          <w:szCs w:val="20"/>
        </w:rPr>
        <w:lastRenderedPageBreak/>
        <w:t>oferecer um lance final e fechado em até cinco minutos, o qual será sigiloso até o encerramento deste prazo.</w:t>
      </w:r>
    </w:p>
    <w:p w14:paraId="49942D3A"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Após o término dos prazos estabelecidos nos itens anteriores, o sistema ordenará e divulgará os lances segundo a ordem crescente de valores.</w:t>
      </w:r>
    </w:p>
    <w:p w14:paraId="5497E7A8" w14:textId="77777777" w:rsidR="002775AD" w:rsidRDefault="00000000">
      <w:pPr>
        <w:numPr>
          <w:ilvl w:val="1"/>
          <w:numId w:val="1"/>
        </w:numPr>
        <w:spacing w:before="288" w:after="288" w:line="312" w:lineRule="auto"/>
        <w:ind w:left="-87" w:firstLine="567"/>
        <w:jc w:val="both"/>
      </w:pPr>
      <w:bookmarkStart w:id="20" w:name="_heading=h.1ci93xb" w:colFirst="0" w:colLast="0"/>
      <w:bookmarkEnd w:id="20"/>
      <w:r>
        <w:rPr>
          <w:rFonts w:ascii="Arial" w:eastAsia="Arial" w:hAnsi="Arial" w:cs="Arial"/>
          <w:color w:val="000000"/>
          <w:sz w:val="20"/>
          <w:szCs w:val="20"/>
        </w:rPr>
        <w:t xml:space="preserve">Não serão aceitos dois ou mais lances de mesmo valor, prevalecendo aquele que for recebido e registrado em primeiro lugar. </w:t>
      </w:r>
    </w:p>
    <w:p w14:paraId="629EECD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05F1325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1125614B"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2122F5E"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não apresente lances, concorrerá com o valor de sua proposta.</w:t>
      </w:r>
    </w:p>
    <w:p w14:paraId="6EB0210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7" w:anchor="art44">
        <w:r>
          <w:rPr>
            <w:rFonts w:ascii="Arial" w:eastAsia="Arial" w:hAnsi="Arial" w:cs="Arial"/>
            <w:color w:val="0000FF"/>
            <w:sz w:val="20"/>
            <w:szCs w:val="20"/>
            <w:u w:val="single"/>
          </w:rPr>
          <w:t>arts. 44 e 45 da Lei Complementar nº 123, de 2006</w:t>
        </w:r>
      </w:hyperlink>
      <w:r>
        <w:rPr>
          <w:rFonts w:ascii="Arial" w:eastAsia="Arial" w:hAnsi="Arial" w:cs="Arial"/>
          <w:color w:val="000000"/>
          <w:sz w:val="20"/>
          <w:szCs w:val="20"/>
        </w:rPr>
        <w:t xml:space="preserve">, regulamentada pelo </w:t>
      </w:r>
      <w:hyperlink r:id="rId28">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14:paraId="75F021B8"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184A8CC1"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F0673CB"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952EF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No caso de equivalência dos valores apresentados pelas microempresas e empresas de pequeno porte que se encontrem nos intervalos estabelecidos nos subitens anteriores, </w:t>
      </w:r>
      <w:r>
        <w:rPr>
          <w:rFonts w:ascii="Arial" w:eastAsia="Arial" w:hAnsi="Arial" w:cs="Arial"/>
          <w:color w:val="000000"/>
          <w:sz w:val="20"/>
          <w:szCs w:val="20"/>
        </w:rPr>
        <w:lastRenderedPageBreak/>
        <w:t>será realizado sorteio entre elas para que se identifique aquela que primeiro poderá apresentar melhor oferta.</w:t>
      </w:r>
    </w:p>
    <w:p w14:paraId="37380CF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7C55C833"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29"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01EE4B63"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14:paraId="2DCEB602"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w:t>
      </w:r>
    </w:p>
    <w:p w14:paraId="6E294889"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desenvolvimento pelo licitante de ações de equidade entre homens e mulheres no ambiente de trabalho, conforme regulamento;</w:t>
      </w:r>
    </w:p>
    <w:p w14:paraId="40D0B07F"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210FD460"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7753315A" w14:textId="77777777" w:rsidR="002775AD" w:rsidRDefault="00000000">
      <w:pPr>
        <w:numPr>
          <w:ilvl w:val="3"/>
          <w:numId w:val="1"/>
        </w:numPr>
        <w:spacing w:before="120" w:after="120" w:line="312" w:lineRule="auto"/>
        <w:ind w:left="1276" w:firstLine="284"/>
        <w:jc w:val="both"/>
      </w:pPr>
      <w:bookmarkStart w:id="21" w:name="bookmark=id.3whwml4" w:colFirst="0" w:colLast="0"/>
      <w:bookmarkEnd w:id="21"/>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4D9938AA" w14:textId="77777777" w:rsidR="002775AD" w:rsidRDefault="00000000">
      <w:pPr>
        <w:numPr>
          <w:ilvl w:val="3"/>
          <w:numId w:val="1"/>
        </w:numPr>
        <w:spacing w:before="120" w:after="120" w:line="312" w:lineRule="auto"/>
        <w:ind w:left="1276" w:firstLine="284"/>
        <w:jc w:val="both"/>
      </w:pPr>
      <w:bookmarkStart w:id="22" w:name="bookmark=id.2bn6wsx" w:colFirst="0" w:colLast="0"/>
      <w:bookmarkEnd w:id="22"/>
      <w:r>
        <w:rPr>
          <w:rFonts w:ascii="Arial" w:eastAsia="Arial" w:hAnsi="Arial" w:cs="Arial"/>
          <w:color w:val="000000"/>
          <w:sz w:val="20"/>
          <w:szCs w:val="20"/>
        </w:rPr>
        <w:t>empresas brasileiras;</w:t>
      </w:r>
    </w:p>
    <w:p w14:paraId="0A1FAC0D" w14:textId="77777777" w:rsidR="002775AD" w:rsidRDefault="00000000">
      <w:pPr>
        <w:numPr>
          <w:ilvl w:val="3"/>
          <w:numId w:val="1"/>
        </w:numPr>
        <w:spacing w:before="120" w:after="120" w:line="312" w:lineRule="auto"/>
        <w:ind w:left="1276" w:firstLine="284"/>
        <w:jc w:val="both"/>
      </w:pPr>
      <w:bookmarkStart w:id="23" w:name="bookmark=id.qsh70q" w:colFirst="0" w:colLast="0"/>
      <w:bookmarkEnd w:id="23"/>
      <w:r>
        <w:rPr>
          <w:rFonts w:ascii="Arial" w:eastAsia="Arial" w:hAnsi="Arial" w:cs="Arial"/>
          <w:color w:val="000000"/>
          <w:sz w:val="20"/>
          <w:szCs w:val="20"/>
        </w:rPr>
        <w:t>empresas que invistam em pesquisa e no desenvolvimento de tecnologia no País;</w:t>
      </w:r>
    </w:p>
    <w:p w14:paraId="7C181D79" w14:textId="77777777" w:rsidR="002775AD" w:rsidRDefault="00000000">
      <w:pPr>
        <w:numPr>
          <w:ilvl w:val="3"/>
          <w:numId w:val="1"/>
        </w:numPr>
        <w:spacing w:before="120" w:after="120" w:line="312" w:lineRule="auto"/>
        <w:ind w:left="1276" w:firstLine="284"/>
        <w:jc w:val="both"/>
      </w:pPr>
      <w:bookmarkStart w:id="24" w:name="bookmark=id.3as4poj" w:colFirst="0" w:colLast="0"/>
      <w:bookmarkEnd w:id="24"/>
      <w:r>
        <w:rPr>
          <w:rFonts w:ascii="Arial" w:eastAsia="Arial" w:hAnsi="Arial" w:cs="Arial"/>
          <w:color w:val="000000"/>
          <w:sz w:val="20"/>
          <w:szCs w:val="20"/>
        </w:rPr>
        <w:t>empresas que comprovem a prática de mitigação, nos termos da </w:t>
      </w:r>
      <w:hyperlink r:id="rId30"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442FB85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75BFFEE1"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1A1E1B1"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1A5C2922"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lastRenderedPageBreak/>
        <w:t>O resultado da negociação será divulgado a todos os licitantes e anexado aos autos do processo licitatório</w:t>
      </w:r>
    </w:p>
    <w:p w14:paraId="5CA2AB0E" w14:textId="77777777" w:rsidR="002775AD" w:rsidRDefault="00000000">
      <w:pPr>
        <w:numPr>
          <w:ilvl w:val="2"/>
          <w:numId w:val="1"/>
        </w:numPr>
        <w:spacing w:before="120" w:after="120" w:line="360" w:lineRule="auto"/>
        <w:ind w:left="567" w:firstLine="567"/>
        <w:jc w:val="both"/>
      </w:pPr>
      <w:bookmarkStart w:id="25" w:name="_heading=h.1pxezwc" w:colFirst="0" w:colLast="0"/>
      <w:bookmarkEnd w:id="25"/>
      <w:r>
        <w:rPr>
          <w:rFonts w:ascii="Arial" w:eastAsia="Arial" w:hAnsi="Arial" w:cs="Arial"/>
          <w:color w:val="000000"/>
          <w:sz w:val="20"/>
          <w:szCs w:val="20"/>
        </w:rPr>
        <w:t>O pregoeiro solicitará ao licitante mais bem classificado que, no prazo de 2 (duas) 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p>
    <w:p w14:paraId="678930A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31">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151C0DC0"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26" w:name="_heading=h.49x2ik5" w:colFirst="0" w:colLast="0"/>
      <w:bookmarkEnd w:id="26"/>
      <w:r>
        <w:rPr>
          <w:rFonts w:ascii="Arial" w:eastAsia="Arial" w:hAnsi="Arial" w:cs="Arial"/>
          <w:color w:val="000000"/>
          <w:sz w:val="20"/>
          <w:szCs w:val="20"/>
        </w:rPr>
        <w:t>Após a negociação do preço, o Pregoeiro iniciará a fase de aceitação e julgamento da proposta.</w:t>
      </w:r>
    </w:p>
    <w:p w14:paraId="70483020" w14:textId="77777777" w:rsidR="002775AD" w:rsidRDefault="002775AD">
      <w:pPr>
        <w:spacing w:before="120" w:after="120" w:line="360" w:lineRule="auto"/>
        <w:ind w:left="567"/>
        <w:jc w:val="both"/>
        <w:rPr>
          <w:rFonts w:ascii="Arial" w:eastAsia="Arial" w:hAnsi="Arial" w:cs="Arial"/>
          <w:color w:val="000000"/>
          <w:sz w:val="20"/>
          <w:szCs w:val="20"/>
        </w:rPr>
      </w:pPr>
    </w:p>
    <w:p w14:paraId="1C6B305E"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7" w:name="_heading=h.2p2csry" w:colFirst="0" w:colLast="0"/>
      <w:bookmarkEnd w:id="27"/>
      <w:r>
        <w:rPr>
          <w:rFonts w:ascii="Arial" w:eastAsia="Arial" w:hAnsi="Arial" w:cs="Arial"/>
          <w:b/>
          <w:color w:val="000000"/>
          <w:sz w:val="20"/>
          <w:szCs w:val="20"/>
          <w:highlight w:val="lightGray"/>
        </w:rPr>
        <w:t>DA FASE DE JULGAMENTO</w:t>
      </w:r>
    </w:p>
    <w:p w14:paraId="572B39A0"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bookmarkStart w:id="28" w:name="_heading=h.147n2zr" w:colFirst="0" w:colLast="0"/>
      <w:bookmarkEnd w:id="28"/>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2"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2.7 do edital, especialmente quanto à existência de sanção que impeça a participação no certame ou a futura contratação, mediante a consulta aos seguintes cadastros:</w:t>
      </w:r>
    </w:p>
    <w:p w14:paraId="304E80CC" w14:textId="77777777" w:rsidR="002775AD" w:rsidRDefault="00000000">
      <w:pP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4EAFEB80" w14:textId="77777777" w:rsidR="002775AD" w:rsidRDefault="00000000">
      <w:pP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3">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4DEA5BBA" w14:textId="77777777" w:rsidR="002775AD" w:rsidRDefault="00000000">
      <w:pPr>
        <w:spacing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4">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32CDBA53" w14:textId="77777777" w:rsidR="002775AD" w:rsidRDefault="00000000">
      <w:pPr>
        <w:spacing w:after="113" w:line="312" w:lineRule="auto"/>
        <w:ind w:left="924" w:firstLine="851"/>
        <w:rPr>
          <w:color w:val="000000"/>
          <w:highlight w:val="red"/>
        </w:rPr>
      </w:pPr>
      <w:r>
        <w:rPr>
          <w:rFonts w:ascii="Arial" w:eastAsia="Arial" w:hAnsi="Arial" w:cs="Arial"/>
          <w:color w:val="000000"/>
          <w:sz w:val="20"/>
          <w:szCs w:val="20"/>
          <w:highlight w:val="red"/>
        </w:rPr>
        <w:t>d) Lista de Inidôneos e o Cadastro Integrado de Condenações por Ilícitos Administrativos - CADICON, mantidos pelo Tribunal de Contas da União - TCU;</w:t>
      </w:r>
    </w:p>
    <w:p w14:paraId="1971CE22" w14:textId="77777777" w:rsidR="002775AD" w:rsidRDefault="00000000">
      <w:pPr>
        <w:numPr>
          <w:ilvl w:val="2"/>
          <w:numId w:val="1"/>
        </w:numPr>
        <w:spacing w:before="288" w:after="288" w:line="312" w:lineRule="auto"/>
        <w:ind w:left="567" w:firstLine="567"/>
        <w:jc w:val="both"/>
        <w:rPr>
          <w:rFonts w:ascii="Arial" w:eastAsia="Arial" w:hAnsi="Arial" w:cs="Arial"/>
          <w:color w:val="000000"/>
          <w:sz w:val="20"/>
          <w:szCs w:val="20"/>
          <w:highlight w:val="red"/>
        </w:rPr>
      </w:pPr>
      <w:r>
        <w:rPr>
          <w:rFonts w:ascii="Arial" w:eastAsia="Arial" w:hAnsi="Arial" w:cs="Arial"/>
          <w:color w:val="000000"/>
          <w:sz w:val="20"/>
          <w:szCs w:val="20"/>
          <w:highlight w:val="red"/>
        </w:rPr>
        <w:t>Para a consulta de licitantes pessoa jurídica poderá haver a substituição das consultas das alíneas “b”, “c” e “d” acima pela Consulta Consolidada de Pessoa Jurídica do TCU (https://certidoesapf.apps.tcu.gov.br/)</w:t>
      </w:r>
    </w:p>
    <w:p w14:paraId="3DFDA8D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5"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4744478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6"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2179020D"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37">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3A5077CD"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O licitante será convocado para manifestação previamente a uma eventual desclassificação. (</w:t>
      </w:r>
      <w:hyperlink r:id="rId38">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3C10CD76"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14:paraId="6BA7077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atendidas as condições de participação, será iniciado o procedimento de habilitação.</w:t>
      </w:r>
    </w:p>
    <w:p w14:paraId="01D6A47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provisoriamente classificado em primeiro lugar tenha se utilizado de algum tratamento favorecido às ME/EPPs, o pregoeiro verificará se faz jus ao benefício, em conformidade com os itens 2.5.1 e 3.6 deste edital.</w:t>
      </w:r>
    </w:p>
    <w:p w14:paraId="22705EA5"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9"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4BEBAB9F"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Será desclassificada a proposta vencedora que: </w:t>
      </w:r>
    </w:p>
    <w:p w14:paraId="2B23CEC6"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17C05DDF"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49DDE29E"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604BA07D"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5058B420"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76030BDC"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apresentar preço final superior ao preço máximo fixado (Acórdão nº 1455/2018 -TCU - Plenário), percentual de desconto inferior</w:t>
      </w:r>
      <w:r>
        <w:rPr>
          <w:color w:val="000000"/>
        </w:rPr>
        <w:t xml:space="preserve"> </w:t>
      </w:r>
      <w:r>
        <w:rPr>
          <w:rFonts w:ascii="Arial" w:eastAsia="Arial" w:hAnsi="Arial" w:cs="Arial"/>
          <w:color w:val="000000"/>
          <w:sz w:val="20"/>
          <w:szCs w:val="20"/>
        </w:rPr>
        <w:t xml:space="preserve">ao mínimo exigido ou que apresentar preço manifestamente inexequível. </w:t>
      </w:r>
    </w:p>
    <w:p w14:paraId="6DEAE7C3" w14:textId="77777777" w:rsidR="002775AD"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Quando o licitante não conseguir comprovar que possui ou possuirá recursos suficientes para executar a contento o objeto, será considerada inexequível a proposta de preços ou menor lance que:</w:t>
      </w:r>
    </w:p>
    <w:p w14:paraId="67CA12F5" w14:textId="77777777" w:rsidR="002775AD" w:rsidRDefault="00000000">
      <w:pPr>
        <w:numPr>
          <w:ilvl w:val="4"/>
          <w:numId w:val="1"/>
        </w:numPr>
        <w:spacing w:line="276" w:lineRule="auto"/>
        <w:ind w:hanging="389"/>
        <w:jc w:val="both"/>
        <w:rPr>
          <w:color w:val="000000"/>
        </w:rPr>
      </w:pPr>
      <w:r>
        <w:rPr>
          <w:rFonts w:ascii="Arial" w:eastAsia="Arial" w:hAnsi="Arial" w:cs="Arial"/>
          <w:color w:val="000000"/>
          <w:sz w:val="2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w:t>
      </w:r>
      <w:r>
        <w:rPr>
          <w:color w:val="000000"/>
        </w:rPr>
        <w:t xml:space="preserve"> </w:t>
      </w:r>
      <w:r>
        <w:rPr>
          <w:rFonts w:ascii="Arial" w:eastAsia="Arial" w:hAnsi="Arial" w:cs="Arial"/>
          <w:color w:val="000000"/>
          <w:sz w:val="20"/>
          <w:szCs w:val="20"/>
        </w:rPr>
        <w:t>materiais e instalações de propriedade do próprio licitante, para os quais ele renuncie a parcela ou à totalidade da remuneração.</w:t>
      </w:r>
    </w:p>
    <w:p w14:paraId="4E46293B" w14:textId="77777777" w:rsidR="002775AD"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apresentar um ou mais valores da planilha de custo que sejam inferiores àqueles fixados em instrumentos de caráter normativo obrigatório, tais como leis, medidas provisórias e convenções coletivas de trabalho vigentes.</w:t>
      </w:r>
    </w:p>
    <w:p w14:paraId="74A8894F" w14:textId="77777777" w:rsidR="002775AD"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lastRenderedPageBreak/>
        <w:t>A fim de assegurar o tratamento isonômico entre as licitantes, bem como para a contagem da anualidade prevista no art. 3º, §1º da Lei n. 10.192/2001, informa-se que foram utilizadas as convenções coletivas de trabalho, anexo do Edital, no cálculo do valor estimado pela Administração</w:t>
      </w:r>
    </w:p>
    <w:p w14:paraId="00A8837B" w14:textId="77777777" w:rsidR="002775AD"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CCT 2022/2024 - RJ002946/2022;</w:t>
      </w:r>
    </w:p>
    <w:p w14:paraId="5BC8A8D3" w14:textId="77777777" w:rsidR="002775AD" w:rsidRDefault="002775AD">
      <w:pPr>
        <w:spacing w:line="276" w:lineRule="auto"/>
        <w:ind w:left="2232"/>
        <w:jc w:val="both"/>
        <w:rPr>
          <w:rFonts w:ascii="Arial" w:eastAsia="Arial" w:hAnsi="Arial" w:cs="Arial"/>
          <w:color w:val="000000"/>
          <w:sz w:val="20"/>
          <w:szCs w:val="20"/>
        </w:rPr>
      </w:pPr>
    </w:p>
    <w:p w14:paraId="3C0187C3" w14:textId="77777777" w:rsidR="002775AD"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O(s) sindicato(s) indicado(s) nos subitens acima não são de utilização obrigatória pelos licitantes (Acórdão TCU nº 369/2012), mas sempre se exigirá o cumprimento das convenções coletivas adotadas por cada licitante/contratante.</w:t>
      </w:r>
    </w:p>
    <w:p w14:paraId="21C2125E"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2D47616A"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2670DB01"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14:paraId="528E7161"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3DA08309" w14:textId="77777777" w:rsidR="002775AD" w:rsidRDefault="002775AD">
      <w:pPr>
        <w:spacing w:before="120" w:after="120" w:line="312" w:lineRule="auto"/>
        <w:ind w:left="1560"/>
        <w:jc w:val="both"/>
      </w:pPr>
    </w:p>
    <w:p w14:paraId="51CFC038" w14:textId="77777777" w:rsidR="002775AD"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Em contratação de serviços de engenharia, além das disposições acima, a análise de exequibilidade e sobrepreço considerará o seguinte:</w:t>
      </w:r>
    </w:p>
    <w:p w14:paraId="2A0DF6EB" w14:textId="77777777" w:rsidR="002775AD"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Nos regimes de execução por tarefa, empreitada por preço global ou empreitada integral, semi-integrada ou integrada, a caracterização do sobrepreço se dará pela superação do valor global estimado;</w:t>
      </w:r>
    </w:p>
    <w:p w14:paraId="74C64F4A" w14:textId="77777777" w:rsidR="002775AD" w:rsidRDefault="00000000">
      <w:pPr>
        <w:numPr>
          <w:ilvl w:val="2"/>
          <w:numId w:val="1"/>
        </w:numPr>
        <w:shd w:val="clear" w:color="auto" w:fill="FFFFFF" w:themeFill="background1"/>
        <w:spacing w:before="120" w:after="120" w:line="360" w:lineRule="auto"/>
        <w:ind w:left="0" w:firstLine="0"/>
        <w:jc w:val="both"/>
        <w:rPr>
          <w:rFonts w:ascii="Arial" w:eastAsia="Arial" w:hAnsi="Arial" w:cs="Arial"/>
          <w:b/>
          <w:color w:val="000000"/>
          <w:sz w:val="20"/>
          <w:szCs w:val="20"/>
        </w:rPr>
      </w:pPr>
      <w:sdt>
        <w:sdtPr>
          <w:tag w:val="goog_rdk_0"/>
          <w:id w:val="2028290777"/>
        </w:sdtPr>
        <w:sdtContent/>
      </w:sdt>
      <w:r>
        <w:rPr>
          <w:rFonts w:ascii="Arial" w:eastAsia="Arial" w:hAnsi="Arial" w:cs="Arial"/>
          <w:color w:val="000000"/>
          <w:sz w:val="20"/>
          <w:szCs w:val="20"/>
        </w:rPr>
        <w:t xml:space="preserve">No regime de empreitada por preço unitário, a caracterização do sobrepreço se dará pela superação do valor global estimado e </w:t>
      </w:r>
      <w:r>
        <w:rPr>
          <w:rFonts w:ascii="Arial" w:eastAsia="Arial" w:hAnsi="Arial" w:cs="Arial"/>
          <w:i/>
          <w:color w:val="FF0000"/>
          <w:sz w:val="20"/>
          <w:szCs w:val="20"/>
        </w:rPr>
        <w:t>pela superação de custo unitário tido como relevante, conforme planilha anexa ao edital;</w:t>
      </w:r>
    </w:p>
    <w:p w14:paraId="76DCB361" w14:textId="77777777" w:rsidR="002775AD"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 caso de serviços de engenharia, serão consideradas inexequíveis as propostas cujos valores forem inferiores a 75% (setenta e cinco por cento) do valor orçado pela Administração, independentemente do regime de execução.</w:t>
      </w:r>
    </w:p>
    <w:p w14:paraId="0BDA86DA" w14:textId="77777777" w:rsidR="002775AD"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5974215A" w14:textId="77777777" w:rsidR="002775AD"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57305076" w14:textId="77777777" w:rsidR="002775AD"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Caso o custo global estimado do objeto licitado tenha sido decomposto em seus respectivos custos unitários por meio de Planilha de Custos e Formação de Preços elaborada pela Administração, o </w:t>
      </w:r>
      <w:r>
        <w:rPr>
          <w:rFonts w:ascii="Arial" w:eastAsia="Arial" w:hAnsi="Arial" w:cs="Arial"/>
          <w:color w:val="000000"/>
          <w:sz w:val="20"/>
          <w:szCs w:val="20"/>
        </w:rPr>
        <w:lastRenderedPageBreak/>
        <w:t>licitante classificado em primeiro lugar será convocado para apresentar Planilha por ele elaborada, com os respectivos valores adequados ao valor final da sua proposta, sob pena de não aceitação da proposta.</w:t>
      </w:r>
    </w:p>
    <w:p w14:paraId="738BA5BE" w14:textId="77777777" w:rsidR="002775AD" w:rsidRDefault="00000000">
      <w:pPr>
        <w:numPr>
          <w:ilvl w:val="2"/>
          <w:numId w:val="1"/>
        </w:numPr>
        <w:shd w:val="clear" w:color="auto" w:fill="FFFFFF" w:themeFill="background1"/>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4F6252EC"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Erros no preenchimento da planilha não constituem motivo para a desclassificação da proposta. A planilha poderá́ ser ajustada pelo fornecedor, no prazo indicado pelo sistema, desde que não haja majoração do preço.</w:t>
      </w:r>
    </w:p>
    <w:p w14:paraId="0A140CF7"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 ajuste de que trata este dispositivo se limita a sanar erros ou falhas que não alterem a substância das propostas;</w:t>
      </w:r>
    </w:p>
    <w:p w14:paraId="3E42226B"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Considera-se erro no preenchimento da planilha passível de correção a indicação de recolhimento de impostos e contribuições na forma do Simples Nacional, quando não cabível esse regime.</w:t>
      </w:r>
    </w:p>
    <w:p w14:paraId="0A2F2FA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vedado à proponente incluir na Planilha de Custos e Formação de Preços:</w:t>
      </w:r>
    </w:p>
    <w:p w14:paraId="4F44BA4B" w14:textId="77777777" w:rsidR="002775AD" w:rsidRDefault="00000000">
      <w:pPr>
        <w:numPr>
          <w:ilvl w:val="2"/>
          <w:numId w:val="1"/>
        </w:numPr>
        <w:spacing w:before="120" w:after="120" w:line="360" w:lineRule="auto"/>
        <w:ind w:left="567" w:firstLine="567"/>
        <w:jc w:val="both"/>
        <w:rPr>
          <w:color w:val="000000"/>
        </w:rPr>
      </w:pPr>
      <w:r>
        <w:rPr>
          <w:rFonts w:ascii="Arial" w:eastAsia="Arial" w:hAnsi="Arial" w:cs="Arial"/>
          <w:color w:val="000000"/>
          <w:sz w:val="20"/>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1AAB9CCD"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4AB17E0"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rubricas que prevejam o custeio de despesas com treinamento, reciclagem e capacitação ou congêneres, pois tais parcelas já são cobertas pelas despesas administrativas (Acórdão TCU nº 2.746/2015 - Plenário);</w:t>
      </w:r>
    </w:p>
    <w:p w14:paraId="72BFB713"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rubrica denominada “reserva técnica”, exceto se houver justificativa, na proposta, que indique, claramente e por meio de memória de cálculo, o que está sendo custeado, de modo a </w:t>
      </w:r>
      <w:r>
        <w:rPr>
          <w:rFonts w:ascii="Arial" w:eastAsia="Arial" w:hAnsi="Arial" w:cs="Arial"/>
          <w:color w:val="000000"/>
          <w:sz w:val="20"/>
          <w:szCs w:val="20"/>
        </w:rPr>
        <w:lastRenderedPageBreak/>
        <w:t>haver a comprovação da não cobertura do valor, direta ou indiretamente, por outra rubrica da planilha (Acórdãos TCU nº 2.746/2015 – Plenário, nº 64/2010 - 2ª Câmara e nº 953/2016 - Plenário);</w:t>
      </w:r>
    </w:p>
    <w:p w14:paraId="3FDF57C7"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para pagamento do Imposto de Renda Pessoa Jurídica - IRPJ e da Contribuição Social Sobre o Lucro Líquido – CSLL (Súmula TCU nº 254/2010);</w:t>
      </w:r>
    </w:p>
    <w:p w14:paraId="76373B24"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denominada “verba” ou “verba provisional”, pois o item não está vinculado a qualquer contraprestação mensurável (Acórdãos TCU nº 1.949/2007 – Plenário e nº 6.439/2011 – 1ª Câmara).</w:t>
      </w:r>
    </w:p>
    <w:p w14:paraId="3FE4C9B7"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inclusão na proposta de item de custo vedado não acarretará a desclassificação do licitante, devendo o pregoeiro determinar que os respectivos custos sejam excluídos da Planilha.</w:t>
      </w:r>
    </w:p>
    <w:p w14:paraId="471B5236"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contratação com a previsão de itens de custos vedados, tais valores serão glosados e os itens serão excluídos da Planilha, garantidas ampla defesa e contraditório.</w:t>
      </w:r>
    </w:p>
    <w:p w14:paraId="7E2DCE8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inexequibilidade dos valores referentes a itens isolados da Planilha de Custos e Formação de Preços não caracteriza motivo suficiente para a desclassificação da proposta, desde que não contrariem exigências legais.</w:t>
      </w:r>
    </w:p>
    <w:p w14:paraId="3E5A4833"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9" w:name="_heading=h.3o7alnk" w:colFirst="0" w:colLast="0"/>
      <w:bookmarkEnd w:id="29"/>
      <w:r>
        <w:rPr>
          <w:rFonts w:ascii="Arial" w:eastAsia="Arial" w:hAnsi="Arial" w:cs="Arial"/>
          <w:b/>
          <w:color w:val="000000"/>
          <w:sz w:val="20"/>
          <w:szCs w:val="20"/>
          <w:highlight w:val="lightGray"/>
        </w:rPr>
        <w:t>DA FASE DE HABILITAÇÃO</w:t>
      </w:r>
    </w:p>
    <w:p w14:paraId="289096E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40" w:anchor="art62">
        <w:r>
          <w:rPr>
            <w:rFonts w:ascii="Arial" w:eastAsia="Arial" w:hAnsi="Arial" w:cs="Arial"/>
            <w:color w:val="0000FF"/>
            <w:sz w:val="20"/>
            <w:szCs w:val="20"/>
            <w:u w:val="single"/>
          </w:rPr>
          <w:t>arts. 62 a 70 da Lei nº 14.133, de 2021</w:t>
        </w:r>
      </w:hyperlink>
      <w:r>
        <w:rPr>
          <w:rFonts w:ascii="Arial" w:eastAsia="Arial" w:hAnsi="Arial" w:cs="Arial"/>
          <w:color w:val="000000"/>
          <w:sz w:val="20"/>
          <w:szCs w:val="20"/>
        </w:rPr>
        <w:t>.</w:t>
      </w:r>
    </w:p>
    <w:p w14:paraId="4DFB1076" w14:textId="77777777" w:rsidR="002775AD" w:rsidRDefault="00000000">
      <w:pPr>
        <w:numPr>
          <w:ilvl w:val="2"/>
          <w:numId w:val="1"/>
        </w:numPr>
        <w:spacing w:before="288" w:after="288" w:line="312" w:lineRule="auto"/>
        <w:ind w:left="567" w:firstLine="567"/>
        <w:jc w:val="both"/>
        <w:rPr>
          <w:rFonts w:ascii="Arial" w:eastAsia="Arial" w:hAnsi="Arial" w:cs="Arial"/>
          <w:i/>
          <w:color w:val="000000"/>
          <w:sz w:val="20"/>
          <w:szCs w:val="20"/>
        </w:rPr>
      </w:pPr>
      <w:bookmarkStart w:id="30" w:name="_heading=h.23ckvvd" w:colFirst="0" w:colLast="0"/>
      <w:bookmarkEnd w:id="30"/>
      <w:r>
        <w:rPr>
          <w:rFonts w:ascii="Arial" w:eastAsia="Arial" w:hAnsi="Arial" w:cs="Arial"/>
          <w:color w:val="000000"/>
          <w:sz w:val="20"/>
          <w:szCs w:val="20"/>
        </w:rPr>
        <w:t>A documentação exigida para fins de habilitação jurídica, fiscal, social e trabalhista e econômico-ﬁnanceira, poderá ser substituída pelo registro cadastral no SICAF.</w:t>
      </w:r>
    </w:p>
    <w:p w14:paraId="33B35D34"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14:paraId="030B61AC" w14:textId="77777777" w:rsidR="002775AD" w:rsidRDefault="00000000">
      <w:pPr>
        <w:numPr>
          <w:ilvl w:val="2"/>
          <w:numId w:val="1"/>
        </w:numPr>
        <w:spacing w:before="288" w:after="288" w:line="312"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1">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ou de outro que venha a substituí-lo, ou consularizados pelos respectivos consulados ou embaixadas.</w:t>
      </w:r>
    </w:p>
    <w:p w14:paraId="66AEA56D"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p>
    <w:p w14:paraId="550D2B4D"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75431E9B"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 xml:space="preserve">Será verificado </w:t>
      </w:r>
      <w:r>
        <w:rPr>
          <w:rFonts w:ascii="Arial" w:eastAsia="Arial" w:hAnsi="Arial" w:cs="Arial"/>
          <w:color w:val="000000"/>
          <w:sz w:val="20"/>
          <w:szCs w:val="20"/>
          <w:highlight w:val="yellow"/>
        </w:rPr>
        <w:t>se o licitante apresentou declaração</w:t>
      </w:r>
      <w:r>
        <w:rPr>
          <w:rFonts w:ascii="Arial" w:eastAsia="Arial" w:hAnsi="Arial" w:cs="Arial"/>
          <w:color w:val="000000"/>
          <w:sz w:val="20"/>
          <w:szCs w:val="20"/>
        </w:rPr>
        <w:t xml:space="preserve"> de que atende aos requisitos de habilitação, e o declarante responderá pela veracidade das informações prestadas, na forma da lei (</w:t>
      </w:r>
      <w:hyperlink r:id="rId42"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2AFA2742"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9C0C7B2"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3B9E4C2" w14:textId="77777777" w:rsidR="002775AD" w:rsidRDefault="00000000">
      <w:pPr>
        <w:spacing w:before="288" w:after="288" w:line="312" w:lineRule="auto"/>
        <w:ind w:left="567"/>
        <w:jc w:val="center"/>
        <w:rPr>
          <w:rFonts w:ascii="Arial" w:eastAsia="Arial" w:hAnsi="Arial" w:cs="Arial"/>
          <w:b/>
          <w:i/>
          <w:sz w:val="20"/>
          <w:szCs w:val="20"/>
        </w:rPr>
      </w:pPr>
      <w:r>
        <w:rPr>
          <w:rFonts w:ascii="Arial" w:eastAsia="Arial" w:hAnsi="Arial" w:cs="Arial"/>
          <w:b/>
          <w:i/>
          <w:sz w:val="20"/>
          <w:szCs w:val="20"/>
        </w:rPr>
        <w:t>VISTORIA</w:t>
      </w:r>
    </w:p>
    <w:p w14:paraId="1D89D24D" w14:textId="77777777" w:rsidR="002775AD" w:rsidRDefault="00000000">
      <w:pPr>
        <w:numPr>
          <w:ilvl w:val="1"/>
          <w:numId w:val="1"/>
        </w:numPr>
        <w:spacing w:before="288" w:after="288" w:line="312" w:lineRule="auto"/>
        <w:ind w:left="-87" w:firstLine="567"/>
        <w:jc w:val="both"/>
        <w:rPr>
          <w:rFonts w:ascii="Arial" w:eastAsia="Arial" w:hAnsi="Arial" w:cs="Arial"/>
          <w:i/>
          <w:color w:val="FF0000"/>
          <w:sz w:val="20"/>
          <w:szCs w:val="20"/>
        </w:rPr>
      </w:pPr>
      <w:r>
        <w:rPr>
          <w:rFonts w:ascii="Arial" w:eastAsia="Arial" w:hAnsi="Arial" w:cs="Arial"/>
          <w:color w:val="000000"/>
          <w:sz w:val="20"/>
          <w:szCs w:val="20"/>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B55960F" w14:textId="77777777" w:rsidR="002775AD" w:rsidRDefault="00000000">
      <w:pPr>
        <w:numPr>
          <w:ilvl w:val="2"/>
          <w:numId w:val="1"/>
        </w:numPr>
        <w:spacing w:before="120" w:after="120" w:line="360" w:lineRule="auto"/>
        <w:ind w:left="567" w:firstLine="567"/>
        <w:jc w:val="both"/>
        <w:rPr>
          <w:rFonts w:ascii="Arial" w:eastAsia="Arial" w:hAnsi="Arial" w:cs="Arial"/>
          <w:i/>
          <w:color w:val="FF0000"/>
          <w:sz w:val="20"/>
          <w:szCs w:val="20"/>
        </w:rPr>
      </w:pPr>
      <w:r>
        <w:rPr>
          <w:rFonts w:ascii="Arial" w:eastAsia="Arial" w:hAnsi="Arial" w:cs="Arial"/>
          <w:color w:val="000000"/>
          <w:sz w:val="20"/>
          <w:szCs w:val="20"/>
        </w:rP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D6A9F3B"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Caso o licitante opte por não realizar vistoria, poderá substituir a declaração exigida no presente item por declaração formal assinada pelo seu responsável técnico acerca do conhecimento pleno das condições e peculiaridades da contratação.</w:t>
      </w:r>
    </w:p>
    <w:p w14:paraId="6E6B75D8"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habilitação será verificada por meio do Sicaf, nos documentos por ele abrangidos.</w:t>
      </w:r>
    </w:p>
    <w:p w14:paraId="2B94D063"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3"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070B359E"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4">
        <w:r>
          <w:rPr>
            <w:rFonts w:ascii="Arial" w:eastAsia="Arial" w:hAnsi="Arial" w:cs="Arial"/>
            <w:color w:val="0000FF"/>
            <w:sz w:val="20"/>
            <w:szCs w:val="20"/>
            <w:u w:val="single"/>
          </w:rPr>
          <w:t xml:space="preserve">IN nº 3/2018, art. 7º, </w:t>
        </w:r>
      </w:hyperlink>
      <w:hyperlink r:id="rId45">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5414A518"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6">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370E7A7D"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417DCF0C" w14:textId="77777777" w:rsidR="002775AD" w:rsidRDefault="00000000">
      <w:pPr>
        <w:numPr>
          <w:ilvl w:val="2"/>
          <w:numId w:val="1"/>
        </w:numPr>
        <w:spacing w:before="120" w:after="120" w:line="360" w:lineRule="auto"/>
        <w:ind w:left="567" w:firstLine="567"/>
        <w:jc w:val="both"/>
      </w:pPr>
      <w:bookmarkStart w:id="31" w:name="_heading=h.ihv636" w:colFirst="0" w:colLast="0"/>
      <w:bookmarkEnd w:id="31"/>
      <w:r>
        <w:rPr>
          <w:rFonts w:ascii="Arial" w:eastAsia="Arial" w:hAnsi="Arial" w:cs="Arial"/>
          <w:color w:val="000000"/>
          <w:sz w:val="20"/>
          <w:szCs w:val="20"/>
        </w:rPr>
        <w:lastRenderedPageBreak/>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p>
    <w:p w14:paraId="127CDDB2"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7">
        <w:r>
          <w:rPr>
            <w:rFonts w:ascii="Arial" w:eastAsia="Arial" w:hAnsi="Arial" w:cs="Arial"/>
            <w:color w:val="0000FF"/>
            <w:sz w:val="20"/>
            <w:szCs w:val="20"/>
            <w:u w:val="single"/>
          </w:rPr>
          <w:t xml:space="preserve">§ 1º do art. 36 e no § 1º do art. 39 da </w:t>
        </w:r>
      </w:hyperlink>
      <w:hyperlink r:id="rId48">
        <w:r>
          <w:rPr>
            <w:rFonts w:ascii="Arial" w:eastAsia="Arial" w:hAnsi="Arial" w:cs="Arial"/>
            <w:i/>
            <w:color w:val="0000FF"/>
            <w:sz w:val="20"/>
            <w:szCs w:val="20"/>
            <w:u w:val="single"/>
          </w:rPr>
          <w:t>Instrução Normativa SEGES nº 73, de 30 de setembro de 2022</w:t>
        </w:r>
      </w:hyperlink>
      <w:hyperlink r:id="rId49">
        <w:r>
          <w:rPr>
            <w:rFonts w:ascii="Arial" w:eastAsia="Arial" w:hAnsi="Arial" w:cs="Arial"/>
            <w:color w:val="0000FF"/>
            <w:sz w:val="20"/>
            <w:szCs w:val="20"/>
            <w:u w:val="single"/>
          </w:rPr>
          <w:t>.</w:t>
        </w:r>
      </w:hyperlink>
      <w:r>
        <w:fldChar w:fldCharType="begin"/>
      </w:r>
      <w:r>
        <w:instrText xml:space="preserve"> HYPERLINK "https://www.gov.br/compras/pt-br/acesso-a-informacao/legislacao/instrucoes-normativas/instrucao-normativa-seges-me-no-73-de-30-de-setembro-de-2022" </w:instrText>
      </w:r>
      <w:r>
        <w:fldChar w:fldCharType="separate"/>
      </w:r>
    </w:p>
    <w:p w14:paraId="5B51C370"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fldChar w:fldCharType="end"/>
      </w:r>
      <w:r>
        <w:rPr>
          <w:rFonts w:ascii="Arial" w:eastAsia="Arial" w:hAnsi="Arial" w:cs="Arial"/>
          <w:color w:val="000000"/>
          <w:sz w:val="20"/>
          <w:szCs w:val="20"/>
        </w:rPr>
        <w:t>A verificação no Sicaf ou a exigência dos documentos nele não contidos somente será feita em relação ao licitante vencedor.</w:t>
      </w:r>
    </w:p>
    <w:p w14:paraId="6AC38E5B"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14:paraId="6B391DC3"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37A07A"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50"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1">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36142BAF"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14:paraId="3EDC975D"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2FA7ACDE"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4E9F9192"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14:paraId="5AA06E78"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2" w:name="_heading=h.32hioqz" w:colFirst="0" w:colLast="0"/>
      <w:bookmarkEnd w:id="32"/>
      <w:r>
        <w:rPr>
          <w:rFonts w:ascii="Arial" w:eastAsia="Arial" w:hAnsi="Arial" w:cs="Arial"/>
          <w:color w:val="000000"/>
          <w:sz w:val="20"/>
          <w:szCs w:val="20"/>
        </w:rPr>
        <w:t xml:space="preserve">Na análise dos documentos de habilitação, a comissão de contratação poderá sanar erros ou falhas, que não alterem a substância dos documentos e sua validade jurídica, mediante decisão </w:t>
      </w:r>
      <w:r>
        <w:rPr>
          <w:rFonts w:ascii="Arial" w:eastAsia="Arial" w:hAnsi="Arial" w:cs="Arial"/>
          <w:color w:val="000000"/>
          <w:sz w:val="20"/>
          <w:szCs w:val="20"/>
        </w:rPr>
        <w:lastRenderedPageBreak/>
        <w:t>fundamentada, registrada em ata e acessível a todos, atribuindo-lhes eﬁcácia para fins de habilitação e classificação.</w:t>
      </w:r>
    </w:p>
    <w:p w14:paraId="57BAE907"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3" w:name="_heading=h.1hmsyys" w:colFirst="0" w:colLast="0"/>
      <w:bookmarkEnd w:id="33"/>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388A9FEA"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4" w:name="_heading=h.41mghml" w:colFirst="0" w:colLast="0"/>
      <w:bookmarkEnd w:id="34"/>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39259CD7"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2"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72FEACDC"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highlight w:val="yellow"/>
        </w:rPr>
      </w:pPr>
      <w:r>
        <w:rPr>
          <w:rFonts w:ascii="Arial" w:eastAsia="Arial" w:hAnsi="Arial" w:cs="Arial"/>
          <w:color w:val="000000"/>
          <w:sz w:val="20"/>
          <w:szCs w:val="20"/>
          <w:highlight w:val="yellow"/>
        </w:rPr>
        <w:t>Quando a fase de habilitação anteceder a de julgamento e já tiver sido encerrada, não caberá exclusão de licitante por motivo relacionado à habilitação, salvo em razão de fatos supervenientes ou só conhecidos após o julgamento.</w:t>
      </w:r>
    </w:p>
    <w:p w14:paraId="2F3A5C13" w14:textId="77777777" w:rsidR="002775AD" w:rsidRDefault="002775AD">
      <w:pPr>
        <w:spacing w:before="288" w:after="288" w:line="312" w:lineRule="auto"/>
        <w:ind w:left="567"/>
        <w:jc w:val="both"/>
        <w:rPr>
          <w:rFonts w:ascii="Arial" w:eastAsia="Arial" w:hAnsi="Arial" w:cs="Arial"/>
          <w:i/>
          <w:color w:val="000000"/>
          <w:sz w:val="20"/>
          <w:szCs w:val="20"/>
          <w:highlight w:val="lightGray"/>
        </w:rPr>
      </w:pPr>
    </w:p>
    <w:p w14:paraId="6CEB0AF5"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5" w:name="_heading=h.2grqrue" w:colFirst="0" w:colLast="0"/>
      <w:bookmarkEnd w:id="35"/>
      <w:r>
        <w:rPr>
          <w:rFonts w:ascii="Arial" w:eastAsia="Arial" w:hAnsi="Arial" w:cs="Arial"/>
          <w:b/>
          <w:color w:val="000000"/>
          <w:sz w:val="20"/>
          <w:szCs w:val="20"/>
          <w:highlight w:val="lightGray"/>
        </w:rPr>
        <w:t>DOS RECURSOS</w:t>
      </w:r>
    </w:p>
    <w:p w14:paraId="101052D7"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3"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5D46C311"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prazo recursal é de 3 (três) dias úteis, contados da data de intimação ou de lavratura da ata.</w:t>
      </w:r>
    </w:p>
    <w:p w14:paraId="7EB64F85"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Quando o recurso apresentado impugnar o julgamento das propostas ou o ato de habilitação ou inabilitação do licitante:</w:t>
      </w:r>
    </w:p>
    <w:p w14:paraId="3315942F"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intenção de recorrer deverá ser manifestada imediatamente, sob pena de preclusão;</w:t>
      </w:r>
    </w:p>
    <w:p w14:paraId="5DE2941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5857CEA2"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4"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3B9EF0F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recursos deverão ser encaminhados em campo próprio do sistema.</w:t>
      </w:r>
    </w:p>
    <w:p w14:paraId="5B903FCD"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recurso será dirigido à autoridade que tiver editado o ato ou proferido a decisão recorrida, a qual poderá reconsiderar sua decisão no prazo de 3 (três) dias úteis, ou, nesse mesmo prazo, encaminhar </w:t>
      </w:r>
      <w:r>
        <w:rPr>
          <w:rFonts w:ascii="Arial" w:eastAsia="Arial" w:hAnsi="Arial" w:cs="Arial"/>
          <w:color w:val="000000"/>
          <w:sz w:val="20"/>
          <w:szCs w:val="20"/>
        </w:rPr>
        <w:lastRenderedPageBreak/>
        <w:t>recurso para a autoridade superior, a qual deverá proferir sua decisão no prazo de 10 (dez) dias úteis, contado do recebimento dos autos.</w:t>
      </w:r>
    </w:p>
    <w:p w14:paraId="47EC7B2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recursos interpostos fora do prazo não serão conhecidos. </w:t>
      </w:r>
    </w:p>
    <w:p w14:paraId="563D85A5"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113CFC2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6BA275F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acolhimento do recurso invalida tão somente os atos insuscetíveis de aproveitamento. </w:t>
      </w:r>
    </w:p>
    <w:p w14:paraId="5294E3CB"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5">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34F3B2D8" w14:textId="77777777" w:rsidR="002775AD" w:rsidRDefault="002775AD">
      <w:pPr>
        <w:spacing w:before="288" w:after="288" w:line="312" w:lineRule="auto"/>
        <w:ind w:left="567"/>
        <w:jc w:val="both"/>
        <w:rPr>
          <w:rFonts w:ascii="Arial" w:eastAsia="Arial" w:hAnsi="Arial" w:cs="Arial"/>
          <w:color w:val="000000"/>
          <w:sz w:val="20"/>
          <w:szCs w:val="20"/>
        </w:rPr>
      </w:pPr>
    </w:p>
    <w:p w14:paraId="0420E8FB"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6" w:name="_heading=h.vx1227" w:colFirst="0" w:colLast="0"/>
      <w:bookmarkEnd w:id="36"/>
      <w:r>
        <w:rPr>
          <w:rFonts w:ascii="Arial" w:eastAsia="Arial" w:hAnsi="Arial" w:cs="Arial"/>
          <w:b/>
          <w:color w:val="000000"/>
          <w:sz w:val="20"/>
          <w:szCs w:val="20"/>
          <w:highlight w:val="lightGray"/>
        </w:rPr>
        <w:t>DAS INFRAÇÕES ADMINISTRATIVAS E SANÇÕES</w:t>
      </w:r>
    </w:p>
    <w:p w14:paraId="7D9696DC"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Comete infração administrativa, nos termos da lei, o licitante que, com dolo ou culpa: </w:t>
      </w:r>
    </w:p>
    <w:p w14:paraId="1526602C" w14:textId="77777777" w:rsidR="002775AD" w:rsidRDefault="00000000">
      <w:pPr>
        <w:numPr>
          <w:ilvl w:val="2"/>
          <w:numId w:val="1"/>
        </w:numPr>
        <w:spacing w:before="120" w:after="120" w:line="360" w:lineRule="auto"/>
        <w:ind w:left="567" w:firstLine="567"/>
        <w:jc w:val="both"/>
      </w:pPr>
      <w:bookmarkStart w:id="37" w:name="_heading=h.3fwokq0" w:colFirst="0" w:colLast="0"/>
      <w:bookmarkEnd w:id="37"/>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14:paraId="7C444156" w14:textId="77777777" w:rsidR="002775AD" w:rsidRDefault="00000000">
      <w:pPr>
        <w:numPr>
          <w:ilvl w:val="2"/>
          <w:numId w:val="1"/>
        </w:numPr>
        <w:spacing w:before="120" w:after="120" w:line="360" w:lineRule="auto"/>
        <w:ind w:left="567" w:firstLine="567"/>
        <w:jc w:val="both"/>
      </w:pPr>
      <w:bookmarkStart w:id="38" w:name="_heading=h.1v1yuxt" w:colFirst="0" w:colLast="0"/>
      <w:bookmarkEnd w:id="38"/>
      <w:r>
        <w:rPr>
          <w:rFonts w:ascii="Arial" w:eastAsia="Arial" w:hAnsi="Arial" w:cs="Arial"/>
          <w:color w:val="000000"/>
          <w:sz w:val="20"/>
          <w:szCs w:val="20"/>
        </w:rPr>
        <w:t>Salvo em decorrência de fato superveniente devidamente justificado, não mantiver a proposta em especial quando:</w:t>
      </w:r>
    </w:p>
    <w:p w14:paraId="618B79C6"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3ECB92BF"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22C97FDB"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273ABF90"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deixar de apresentar amostra;</w:t>
      </w:r>
    </w:p>
    <w:p w14:paraId="13D3CA56"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14:paraId="3F06029C" w14:textId="77777777" w:rsidR="002775AD" w:rsidRDefault="00000000">
      <w:pPr>
        <w:numPr>
          <w:ilvl w:val="2"/>
          <w:numId w:val="1"/>
        </w:numPr>
        <w:spacing w:before="288" w:after="288" w:line="312" w:lineRule="auto"/>
        <w:ind w:left="567" w:firstLine="567"/>
        <w:jc w:val="both"/>
      </w:pPr>
      <w:bookmarkStart w:id="39" w:name="_heading=h.4f1mdlm" w:colFirst="0" w:colLast="0"/>
      <w:bookmarkEnd w:id="39"/>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649EEB71" w14:textId="77777777" w:rsidR="002775AD" w:rsidRDefault="00000000">
      <w:pPr>
        <w:numPr>
          <w:ilvl w:val="3"/>
          <w:numId w:val="1"/>
        </w:numP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3FBB46E9" w14:textId="77777777" w:rsidR="002775AD" w:rsidRDefault="00000000">
      <w:pPr>
        <w:numPr>
          <w:ilvl w:val="2"/>
          <w:numId w:val="1"/>
        </w:numPr>
        <w:spacing w:before="120" w:after="120" w:line="360" w:lineRule="auto"/>
        <w:ind w:left="567" w:firstLine="567"/>
        <w:jc w:val="both"/>
      </w:pPr>
      <w:bookmarkStart w:id="40" w:name="_heading=h.2u6wntf" w:colFirst="0" w:colLast="0"/>
      <w:bookmarkEnd w:id="40"/>
      <w:r>
        <w:rPr>
          <w:rFonts w:ascii="Arial" w:eastAsia="Arial" w:hAnsi="Arial" w:cs="Arial"/>
          <w:color w:val="000000"/>
          <w:sz w:val="20"/>
          <w:szCs w:val="20"/>
        </w:rPr>
        <w:lastRenderedPageBreak/>
        <w:t>apresentar declaração ou documentação falsa exigida para o certame ou prestar declaração falsa durante a licitação</w:t>
      </w:r>
    </w:p>
    <w:p w14:paraId="0E9C31F6" w14:textId="77777777" w:rsidR="002775AD" w:rsidRDefault="00000000">
      <w:pPr>
        <w:numPr>
          <w:ilvl w:val="2"/>
          <w:numId w:val="1"/>
        </w:numPr>
        <w:spacing w:before="120" w:after="120" w:line="360" w:lineRule="auto"/>
        <w:ind w:left="567" w:firstLine="567"/>
        <w:jc w:val="both"/>
      </w:pPr>
      <w:bookmarkStart w:id="41" w:name="_heading=h.19c6y18" w:colFirst="0" w:colLast="0"/>
      <w:bookmarkEnd w:id="41"/>
      <w:r>
        <w:rPr>
          <w:rFonts w:ascii="Arial" w:eastAsia="Arial" w:hAnsi="Arial" w:cs="Arial"/>
          <w:color w:val="000000"/>
          <w:sz w:val="20"/>
          <w:szCs w:val="20"/>
        </w:rPr>
        <w:t>fraudar a licitação</w:t>
      </w:r>
    </w:p>
    <w:p w14:paraId="193571A0" w14:textId="77777777" w:rsidR="002775AD" w:rsidRDefault="00000000">
      <w:pPr>
        <w:numPr>
          <w:ilvl w:val="2"/>
          <w:numId w:val="1"/>
        </w:numPr>
        <w:spacing w:before="120" w:after="120" w:line="360" w:lineRule="auto"/>
        <w:ind w:left="567" w:firstLine="567"/>
        <w:jc w:val="both"/>
      </w:pPr>
      <w:bookmarkStart w:id="42" w:name="_heading=h.3tbugp1" w:colFirst="0" w:colLast="0"/>
      <w:bookmarkEnd w:id="42"/>
      <w:r>
        <w:rPr>
          <w:rFonts w:ascii="Arial" w:eastAsia="Arial" w:hAnsi="Arial" w:cs="Arial"/>
          <w:color w:val="000000"/>
          <w:sz w:val="20"/>
          <w:szCs w:val="20"/>
        </w:rPr>
        <w:t>comportar-se de modo inidôneo ou cometer fraude de qualquer natureza, em especial quando:</w:t>
      </w:r>
    </w:p>
    <w:p w14:paraId="3254D700"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7BC8E699"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65438659"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6A85ED74" w14:textId="77777777" w:rsidR="002775AD" w:rsidRDefault="00000000">
      <w:pPr>
        <w:numPr>
          <w:ilvl w:val="2"/>
          <w:numId w:val="1"/>
        </w:numPr>
        <w:spacing w:before="120" w:after="120" w:line="360" w:lineRule="auto"/>
        <w:ind w:left="567" w:firstLine="567"/>
        <w:jc w:val="both"/>
      </w:pPr>
      <w:bookmarkStart w:id="43" w:name="_heading=h.28h4qwu" w:colFirst="0" w:colLast="0"/>
      <w:bookmarkEnd w:id="43"/>
      <w:r>
        <w:rPr>
          <w:rFonts w:ascii="Arial" w:eastAsia="Arial" w:hAnsi="Arial" w:cs="Arial"/>
          <w:color w:val="000000"/>
          <w:sz w:val="20"/>
          <w:szCs w:val="20"/>
        </w:rPr>
        <w:t>praticar atos ilícitos com vistas a frustrar os objetivos da licitação</w:t>
      </w:r>
    </w:p>
    <w:p w14:paraId="2EF37546" w14:textId="77777777" w:rsidR="002775AD" w:rsidRDefault="00000000">
      <w:pPr>
        <w:numPr>
          <w:ilvl w:val="2"/>
          <w:numId w:val="1"/>
        </w:numPr>
        <w:spacing w:before="120" w:after="120" w:line="360" w:lineRule="auto"/>
        <w:ind w:left="567" w:firstLine="567"/>
        <w:jc w:val="both"/>
      </w:pPr>
      <w:bookmarkStart w:id="44" w:name="_heading=h.nmf14n" w:colFirst="0" w:colLast="0"/>
      <w:bookmarkEnd w:id="44"/>
      <w:r>
        <w:rPr>
          <w:rFonts w:ascii="Arial" w:eastAsia="Arial" w:hAnsi="Arial" w:cs="Arial"/>
          <w:color w:val="000000"/>
          <w:sz w:val="20"/>
          <w:szCs w:val="20"/>
        </w:rPr>
        <w:t xml:space="preserve">praticar ato lesivo previsto no </w:t>
      </w:r>
      <w:hyperlink r:id="rId56"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4CE6DB1E"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 fulcro na </w:t>
      </w:r>
      <w:hyperlink r:id="rId57">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4F70DBD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advertência; </w:t>
      </w:r>
    </w:p>
    <w:p w14:paraId="37AE03E5"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multa;</w:t>
      </w:r>
    </w:p>
    <w:p w14:paraId="29D844A8"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impedimento de licitar e contratar e</w:t>
      </w:r>
    </w:p>
    <w:p w14:paraId="68CE9A0D"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declaração de inidoneidade para licitar ou contratar, enquanto perdurarem os motivos determinantes da punição ou até que seja promovida sua reabilitação perante a própria autoridade que aplicou a penalidade.</w:t>
      </w:r>
    </w:p>
    <w:p w14:paraId="58F8C75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das sanções serão considerados:</w:t>
      </w:r>
    </w:p>
    <w:p w14:paraId="5B03BCD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3970E125"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peculiaridades do caso concreto</w:t>
      </w:r>
    </w:p>
    <w:p w14:paraId="3A7A1C2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circunstâncias agravantes ou atenuantes</w:t>
      </w:r>
    </w:p>
    <w:p w14:paraId="7996406E"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1432B460"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14:paraId="783E767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multa será recolhida em percentual de 0,5% a 30% incidente sobre o valor do contrato licitado, recolhida no prazo máximo de </w:t>
      </w:r>
      <w:r>
        <w:rPr>
          <w:rFonts w:ascii="Arial" w:eastAsia="Arial" w:hAnsi="Arial" w:cs="Arial"/>
          <w:b/>
          <w:sz w:val="20"/>
          <w:szCs w:val="20"/>
        </w:rPr>
        <w:t>30 (trinta) dias</w:t>
      </w:r>
      <w:r>
        <w:rPr>
          <w:rFonts w:ascii="Arial" w:eastAsia="Arial" w:hAnsi="Arial" w:cs="Arial"/>
          <w:color w:val="FF0000"/>
          <w:sz w:val="20"/>
          <w:szCs w:val="20"/>
        </w:rPr>
        <w:t xml:space="preserve"> </w:t>
      </w:r>
      <w:r>
        <w:rPr>
          <w:rFonts w:ascii="Arial" w:eastAsia="Arial" w:hAnsi="Arial" w:cs="Arial"/>
          <w:color w:val="000000"/>
          <w:sz w:val="20"/>
          <w:szCs w:val="20"/>
        </w:rPr>
        <w:t xml:space="preserve">úteis, a contar da comunicação oficial. </w:t>
      </w:r>
    </w:p>
    <w:p w14:paraId="0F532718"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45" w:name="_heading=h.37m2jsg" w:colFirst="0" w:colLast="0"/>
      <w:bookmarkEnd w:id="45"/>
      <w:r>
        <w:rPr>
          <w:rFonts w:ascii="Arial" w:eastAsia="Arial" w:hAnsi="Arial" w:cs="Arial"/>
          <w:color w:val="000000"/>
          <w:sz w:val="20"/>
          <w:szCs w:val="20"/>
        </w:rPr>
        <w:t xml:space="preserve">Para as infrações previstas nos itens 9.1.1, 9.1.2 e 9.1.3, a multa será de </w:t>
      </w:r>
      <w:r>
        <w:rPr>
          <w:rFonts w:ascii="Arial" w:eastAsia="Arial" w:hAnsi="Arial" w:cs="Arial"/>
          <w:b/>
          <w:sz w:val="20"/>
          <w:szCs w:val="20"/>
        </w:rPr>
        <w:t>1% (um por cento)</w:t>
      </w:r>
      <w:r>
        <w:rPr>
          <w:rFonts w:ascii="Arial" w:eastAsia="Arial" w:hAnsi="Arial" w:cs="Arial"/>
          <w:color w:val="0000FF"/>
          <w:sz w:val="20"/>
          <w:szCs w:val="20"/>
        </w:rPr>
        <w:t xml:space="preserve"> </w:t>
      </w:r>
      <w:r>
        <w:rPr>
          <w:rFonts w:ascii="Arial" w:eastAsia="Arial" w:hAnsi="Arial" w:cs="Arial"/>
          <w:color w:val="000000"/>
          <w:sz w:val="20"/>
          <w:szCs w:val="20"/>
        </w:rPr>
        <w:t>do valor do contrato licitado.</w:t>
      </w:r>
    </w:p>
    <w:p w14:paraId="040F8D61"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Para as infrações previstas nos itens 9.1.4, 9.1.5, 9.1.6, 9.1.7 e 9.1.8, a multa será de </w:t>
      </w:r>
      <w:r>
        <w:rPr>
          <w:rFonts w:ascii="Arial" w:eastAsia="Arial" w:hAnsi="Arial" w:cs="Arial"/>
          <w:b/>
          <w:sz w:val="20"/>
          <w:szCs w:val="20"/>
        </w:rPr>
        <w:t>5% (cinco por cento)</w:t>
      </w:r>
      <w:r>
        <w:rPr>
          <w:rFonts w:ascii="Arial" w:eastAsia="Arial" w:hAnsi="Arial" w:cs="Arial"/>
          <w:sz w:val="20"/>
          <w:szCs w:val="20"/>
        </w:rPr>
        <w:t xml:space="preserve"> </w:t>
      </w:r>
      <w:r>
        <w:rPr>
          <w:rFonts w:ascii="Arial" w:eastAsia="Arial" w:hAnsi="Arial" w:cs="Arial"/>
          <w:color w:val="000000"/>
          <w:sz w:val="20"/>
          <w:szCs w:val="20"/>
        </w:rPr>
        <w:t>do valor do contrato licitado.</w:t>
      </w:r>
    </w:p>
    <w:p w14:paraId="63AF648E"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5AB17CC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660C5B9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22C1B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w:t>
      </w:r>
      <w:hyperlink r:id="rId58"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676F629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59">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372679D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A1D6AB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5951753"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3ACA13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00B2BC6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A aplicação das sanções previstas neste edital não exclui, em hipótese alguma, a obrigação de reparação integral dos danos causados.</w:t>
      </w:r>
    </w:p>
    <w:p w14:paraId="63F2EFC5" w14:textId="77777777" w:rsidR="002775AD" w:rsidRDefault="002775AD">
      <w:pPr>
        <w:spacing w:before="288" w:after="288" w:line="312" w:lineRule="auto"/>
        <w:ind w:left="567"/>
        <w:jc w:val="both"/>
        <w:rPr>
          <w:rFonts w:ascii="Arial" w:eastAsia="Arial" w:hAnsi="Arial" w:cs="Arial"/>
          <w:color w:val="000000"/>
          <w:sz w:val="20"/>
          <w:szCs w:val="20"/>
        </w:rPr>
      </w:pPr>
    </w:p>
    <w:p w14:paraId="79E53A6C"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6" w:name="_heading=h.1mrcu09" w:colFirst="0" w:colLast="0"/>
      <w:bookmarkEnd w:id="46"/>
      <w:r>
        <w:rPr>
          <w:rFonts w:ascii="Arial" w:eastAsia="Arial" w:hAnsi="Arial" w:cs="Arial"/>
          <w:b/>
          <w:color w:val="000000"/>
          <w:sz w:val="20"/>
          <w:szCs w:val="20"/>
          <w:highlight w:val="lightGray"/>
        </w:rPr>
        <w:t>DA IMPUGNAÇÃO AO EDITAL E DO PEDIDO DE ESCLARECIMENTO</w:t>
      </w:r>
    </w:p>
    <w:p w14:paraId="69FF2F1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Qualquer pessoa é parte legítima para impugnar este Edital por irregularidade na aplicação da </w:t>
      </w:r>
      <w:hyperlink r:id="rId60">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(cinco) dias úteis antes da data da abertura do certame.</w:t>
      </w:r>
    </w:p>
    <w:p w14:paraId="7DBDF731"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7BC1065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impugnação e o pedido de esclarecimento deverão ser realizados por forma eletrônica, pelo e-mail </w:t>
      </w:r>
      <w:hyperlink r:id="rId61">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371D150B" w14:textId="77777777" w:rsidR="002775AD" w:rsidRDefault="00000000">
      <w:pPr>
        <w:numPr>
          <w:ilvl w:val="1"/>
          <w:numId w:val="1"/>
        </w:numPr>
        <w:spacing w:before="120" w:after="120" w:line="360" w:lineRule="auto"/>
        <w:ind w:left="-87" w:firstLine="567"/>
        <w:jc w:val="both"/>
      </w:pPr>
      <w:r>
        <w:rPr>
          <w:rFonts w:ascii="Arial" w:eastAsia="Arial" w:hAnsi="Arial" w:cs="Arial"/>
          <w:color w:val="000000"/>
          <w:sz w:val="20"/>
          <w:szCs w:val="20"/>
        </w:rPr>
        <w:t>As impugnações e pedidos de esclarecimentos não suspendem os prazos previstos no certame.</w:t>
      </w:r>
    </w:p>
    <w:p w14:paraId="71BD0DF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14:paraId="7CCD2400"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Acolhida a impugnação, será definida e publicada nova data para a realização do certame.</w:t>
      </w:r>
    </w:p>
    <w:p w14:paraId="64EB1699" w14:textId="77777777" w:rsidR="002775AD" w:rsidRDefault="002775AD">
      <w:pPr>
        <w:spacing w:before="288" w:after="288" w:line="312" w:lineRule="auto"/>
        <w:ind w:left="567"/>
        <w:jc w:val="both"/>
        <w:rPr>
          <w:rFonts w:ascii="Arial" w:eastAsia="Arial" w:hAnsi="Arial" w:cs="Arial"/>
          <w:color w:val="000000"/>
          <w:sz w:val="20"/>
          <w:szCs w:val="20"/>
        </w:rPr>
      </w:pPr>
    </w:p>
    <w:p w14:paraId="29CEDC80"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7" w:name="_heading=h.46r0co2" w:colFirst="0" w:colLast="0"/>
      <w:bookmarkEnd w:id="47"/>
      <w:r>
        <w:rPr>
          <w:rFonts w:ascii="Arial" w:eastAsia="Arial" w:hAnsi="Arial" w:cs="Arial"/>
          <w:b/>
          <w:color w:val="000000"/>
          <w:sz w:val="20"/>
          <w:szCs w:val="20"/>
          <w:highlight w:val="lightGray"/>
        </w:rPr>
        <w:t>DAS DISPOSIÇÕES GERAIS</w:t>
      </w:r>
    </w:p>
    <w:p w14:paraId="7FEDEA12"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Será divulgada ata da sessão pública no sistema eletrônico.</w:t>
      </w:r>
    </w:p>
    <w:p w14:paraId="6539B0FE"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7147F53C"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7097ED63"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0F7AF311"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ACB8FA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6E5276D1"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A5340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8C9AD03"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0BFF160C"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b/>
          <w:color w:val="000000"/>
          <w:sz w:val="20"/>
          <w:szCs w:val="20"/>
        </w:rPr>
        <w:t>As planilhas de composição de custo constantes do presente edital são de caráter estimativo para a contratação,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14:paraId="53FD888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2">
        <w:r>
          <w:rPr>
            <w:rFonts w:ascii="Arial" w:eastAsia="Arial" w:hAnsi="Arial" w:cs="Arial"/>
            <w:color w:val="000000"/>
            <w:sz w:val="20"/>
            <w:szCs w:val="20"/>
          </w:rPr>
          <w:t>www.uff.br/licitacoes</w:t>
        </w:r>
      </w:hyperlink>
      <w:r>
        <w:rPr>
          <w:rFonts w:ascii="Arial" w:eastAsia="Arial" w:hAnsi="Arial" w:cs="Arial"/>
          <w:color w:val="000000"/>
          <w:sz w:val="20"/>
          <w:szCs w:val="20"/>
        </w:rPr>
        <w:t>. Os autos do processo administrativo são digitais e podem ser consultados, por qualquer interessado, por meio do clique no nº do processo, constante também do endereço eletrônico &lt;</w:t>
      </w:r>
      <w:hyperlink r:id="rId63">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406C59EC"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17C27E44"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ANEXO I - Termo de Referência</w:t>
      </w:r>
    </w:p>
    <w:p w14:paraId="1B72ADC7"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Apêndice do Anexo I - Estudo Técnico Preliminar</w:t>
      </w:r>
    </w:p>
    <w:p w14:paraId="1981722E" w14:textId="77777777" w:rsidR="002775AD"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color w:val="000000"/>
          <w:sz w:val="20"/>
          <w:szCs w:val="20"/>
        </w:rPr>
        <w:t xml:space="preserve">ANEXO II, III e IV - Planilhas de Formação de Custos </w:t>
      </w:r>
    </w:p>
    <w:p w14:paraId="1605FBBF"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 xml:space="preserve">ANEXO V-A - Modelos de Proposta </w:t>
      </w:r>
    </w:p>
    <w:p w14:paraId="7E97883A"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V-B - Modelo de Declaração de Vistoria</w:t>
      </w:r>
    </w:p>
    <w:p w14:paraId="165221F8"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V-C - Termo de Declaração SEI</w:t>
      </w:r>
    </w:p>
    <w:p w14:paraId="67EDD52C"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 - Termo de Conciliação Judicial</w:t>
      </w:r>
    </w:p>
    <w:p w14:paraId="2A17EE06"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 - Minuta Termo de Contrato</w:t>
      </w:r>
    </w:p>
    <w:p w14:paraId="73132B60"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VIII - Instrumento de Medição de Resultado (IMR)</w:t>
      </w:r>
    </w:p>
    <w:p w14:paraId="417401DA"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IX - CCT RJ002946.2022</w:t>
      </w:r>
    </w:p>
    <w:p w14:paraId="1A77EB54"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 - Memória de Cálculo Planilha de Custo</w:t>
      </w:r>
    </w:p>
    <w:p w14:paraId="058BB4E9"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lastRenderedPageBreak/>
        <w:t>ANEXO XI - Declaração do Funcionário</w:t>
      </w:r>
    </w:p>
    <w:p w14:paraId="5BA7F562"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XII - Modelo de Termo de Preposto</w:t>
      </w:r>
    </w:p>
    <w:p w14:paraId="557D86EB" w14:textId="77777777" w:rsidR="002775AD"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sz w:val="20"/>
          <w:szCs w:val="20"/>
        </w:rPr>
        <w:t>ANEXO XIII – Modelo de Termo de Cooperação Técnica</w:t>
      </w:r>
    </w:p>
    <w:p w14:paraId="4BADC8CD" w14:textId="77777777" w:rsidR="002775AD" w:rsidRDefault="002775AD">
      <w:pPr>
        <w:spacing w:before="288" w:after="288" w:line="312" w:lineRule="auto"/>
        <w:ind w:firstLine="567"/>
        <w:jc w:val="center"/>
        <w:rPr>
          <w:rFonts w:ascii="Arial" w:eastAsia="Arial" w:hAnsi="Arial" w:cs="Arial"/>
          <w:color w:val="000000"/>
          <w:sz w:val="20"/>
          <w:szCs w:val="20"/>
        </w:rPr>
      </w:pPr>
    </w:p>
    <w:p w14:paraId="64FD3BBC" w14:textId="77777777" w:rsidR="002775AD" w:rsidRDefault="00000000">
      <w:pPr>
        <w:spacing w:before="288" w:after="288" w:line="312" w:lineRule="auto"/>
        <w:ind w:firstLineChars="1850" w:firstLine="3700"/>
        <w:jc w:val="both"/>
        <w:rPr>
          <w:rFonts w:ascii="Arial" w:eastAsia="Arial" w:hAnsi="Arial" w:cs="Arial"/>
          <w:color w:val="000000"/>
          <w:sz w:val="20"/>
          <w:szCs w:val="20"/>
        </w:rPr>
      </w:pPr>
      <w:r>
        <w:rPr>
          <w:rFonts w:ascii="Arial" w:eastAsia="Arial" w:hAnsi="Arial" w:cs="Arial"/>
          <w:color w:val="000000"/>
          <w:sz w:val="20"/>
          <w:szCs w:val="20"/>
        </w:rPr>
        <w:t>Niterói, 11 de abril de 2023</w:t>
      </w:r>
    </w:p>
    <w:p w14:paraId="61E97E47" w14:textId="77777777" w:rsidR="002775AD" w:rsidRDefault="002775AD">
      <w:pPr>
        <w:jc w:val="center"/>
        <w:rPr>
          <w:rFonts w:ascii="Arial" w:eastAsia="Arial" w:hAnsi="Arial" w:cs="Arial"/>
          <w:b/>
          <w:color w:val="000000"/>
          <w:sz w:val="20"/>
          <w:szCs w:val="20"/>
        </w:rPr>
      </w:pPr>
    </w:p>
    <w:p w14:paraId="559E419C" w14:textId="77777777" w:rsidR="002775AD" w:rsidRDefault="00000000">
      <w:pPr>
        <w:jc w:val="center"/>
        <w:rPr>
          <w:rFonts w:ascii="Arial" w:eastAsia="Arial" w:hAnsi="Arial" w:cs="Arial"/>
          <w:b/>
          <w:color w:val="000000"/>
          <w:sz w:val="20"/>
          <w:szCs w:val="20"/>
        </w:rPr>
      </w:pPr>
      <w:r>
        <w:rPr>
          <w:rFonts w:ascii="Arial" w:eastAsia="Arial" w:hAnsi="Arial" w:cs="Arial"/>
          <w:b/>
          <w:color w:val="000000"/>
          <w:sz w:val="20"/>
          <w:szCs w:val="20"/>
        </w:rPr>
        <w:t>Coordenação de Licitações</w:t>
      </w:r>
    </w:p>
    <w:p w14:paraId="3347D304" w14:textId="77777777" w:rsidR="002775AD" w:rsidRDefault="00000000">
      <w:pPr>
        <w:jc w:val="center"/>
        <w:rPr>
          <w:rFonts w:ascii="Arial" w:eastAsia="Arial" w:hAnsi="Arial" w:cs="Arial"/>
          <w:b/>
          <w:color w:val="000000"/>
          <w:sz w:val="20"/>
          <w:szCs w:val="20"/>
        </w:rPr>
      </w:pPr>
      <w:r>
        <w:rPr>
          <w:rFonts w:ascii="Arial" w:eastAsia="Arial" w:hAnsi="Arial" w:cs="Arial"/>
          <w:b/>
          <w:color w:val="000000"/>
          <w:sz w:val="20"/>
          <w:szCs w:val="20"/>
        </w:rPr>
        <w:t>Pró-Reitoria de Administração</w:t>
      </w:r>
    </w:p>
    <w:p w14:paraId="65771605" w14:textId="77777777" w:rsidR="002775AD" w:rsidRDefault="00000000">
      <w:pPr>
        <w:jc w:val="center"/>
        <w:rPr>
          <w:rFonts w:ascii="Arial" w:eastAsia="Arial" w:hAnsi="Arial" w:cs="Arial"/>
          <w:b/>
          <w:color w:val="000000"/>
          <w:sz w:val="20"/>
          <w:szCs w:val="20"/>
        </w:rPr>
      </w:pPr>
      <w:r>
        <w:rPr>
          <w:rFonts w:ascii="Arial" w:eastAsia="Arial" w:hAnsi="Arial" w:cs="Arial"/>
          <w:b/>
          <w:color w:val="000000"/>
          <w:sz w:val="20"/>
          <w:szCs w:val="20"/>
        </w:rPr>
        <w:t>Universidade Federal Fluminense</w:t>
      </w:r>
    </w:p>
    <w:p w14:paraId="2494A84B" w14:textId="77777777" w:rsidR="002775AD" w:rsidRDefault="002775AD">
      <w:pPr>
        <w:spacing w:before="288" w:after="288" w:line="312" w:lineRule="auto"/>
        <w:ind w:firstLine="567"/>
        <w:jc w:val="center"/>
      </w:pPr>
    </w:p>
    <w:sectPr w:rsidR="002775AD">
      <w:headerReference w:type="default" r:id="rId64"/>
      <w:footerReference w:type="default" r:id="rId65"/>
      <w:pgSz w:w="11906" w:h="16838"/>
      <w:pgMar w:top="698" w:right="1133"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3769" w14:textId="77777777" w:rsidR="00DA538D" w:rsidRDefault="00DA538D">
      <w:r>
        <w:separator/>
      </w:r>
    </w:p>
  </w:endnote>
  <w:endnote w:type="continuationSeparator" w:id="0">
    <w:p w14:paraId="5501AA52" w14:textId="77777777" w:rsidR="00DA538D" w:rsidRDefault="00DA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SimSun"/>
    <w:charset w:val="86"/>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charset w:val="00"/>
    <w:family w:val="roman"/>
    <w:pitch w:val="default"/>
  </w:font>
  <w:font w:name="Lohit Hindi">
    <w:altName w:val="Segoe Print"/>
    <w:charset w:val="00"/>
    <w:family w:val="roman"/>
    <w:pitch w:val="default"/>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0714" w14:textId="77777777" w:rsidR="002775AD" w:rsidRDefault="00000000">
    <w:pPr>
      <w:tabs>
        <w:tab w:val="center" w:pos="4252"/>
        <w:tab w:val="right" w:pos="8504"/>
      </w:tabs>
      <w:rPr>
        <w:color w:val="548DD4"/>
        <w:sz w:val="16"/>
        <w:szCs w:val="16"/>
      </w:rPr>
    </w:pPr>
    <w:r>
      <w:rPr>
        <w:color w:val="548DD4"/>
        <w:sz w:val="22"/>
        <w:szCs w:val="22"/>
      </w:rPr>
      <w:tab/>
    </w:r>
    <w:r>
      <w:rPr>
        <w:color w:val="548DD4"/>
        <w:sz w:val="22"/>
        <w:szCs w:val="22"/>
      </w:rPr>
      <w:tab/>
    </w:r>
  </w:p>
  <w:p w14:paraId="29E953C6" w14:textId="77777777" w:rsidR="002775AD" w:rsidRDefault="00000000">
    <w:pPr>
      <w:tabs>
        <w:tab w:val="center" w:pos="4252"/>
        <w:tab w:val="right" w:pos="8504"/>
      </w:tabs>
      <w:rPr>
        <w:rFonts w:ascii="Arial" w:eastAsia="Arial" w:hAnsi="Arial" w:cs="Arial"/>
        <w:color w:val="7F7F7F"/>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t>12</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color w:val="000000"/>
        <w:sz w:val="18"/>
        <w:szCs w:val="18"/>
      </w:rPr>
      <w:t>30</w:t>
    </w:r>
    <w:r>
      <w:rPr>
        <w:rFonts w:ascii="Arial" w:eastAsia="Arial" w:hAnsi="Arial" w:cs="Arial"/>
        <w:color w:val="000000"/>
        <w:sz w:val="18"/>
        <w:szCs w:val="18"/>
      </w:rPr>
      <w:fldChar w:fldCharType="end"/>
    </w:r>
  </w:p>
  <w:p w14:paraId="1EA12D28" w14:textId="77777777" w:rsidR="002775AD" w:rsidRDefault="002775AD">
    <w:pP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048F" w14:textId="77777777" w:rsidR="00DA538D" w:rsidRDefault="00DA538D">
      <w:r>
        <w:separator/>
      </w:r>
    </w:p>
  </w:footnote>
  <w:footnote w:type="continuationSeparator" w:id="0">
    <w:p w14:paraId="70F1189E" w14:textId="77777777" w:rsidR="00DA538D" w:rsidRDefault="00DA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44D6" w14:textId="766780A3" w:rsidR="002775AD" w:rsidRDefault="00000000">
    <w:pP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EDITAL - PREGÃO ELETRÔNICO Nº 32/2023</w:t>
    </w:r>
  </w:p>
  <w:p w14:paraId="22E57E2A" w14:textId="77777777" w:rsidR="002775AD" w:rsidRDefault="00000000">
    <w:pPr>
      <w:tabs>
        <w:tab w:val="left" w:pos="480"/>
        <w:tab w:val="center" w:pos="4252"/>
        <w:tab w:val="right" w:pos="8504"/>
      </w:tabs>
      <w:rPr>
        <w:color w:val="000000"/>
      </w:rPr>
    </w:pPr>
    <w:r>
      <w:rPr>
        <w:color w:val="000000"/>
      </w:rPr>
      <w:tab/>
    </w:r>
    <w:r>
      <w:rPr>
        <w:color w:val="000000"/>
      </w:rPr>
      <w:tab/>
    </w:r>
    <w:r>
      <w:rPr>
        <w:color w:val="000000"/>
      </w:rPr>
      <w:tab/>
    </w:r>
    <w:r>
      <w:rPr>
        <w:noProof/>
      </w:rPr>
      <w:drawing>
        <wp:anchor distT="0" distB="0" distL="0" distR="0" simplePos="0" relativeHeight="251662336" behindDoc="1" locked="0" layoutInCell="1" allowOverlap="1" wp14:anchorId="1C178D1D" wp14:editId="4E8D624F">
          <wp:simplePos x="0" y="0"/>
          <wp:positionH relativeFrom="column">
            <wp:posOffset>0</wp:posOffset>
          </wp:positionH>
          <wp:positionV relativeFrom="paragraph">
            <wp:posOffset>0</wp:posOffset>
          </wp:positionV>
          <wp:extent cx="690245" cy="373380"/>
          <wp:effectExtent l="0" t="0" r="0" b="0"/>
          <wp:wrapNone/>
          <wp:docPr id="13" name="image4.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13" name="image4.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pic:spPr>
              </pic:pic>
            </a:graphicData>
          </a:graphic>
        </wp:anchor>
      </w:drawing>
    </w:r>
  </w:p>
  <w:p w14:paraId="5925E27B" w14:textId="77777777" w:rsidR="002775AD" w:rsidRDefault="002775AD">
    <w:pP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C222E"/>
    <w:multiLevelType w:val="multilevel"/>
    <w:tmpl w:val="7F2C222E"/>
    <w:lvl w:ilvl="0">
      <w:start w:val="1"/>
      <w:numFmt w:val="decimal"/>
      <w:lvlText w:val="%1."/>
      <w:lvlJc w:val="left"/>
      <w:pPr>
        <w:ind w:left="360" w:hanging="360"/>
      </w:pPr>
      <w:rPr>
        <w:b/>
      </w:rPr>
    </w:lvl>
    <w:lvl w:ilvl="1">
      <w:start w:val="1"/>
      <w:numFmt w:val="decimal"/>
      <w:lvlText w:val="%1.%2."/>
      <w:lvlJc w:val="left"/>
      <w:pPr>
        <w:ind w:left="4882" w:hanging="432"/>
      </w:pPr>
      <w:rPr>
        <w:rFonts w:ascii="Arial" w:eastAsia="Arial" w:hAnsi="Arial" w:cs="Arial"/>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rPr>
        <w:rFonts w:ascii="Arial" w:eastAsia="Arial" w:hAnsi="Arial" w:cs="Arial"/>
        <w:b/>
        <w:sz w:val="20"/>
        <w:szCs w:val="20"/>
      </w:rPr>
    </w:lvl>
    <w:lvl w:ilvl="4">
      <w:start w:val="1"/>
      <w:numFmt w:val="decimal"/>
      <w:lvlText w:val="%1.%2.%3.%4.%5."/>
      <w:lvlJc w:val="left"/>
      <w:pPr>
        <w:ind w:left="2232" w:hanging="792"/>
      </w:pPr>
      <w:rPr>
        <w:rFonts w:ascii="Arial" w:eastAsia="Arial" w:hAnsi="Arial" w:cs="Arial"/>
        <w:b/>
        <w:sz w:val="20"/>
        <w:szCs w:val="2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773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72A27"/>
    <w:rsid w:val="00172A27"/>
    <w:rsid w:val="001C7B7D"/>
    <w:rsid w:val="002775AD"/>
    <w:rsid w:val="00647BEA"/>
    <w:rsid w:val="00A03542"/>
    <w:rsid w:val="00B619D1"/>
    <w:rsid w:val="00C457EC"/>
    <w:rsid w:val="00DA538D"/>
    <w:rsid w:val="00E31282"/>
    <w:rsid w:val="00F14873"/>
    <w:rsid w:val="00F70CB6"/>
    <w:rsid w:val="00FB79E7"/>
    <w:rsid w:val="16FF67AB"/>
    <w:rsid w:val="1F1533C4"/>
    <w:rsid w:val="302674D3"/>
    <w:rsid w:val="635B2DE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143ABD"/>
  <w15:docId w15:val="{F7E5DDFA-D079-4DDD-869E-B56E8360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iPriority="6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paragraph" w:styleId="Lista">
    <w:name w:val="List"/>
    <w:basedOn w:val="Corpodetexto"/>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Ttulo">
    <w:name w:val="Title"/>
    <w:basedOn w:val="Normal"/>
    <w:next w:val="Normal"/>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Ttulodondice1">
    <w:name w:val="Título do Índice1"/>
    <w:basedOn w:val="Ttulo1"/>
    <w:next w:val="Normal"/>
    <w:uiPriority w:val="39"/>
    <w:unhideWhenUsed/>
    <w:qFormat/>
    <w:pPr>
      <w:spacing w:before="240" w:line="259" w:lineRule="auto"/>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ortaltransparencia.gov.br/sancoes/cnep"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seges-me-no-73-de-30-de-setembro-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uff.br/licitacoes" TargetMode="External"/><Relationship Id="rId63" Type="http://schemas.openxmlformats.org/officeDocument/2006/relationships/hyperlink" Target="http://www.uff.br/licitaco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image" Target="media/image2.png"/><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mailto:cpl@id.uff.br"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_ato2007-2010/2009/lei/l12187.htm" TargetMode="External"/><Relationship Id="rId35" Type="http://schemas.openxmlformats.org/officeDocument/2006/relationships/hyperlink" Target="https://www.planalto.gov.br/ccivil_03/leis/l8429.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s://www.planalto.gov.br/ccivil_03/_ato2011-2014/2013/lei/l12846.htm" TargetMode="External"/><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ortaltransparencia.gov.br/sancoes/ceis"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https://www.gov.br/compras/pt-br/acesso-a-informacao/legislacao/instrucoes-normativas/instrucao-normativa-seges-me-no-73-de-30-de-setembro-de-2022" TargetMode="External"/><Relationship Id="rId67" Type="http://schemas.openxmlformats.org/officeDocument/2006/relationships/theme" Target="theme/theme1.xm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s://www.planalto.gov.br/ccivil_03/_ato2015-2018/2016/decreto/d8660.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ov.br/compra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_ato2019-2022/2021/lei/L14133.htm" TargetMode="External"/><Relationship Id="rId10" Type="http://schemas.openxmlformats.org/officeDocument/2006/relationships/image" Target="media/image1.emf"/><Relationship Id="rId31" Type="http://schemas.openxmlformats.org/officeDocument/2006/relationships/hyperlink" Target="mailto:cpl@id.uff.br"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planalto.gov.br/ccivil_03/_ato2015-2018/2015/decreto/d8538.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73-de-30-de-setembro-d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V2HHZ5PkrYiSb5eciNfnJXANsQ==">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82411-96F5-4890-800E-75FB301FAC05}">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10222</Words>
  <Characters>55202</Characters>
  <Application>Microsoft Office Word</Application>
  <DocSecurity>0</DocSecurity>
  <Lines>460</Lines>
  <Paragraphs>130</Paragraphs>
  <ScaleCrop>false</ScaleCrop>
  <Company/>
  <LinksUpToDate>false</LinksUpToDate>
  <CharactersWithSpaces>65294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Juliana Borsoi</cp:lastModifiedBy>
  <cp:revision>6</cp:revision>
  <dcterms:created xsi:type="dcterms:W3CDTF">2022-12-22T02:33:00Z</dcterms:created>
  <dcterms:modified xsi:type="dcterms:W3CDTF">2023-04-17T20:27:00Z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1046-11.2.0.11516</vt:lpwstr>
  </property>
  <property fmtid="{D5CDD505-2E9C-101B-9397-08002B2CF9AE}" pid="11" name="ICV">
    <vt:lpwstr>1BB4992530184DFB98B49473FC69BDB4</vt:lpwstr>
  </property>
</Properties>
</file>