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76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ListParagraph"/>
        <w:spacing w:lineRule="auto" w:line="360" w:before="0" w:after="0"/>
        <w:contextualSpacing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Mais informações – Afastamento de docentes no país</w:t>
      </w:r>
    </w:p>
    <w:p>
      <w:pPr>
        <w:pStyle w:val="Normal"/>
        <w:spacing w:lineRule="auto" w:line="360" w:before="0" w:after="0"/>
        <w:jc w:val="center"/>
        <w:rPr>
          <w:rFonts w:cs="Calibri"/>
          <w:b/>
          <w:vanish/>
          <w:sz w:val="24"/>
          <w:szCs w:val="24"/>
        </w:rPr>
      </w:pPr>
      <w:r>
        <w:rPr>
          <w:rFonts w:cs="Calibri"/>
          <w:b/>
          <w:vanish/>
          <w:sz w:val="24"/>
          <w:szCs w:val="24"/>
        </w:rPr>
      </w:r>
    </w:p>
    <w:p>
      <w:pPr>
        <w:pStyle w:val="ListParagraph"/>
        <w:spacing w:lineRule="auto" w:line="360" w:before="0" w:after="0"/>
        <w:ind w:left="426" w:right="0" w:hanging="432"/>
        <w:contextualSpacing/>
        <w:jc w:val="center"/>
        <w:rPr>
          <w:rFonts w:cs="Calibri"/>
          <w:sz w:val="24"/>
          <w:szCs w:val="24"/>
        </w:rPr>
      </w:pPr>
      <w:bookmarkStart w:id="0" w:name="_Hlk508837764"/>
      <w:bookmarkStart w:id="1" w:name="_Hlk508837764"/>
      <w:bookmarkEnd w:id="1"/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b/>
          <w:sz w:val="24"/>
          <w:szCs w:val="24"/>
        </w:rPr>
      </w:pPr>
      <w:bookmarkStart w:id="2" w:name="_Hlk508837764"/>
      <w:bookmarkEnd w:id="2"/>
      <w:r>
        <w:rPr>
          <w:rFonts w:cs="Calibri"/>
          <w:b/>
          <w:sz w:val="24"/>
          <w:szCs w:val="24"/>
        </w:rPr>
        <w:t>Prazo de antecedência mínima: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afastamento de curta duração, até quinze dias – 15 (quinze) dias;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afastamento de curta duração, de dezesseis dias a seis meses – 45 (quarenta e cinco) dias; 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Para afastamento de longa duração, acima de seis meses – 3 (três) meses.</w:t>
      </w:r>
    </w:p>
    <w:p>
      <w:pPr>
        <w:pStyle w:val="Normal"/>
        <w:spacing w:lineRule="auto" w:line="360" w:before="0"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Observações: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 exerce cargo de Direção de Unidade ou na Administração Central da UFF (Ex: Pró-Reitor), o servidor docente deve atribuir o processo ao Reitor;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 exerce chefia de departamento de ensino, o servidor docente deve atribuir o processo ao seu subchefe;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Se exerce chefia de coordenação de curso de graduação ou de pós-graduação, o servidor docente deve atribuir o processo ao chefe do departamento de lotação.</w:t>
      </w:r>
    </w:p>
    <w:p>
      <w:pPr>
        <w:pStyle w:val="ListParagraph"/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Aprovação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I. Para afastamento de duração até quinze dias:</w:t>
      </w:r>
      <w:r>
        <w:rPr>
          <w:rFonts w:cs="Calibri"/>
          <w:sz w:val="24"/>
          <w:szCs w:val="24"/>
        </w:rPr>
        <w:t xml:space="preserve"> a chefia do departamento de ensino do servidor docente analisa a solicitação.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Em caso de autorização, incluirá o documento </w:t>
      </w:r>
      <w:r>
        <w:rPr>
          <w:rFonts w:cs="Calibri"/>
          <w:b/>
          <w:sz w:val="24"/>
          <w:szCs w:val="24"/>
          <w:u w:val="single"/>
        </w:rPr>
        <w:t>Autorização p/ Afastamento no país – Docente (Inferior a 15 dias)</w:t>
      </w:r>
      <w:r>
        <w:rPr>
          <w:rFonts w:cs="Calibri"/>
          <w:sz w:val="24"/>
          <w:szCs w:val="24"/>
        </w:rPr>
        <w:t xml:space="preserve"> e o assinará. Em seguida, a chefia aguardará o retorno do servidor e anexará o relatório de atividades desenvolvidas (documento externo ao SEI) e os demais comprovantes. Logo depois clicará em </w:t>
      </w:r>
      <w:r>
        <w:rPr>
          <w:rFonts w:cs="Calibri"/>
          <w:b/>
          <w:sz w:val="24"/>
          <w:szCs w:val="24"/>
          <w:u w:val="single"/>
        </w:rPr>
        <w:t>concluir processo.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caso de indeferimento, incluirá um despacho decisório informando o motivo e deverá atribuir o processo ao requerente para ciência da decisão e solicitação de recurso ou não.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recorrer, o servidor docente incluirá o documento </w:t>
      </w:r>
      <w:r>
        <w:rPr>
          <w:rFonts w:cs="Calibri"/>
          <w:b/>
          <w:sz w:val="24"/>
          <w:szCs w:val="24"/>
          <w:u w:val="single"/>
        </w:rPr>
        <w:t>Recurso aos Conselhos Superiores</w:t>
      </w:r>
      <w:r>
        <w:rPr>
          <w:rFonts w:cs="Calibri"/>
          <w:sz w:val="24"/>
          <w:szCs w:val="24"/>
        </w:rPr>
        <w:t xml:space="preserve"> e enviará o processo para a Secretaria Geral dos Conselhos Superiores (SGCS). Caso não recorra, deverá clicar em </w:t>
      </w:r>
      <w:r>
        <w:rPr>
          <w:rFonts w:cs="Calibri"/>
          <w:b/>
          <w:sz w:val="24"/>
          <w:szCs w:val="24"/>
          <w:u w:val="single"/>
        </w:rPr>
        <w:t>concluir processo.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II. Para afastamento de duração superior a quinze dias:</w:t>
      </w:r>
      <w:r>
        <w:rPr>
          <w:rFonts w:cs="Calibri"/>
          <w:sz w:val="24"/>
          <w:szCs w:val="24"/>
        </w:rPr>
        <w:t xml:space="preserve"> a chefia do departamento de ensino submete a solicitação à plenária departamental (ação externa ao SEI) para deliberação.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Caso haja aprovação em plenária departamental, a chefia imediata do servidor docente incluirá o documento </w:t>
      </w:r>
      <w:r>
        <w:rPr>
          <w:rFonts w:cs="Calibri"/>
          <w:b/>
          <w:sz w:val="24"/>
          <w:szCs w:val="24"/>
          <w:u w:val="single"/>
        </w:rPr>
        <w:t>Autorização p/ Afastamento no país – Docente (Superior a 15 dias).</w:t>
      </w:r>
      <w:r>
        <w:rPr>
          <w:rFonts w:cs="Calibri"/>
          <w:sz w:val="24"/>
          <w:szCs w:val="24"/>
        </w:rPr>
        <w:t xml:space="preserve"> Em seguida, a chefia digitalizará e anexará a ata da reunião que validou o afastamento ao processo (Documento externo ao SEI). Logo após, a chefia imediata enviará o processo para a Divisão de Afastamentos para Capacitação e Qualificação (DACQ).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caso de indeferimento, a chefia imediata deverá se pronunciar incluindo despacho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decisório informando o motivo e deverá atribuir o processo ao requerente para ciência da decisão e solicitação de recurso ou não.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Se recorrer, o servidor docente incluirá o documento </w:t>
      </w:r>
      <w:r>
        <w:rPr>
          <w:rFonts w:cs="Calibri"/>
          <w:b/>
          <w:sz w:val="24"/>
          <w:szCs w:val="24"/>
          <w:u w:val="single"/>
        </w:rPr>
        <w:t>Recurso aos Conselhos Superiores</w:t>
      </w:r>
      <w:r>
        <w:rPr>
          <w:rFonts w:cs="Calibri"/>
          <w:sz w:val="24"/>
          <w:szCs w:val="24"/>
        </w:rPr>
        <w:t xml:space="preserve"> e enviará o processo para a Secretaria Geral dos Conselhos Superiores (SGCS). Caso não recorra, deverá clicar em </w:t>
      </w:r>
      <w:r>
        <w:rPr>
          <w:rFonts w:cs="Calibri"/>
          <w:b/>
          <w:sz w:val="24"/>
          <w:szCs w:val="24"/>
          <w:u w:val="single"/>
        </w:rPr>
        <w:t>concluir processo.</w:t>
      </w:r>
      <w:r>
        <w:rPr>
          <w:rFonts w:cs="Calibri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Análise e autorização</w:t>
      </w:r>
    </w:p>
    <w:p>
      <w:pPr>
        <w:pStyle w:val="Normal"/>
        <w:spacing w:lineRule="auto" w:line="360" w:before="0" w:after="0"/>
        <w:ind w:left="0" w:right="0" w:firstLine="709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 DACQ faz o levantamento das informações necessárias (verifica no SIAPE se há agendamento de férias e outras licenças e/ou afastamentos, entre outros procedimentos) e analisa a documentação constante do processo.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Havendo pendências, um e-mail será enviado ao servidor docente e para sua chefia imediata, por meio do SEI, informando e solicitando atendimento à(s) exigência(s), dentro do prazo estipulado. Após, se não atender às exigências, a DACQ incluirá um despacho decisório e o processo será encaminhado ao servidor docente que tomará ciência e clicará em </w:t>
      </w:r>
      <w:r>
        <w:rPr>
          <w:rFonts w:cs="Calibri"/>
          <w:b/>
          <w:sz w:val="24"/>
          <w:szCs w:val="24"/>
          <w:u w:val="single"/>
        </w:rPr>
        <w:t>concluir processo</w:t>
      </w:r>
      <w:r>
        <w:rPr>
          <w:rFonts w:cs="Calibri"/>
          <w:b/>
          <w:sz w:val="24"/>
          <w:szCs w:val="24"/>
        </w:rPr>
        <w:t>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Estando o processo livre de pendências, a DACQ irá elaborar o despacho de autorização do afastamento e mantém o processo. Em seguida, cria o </w:t>
      </w:r>
      <w:r>
        <w:rPr>
          <w:rFonts w:cs="Calibri"/>
          <w:b/>
          <w:sz w:val="24"/>
          <w:szCs w:val="24"/>
          <w:u w:val="single"/>
        </w:rPr>
        <w:t>bloco de assinatura</w:t>
      </w:r>
      <w:r>
        <w:rPr>
          <w:rFonts w:cs="Calibri"/>
          <w:sz w:val="24"/>
          <w:szCs w:val="24"/>
        </w:rPr>
        <w:t xml:space="preserve"> e sinaliza a coordenação da CPD e a chefia da PROGEPE para assinatura do bloco. Após, a DACQ providencia a publicação da autorização no Boletim de Serviço da UFF.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Recurso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 CEPEx avalia o recurso e: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a) manifesta-se favoravelmente e encaminha o processo à DACQ para os procedimentos acima listados;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b) manifesta-se desfavoravelmente e encaminha o processo ao servidor docente para ciência e conclusão do processo.</w:t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Publicidade do ato de autorização</w:t>
      </w:r>
    </w:p>
    <w:p>
      <w:pPr>
        <w:pStyle w:val="Normal"/>
        <w:spacing w:lineRule="auto" w:line="360" w:before="0"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Autorizado o afastamento no País pelo Pró-Reitor, a DACQ: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enviará despacho à Gerência Plena de Comunicações Administrativas (GPCA/AD) para publicação no Boletim de Serviço;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anexará no processo a publicação da autorização do afastamento;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enviará e-mails de comunicação, pelo SEI, ao servidor docente, à chefia imediata e, se couber, ao superior hierárquico do órgão de exercício, com cópia da publicação e com a informação de que o relatório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de atividades desenvolvidas está disponível na página da UFF – Serviços UFF – Carta de Serviços ao Usuário – Gestão de Pessoas – Afastamento para Capacitação ou Qualificação no País;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fará os devidos registros nos Sistemas CPD, SIRH e no SIAPE;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enviará o processo à Coordenação de Controle de Pagamento de Pessoal (CCPP/DAP)</w:t>
      </w:r>
      <w:r>
        <w:rPr>
          <w:rFonts w:cs="Calibri"/>
          <w:color w:val="FF000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para acertos financeiros.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Após a realização dos acertos financeiros, a CCPP/DAP: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para os afastamentos de duração superior a quinze dias até seis meses</w:t>
      </w:r>
      <w:r>
        <w:rPr>
          <w:rFonts w:cs="Calibri"/>
          <w:b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encaminhará 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processo ao departamento/órgão de lotação do interessado, para anexação do relatório (documento externo ao SEI), devidamente assinado pelo interessado e pela chefia imediata, e com o comprovante de participação digitalizado e anexado, encerrando o processo;</w:t>
      </w:r>
    </w:p>
    <w:p>
      <w:pPr>
        <w:pStyle w:val="ListParagraph"/>
        <w:numPr>
          <w:ilvl w:val="0"/>
          <w:numId w:val="5"/>
        </w:numPr>
        <w:spacing w:lineRule="auto" w:line="360" w:before="0" w:after="0"/>
        <w:contextualSpacing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para os afastamentos de duração superior a seis meses ou inferior com a finalidade de mestrado, doutorado ou pós-doutorado</w:t>
      </w:r>
      <w:r>
        <w:rPr>
          <w:rFonts w:cs="Calibri"/>
          <w:b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encaminhará o processo à DACQ onde ficará sobrestado. A cada ano completo de afastamento, a DACQ enviará um e-mail para a chefia imediata do servidor docente afastado com orientação de anexação do relatório parcial de atividades desenvolvidas (documento externo ao SEI).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Ao final do afastamento para Mestrado e Doutorado, a DACQ encaminhará o processo à chefia imediata do servidor para anexação de relatório final de atividades desenvolvidas e ata/declaração de defesa, com devolução à DACQ que fará os devidos registros e encerrará o processo.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Ao final do afastamento para Pós-doutorado e outras finalidades, o servidor docente enviará por e-mail à DACQ o relatório final de atividades desenvolvidas e declaração de conclusão da atividade objeto do afastamento. 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Em caso de produção de artigos, teses e dissertações, não é necessário anexar o manuscrito, bastando a comprovação. Anexados relatório e comprovantes, a DACQ concluirá o processo.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No caso de prorrogação de afastamento, antes do término do período autorizado, o servidor docente solicitará à DACQ o encaminhamento do processo à chefia imediata do servidor, para instrução com a documentação necessária (novo requerimento com os dados de prorrogação e documentos próprios), dando prosseguimento, na forma descrita anteriormente (solicitação, aprovação, autorização etc).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No caso de cancelamento do afastamento</w:t>
      </w:r>
      <w:r>
        <w:rPr>
          <w:rFonts w:cs="Calibri"/>
          <w:sz w:val="24"/>
          <w:szCs w:val="24"/>
        </w:rPr>
        <w:t>, por exemplo, por defesa de doutorado e retorno antecipado às atividades, a chefia do departamento deverá enviar à DACQ, por e-mail (dacq.cpd.progepe@id.uff.br), memorando assinado e digitalizado informando a data do retorno antecipado e documento, também digitalizado, comprobatório de conclusão do curso (ata ou declaração de defesa). A DACQ dará trâmite processual.</w:t>
      </w:r>
    </w:p>
    <w:p>
      <w:pPr>
        <w:pStyle w:val="Normal"/>
        <w:spacing w:lineRule="auto" w:line="360" w:before="0" w:after="0"/>
        <w:ind w:left="0" w:right="0" w:firstLine="70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No caso de suspensão do afastamento</w:t>
      </w:r>
      <w:r>
        <w:rPr>
          <w:rFonts w:cs="Calibri"/>
          <w:sz w:val="24"/>
          <w:szCs w:val="24"/>
        </w:rPr>
        <w:t>, por exemplo por licença médica, o servidor docente ou seu representante legal deverá apresentar à DACQ documento oficial da Perícia da UFF de concessão da licença, com especificação do período. A DACQ digitalizará esse documento, o incluirá ao processo e dará trâmite processual.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4" w:right="991" w:header="567" w:top="1417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PROGEPE / CPD / DACQ</w:t>
    </w:r>
  </w:p>
  <w:p>
    <w:pPr>
      <w:pStyle w:val="Cabealho"/>
      <w:jc w:val="center"/>
      <w:rPr>
        <w:sz w:val="24"/>
        <w:szCs w:val="24"/>
      </w:rPr>
    </w:pPr>
    <w:r>
      <w:rPr>
        <w:sz w:val="24"/>
        <w:szCs w:val="24"/>
      </w:rPr>
      <w:t>Afastamento de Docente no País – Capacitação e/ou Qualificação</w:t>
    </w:r>
  </w:p>
  <w:p>
    <w:pPr>
      <w:pStyle w:val="Cabealho"/>
      <w:jc w:val="center"/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pt-BR" w:eastAsia="en-US" w:bidi="ar-SA"/>
      </w:rPr>
    </w:rPrDefault>
    <w:pPrDefault>
      <w:pPr>
        <w:spacing w:lineRule="auto" w:line="259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b0619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uiPriority w:val="22"/>
    <w:qFormat/>
    <w:rsid w:val="008028b0"/>
    <w:basedOn w:val="DefaultParagraphFont"/>
    <w:rPr>
      <w:b/>
      <w:bCs/>
    </w:rPr>
  </w:style>
  <w:style w:type="character" w:styleId="CabealhoChar" w:customStyle="1">
    <w:name w:val="Cabeçalho Char"/>
    <w:uiPriority w:val="99"/>
    <w:link w:val="Cabealho"/>
    <w:rsid w:val="008028b0"/>
    <w:basedOn w:val="DefaultParagraphFont"/>
    <w:rPr/>
  </w:style>
  <w:style w:type="character" w:styleId="RodapChar" w:customStyle="1">
    <w:name w:val="Rodapé Char"/>
    <w:uiPriority w:val="99"/>
    <w:link w:val="Rodap"/>
    <w:rsid w:val="008028b0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d94a86"/>
    <w:basedOn w:val="DefaultParagraphFont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rsid w:val="00a52040"/>
    <w:basedOn w:val="DefaultParagraphFont"/>
    <w:rPr>
      <w:sz w:val="16"/>
      <w:szCs w:val="16"/>
    </w:rPr>
  </w:style>
  <w:style w:type="character" w:styleId="TextodecomentrioChar" w:customStyle="1">
    <w:name w:val="Texto de comentário Char"/>
    <w:uiPriority w:val="99"/>
    <w:semiHidden/>
    <w:link w:val="Textodecomentrio"/>
    <w:rsid w:val="00a52040"/>
    <w:basedOn w:val="DefaultParagraphFont"/>
    <w:rPr>
      <w:sz w:val="20"/>
      <w:szCs w:val="20"/>
    </w:rPr>
  </w:style>
  <w:style w:type="character" w:styleId="AssuntodocomentrioChar" w:customStyle="1">
    <w:name w:val="Assunto do comentário Char"/>
    <w:uiPriority w:val="99"/>
    <w:semiHidden/>
    <w:link w:val="Assuntodocomentrio"/>
    <w:rsid w:val="00a52040"/>
    <w:basedOn w:val="TextodecomentrioChar"/>
    <w:rPr>
      <w:b/>
      <w:bCs/>
      <w:sz w:val="20"/>
      <w:szCs w:val="20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Symbol" w:cs="Symbol"/>
      <w:sz w:val="18"/>
    </w:rPr>
  </w:style>
  <w:style w:type="character" w:styleId="ListLabel3">
    <w:name w:val="ListLabel 3"/>
    <w:rPr>
      <w:b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FreeSans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Cabeçalho"/>
    <w:uiPriority w:val="99"/>
    <w:unhideWhenUsed/>
    <w:link w:val="CabealhoChar"/>
    <w:rsid w:val="008028b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uiPriority w:val="99"/>
    <w:unhideWhenUsed/>
    <w:link w:val="RodapChar"/>
    <w:rsid w:val="008028b0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d94a86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e37016"/>
    <w:basedOn w:val="Normal"/>
    <w:pPr>
      <w:spacing w:before="0" w:after="160"/>
      <w:ind w:left="720" w:right="0" w:hanging="0"/>
      <w:contextualSpacing/>
    </w:pPr>
    <w:rPr/>
  </w:style>
  <w:style w:type="paragraph" w:styleId="Annotationtext">
    <w:name w:val="annotation text"/>
    <w:uiPriority w:val="99"/>
    <w:semiHidden/>
    <w:unhideWhenUsed/>
    <w:link w:val="TextodecomentrioChar"/>
    <w:rsid w:val="00a52040"/>
    <w:basedOn w:val="Normal"/>
    <w:pPr>
      <w:spacing w:lineRule="auto" w:line="240"/>
    </w:pPr>
    <w:rPr>
      <w:sz w:val="20"/>
      <w:szCs w:val="20"/>
    </w:rPr>
  </w:style>
  <w:style w:type="paragraph" w:styleId="Annotationsubject">
    <w:name w:val="annotation subject"/>
    <w:uiPriority w:val="99"/>
    <w:semiHidden/>
    <w:unhideWhenUsed/>
    <w:link w:val="AssuntodocomentrioChar"/>
    <w:rsid w:val="00a52040"/>
    <w:basedOn w:val="Annotationtext"/>
    <w:pPr/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816d1c"/>
    <w:pPr>
      <w:spacing w:line="240" w:lineRule="auto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2018-04-18T13:28:00Z</dcterms:created>
  <dc:creator>Pro</dc:creator>
  <dc:language>pt-BR</dc:language>
  <cp:lastModifiedBy>Igor</cp:lastModifiedBy>
  <dcterms:modified xsi:type="dcterms:W3CDTF">2018-04-18T13:35:00Z</dcterms:modified>
  <cp:revision>3</cp:revision>
</cp:coreProperties>
</file>