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B1" w:rsidRDefault="002009B1">
      <w:pPr>
        <w:pStyle w:val="Ttulo1"/>
        <w:rPr>
          <w:sz w:val="16"/>
          <w:szCs w:val="16"/>
          <w:lang w:val="pt-BR"/>
        </w:rPr>
      </w:pPr>
    </w:p>
    <w:p w:rsidR="002009B1" w:rsidRDefault="002009B1">
      <w:pPr>
        <w:pStyle w:val="Ttulo1"/>
        <w:rPr>
          <w:sz w:val="16"/>
          <w:szCs w:val="16"/>
          <w:lang w:val="pt-BR"/>
        </w:rPr>
      </w:pPr>
    </w:p>
    <w:p w:rsidR="002009B1" w:rsidRDefault="00536507" w:rsidP="00536507">
      <w:pPr>
        <w:pStyle w:val="Ttulo1"/>
        <w:jc w:val="center"/>
        <w:rPr>
          <w:rFonts w:asciiTheme="minorHAnsi" w:hAnsiTheme="minorHAnsi"/>
          <w:smallCaps/>
          <w:spacing w:val="30"/>
          <w:sz w:val="28"/>
          <w:szCs w:val="28"/>
          <w:lang w:val="pt-BR"/>
        </w:rPr>
      </w:pPr>
      <w:r w:rsidRPr="00536507">
        <w:rPr>
          <w:rFonts w:asciiTheme="minorHAnsi" w:hAnsiTheme="minorHAnsi"/>
          <w:smallCaps/>
          <w:spacing w:val="30"/>
          <w:sz w:val="28"/>
          <w:szCs w:val="28"/>
          <w:lang w:val="pt-BR"/>
        </w:rPr>
        <w:t>Orientação para Preenchimento dos Formulários nº  15 e 16</w:t>
      </w:r>
    </w:p>
    <w:p w:rsidR="00536507" w:rsidRPr="00536507" w:rsidRDefault="00536507" w:rsidP="00536507"/>
    <w:p w:rsidR="002009B1" w:rsidRPr="00536507" w:rsidRDefault="002009B1">
      <w:pPr>
        <w:rPr>
          <w:rFonts w:asciiTheme="minorHAnsi" w:hAnsiTheme="minorHAnsi"/>
          <w:sz w:val="24"/>
          <w:szCs w:val="24"/>
        </w:rPr>
      </w:pPr>
    </w:p>
    <w:p w:rsidR="002009B1" w:rsidRPr="00536507" w:rsidRDefault="002009B1">
      <w:pPr>
        <w:jc w:val="both"/>
        <w:rPr>
          <w:rFonts w:asciiTheme="minorHAnsi" w:hAnsiTheme="minorHAnsi"/>
          <w:sz w:val="24"/>
          <w:szCs w:val="24"/>
        </w:rPr>
      </w:pPr>
      <w:r w:rsidRPr="00536507">
        <w:rPr>
          <w:rFonts w:asciiTheme="minorHAnsi" w:hAnsiTheme="minorHAnsi"/>
          <w:sz w:val="24"/>
          <w:szCs w:val="24"/>
        </w:rPr>
        <w:t xml:space="preserve">Os formulários </w:t>
      </w:r>
      <w:r w:rsidRPr="00536507">
        <w:rPr>
          <w:rFonts w:asciiTheme="minorHAnsi" w:hAnsiTheme="minorHAnsi"/>
          <w:b/>
          <w:bCs/>
          <w:sz w:val="24"/>
          <w:szCs w:val="24"/>
        </w:rPr>
        <w:t xml:space="preserve">n°  15 e 16 </w:t>
      </w:r>
      <w:r w:rsidRPr="00536507">
        <w:rPr>
          <w:rFonts w:asciiTheme="minorHAnsi" w:hAnsiTheme="minorHAnsi"/>
          <w:sz w:val="24"/>
          <w:szCs w:val="24"/>
        </w:rPr>
        <w:t xml:space="preserve">fazem parte do documento </w:t>
      </w:r>
      <w:r w:rsidRPr="00536507">
        <w:rPr>
          <w:rFonts w:asciiTheme="minorHAnsi" w:hAnsiTheme="minorHAnsi"/>
          <w:b/>
          <w:bCs/>
          <w:i/>
          <w:iCs/>
          <w:sz w:val="24"/>
          <w:szCs w:val="24"/>
        </w:rPr>
        <w:t xml:space="preserve">Estrutura Curricular. </w:t>
      </w:r>
      <w:r w:rsidRPr="00536507">
        <w:rPr>
          <w:rFonts w:asciiTheme="minorHAnsi" w:hAnsiTheme="minorHAnsi"/>
          <w:sz w:val="24"/>
          <w:szCs w:val="24"/>
        </w:rPr>
        <w:t xml:space="preserve">Deverão ser entregues a </w:t>
      </w:r>
      <w:r w:rsidRPr="00536507">
        <w:rPr>
          <w:rFonts w:asciiTheme="minorHAnsi" w:hAnsiTheme="minorHAnsi"/>
          <w:b/>
          <w:bCs/>
          <w:sz w:val="24"/>
          <w:szCs w:val="24"/>
        </w:rPr>
        <w:t>CAEG/PROAC</w:t>
      </w:r>
      <w:r w:rsidRPr="00536507">
        <w:rPr>
          <w:rFonts w:asciiTheme="minorHAnsi" w:hAnsiTheme="minorHAnsi"/>
          <w:sz w:val="24"/>
          <w:szCs w:val="24"/>
        </w:rPr>
        <w:t xml:space="preserve"> em documento impresso</w:t>
      </w:r>
      <w:r w:rsidR="00193BB1" w:rsidRPr="00536507">
        <w:rPr>
          <w:rFonts w:asciiTheme="minorHAnsi" w:hAnsiTheme="minorHAnsi"/>
          <w:sz w:val="24"/>
          <w:szCs w:val="24"/>
        </w:rPr>
        <w:t xml:space="preserve"> e CD-ROM</w:t>
      </w:r>
      <w:r w:rsidRPr="00536507">
        <w:rPr>
          <w:rFonts w:asciiTheme="minorHAnsi" w:hAnsiTheme="minorHAnsi"/>
          <w:sz w:val="24"/>
          <w:szCs w:val="24"/>
        </w:rPr>
        <w:t>, e ser mantidos na coordenação do curso de forma informatizada.</w:t>
      </w:r>
      <w:r w:rsidR="00193BB1" w:rsidRPr="00536507">
        <w:rPr>
          <w:rFonts w:asciiTheme="minorHAnsi" w:hAnsiTheme="minorHAnsi"/>
          <w:sz w:val="24"/>
          <w:szCs w:val="24"/>
        </w:rPr>
        <w:t xml:space="preserve"> </w:t>
      </w:r>
    </w:p>
    <w:p w:rsidR="002009B1" w:rsidRPr="00536507" w:rsidRDefault="002009B1">
      <w:pPr>
        <w:rPr>
          <w:rFonts w:asciiTheme="minorHAnsi" w:hAnsiTheme="minorHAnsi"/>
          <w:sz w:val="24"/>
          <w:szCs w:val="24"/>
        </w:rPr>
      </w:pPr>
    </w:p>
    <w:p w:rsidR="002009B1" w:rsidRPr="00536507" w:rsidRDefault="002009B1">
      <w:pPr>
        <w:pStyle w:val="Ttulo1"/>
        <w:rPr>
          <w:rFonts w:asciiTheme="minorHAnsi" w:hAnsiTheme="minorHAnsi"/>
          <w:lang w:val="pt-BR"/>
        </w:rPr>
      </w:pPr>
      <w:bookmarkStart w:id="0" w:name="_GoBack"/>
      <w:bookmarkEnd w:id="0"/>
    </w:p>
    <w:p w:rsidR="002009B1" w:rsidRPr="00536507" w:rsidRDefault="002009B1" w:rsidP="00536507">
      <w:pPr>
        <w:pStyle w:val="Ttulo1"/>
        <w:numPr>
          <w:ilvl w:val="0"/>
          <w:numId w:val="2"/>
        </w:numPr>
        <w:spacing w:before="120" w:after="120"/>
        <w:ind w:hanging="357"/>
        <w:rPr>
          <w:rFonts w:asciiTheme="minorHAnsi" w:hAnsiTheme="minorHAnsi"/>
          <w:lang w:val="pt-BR"/>
        </w:rPr>
      </w:pPr>
      <w:r w:rsidRPr="00536507">
        <w:rPr>
          <w:rFonts w:asciiTheme="minorHAnsi" w:hAnsiTheme="minorHAnsi"/>
          <w:lang w:val="pt-BR"/>
        </w:rPr>
        <w:t>Quando preencher?</w:t>
      </w:r>
    </w:p>
    <w:p w:rsidR="002009B1" w:rsidRPr="00536507" w:rsidRDefault="002009B1" w:rsidP="00536507">
      <w:pPr>
        <w:numPr>
          <w:ilvl w:val="1"/>
          <w:numId w:val="2"/>
        </w:numPr>
        <w:spacing w:before="120" w:after="120"/>
        <w:ind w:hanging="357"/>
        <w:rPr>
          <w:rFonts w:asciiTheme="minorHAnsi" w:hAnsiTheme="minorHAnsi"/>
          <w:sz w:val="24"/>
          <w:szCs w:val="24"/>
        </w:rPr>
      </w:pPr>
      <w:r w:rsidRPr="00536507">
        <w:rPr>
          <w:rFonts w:asciiTheme="minorHAnsi" w:hAnsiTheme="minorHAnsi"/>
          <w:sz w:val="24"/>
          <w:szCs w:val="24"/>
        </w:rPr>
        <w:t xml:space="preserve">No processo de </w:t>
      </w:r>
      <w:r w:rsidR="000436A0" w:rsidRPr="00536507">
        <w:rPr>
          <w:rFonts w:asciiTheme="minorHAnsi" w:hAnsiTheme="minorHAnsi"/>
          <w:sz w:val="24"/>
          <w:szCs w:val="24"/>
        </w:rPr>
        <w:t>mudança</w:t>
      </w:r>
      <w:r w:rsidRPr="00536507">
        <w:rPr>
          <w:rFonts w:asciiTheme="minorHAnsi" w:hAnsiTheme="minorHAnsi"/>
          <w:sz w:val="24"/>
          <w:szCs w:val="24"/>
        </w:rPr>
        <w:t xml:space="preserve"> de currículo de curso de graduação, já existente.</w:t>
      </w:r>
    </w:p>
    <w:p w:rsidR="002009B1" w:rsidRPr="00536507" w:rsidRDefault="002009B1" w:rsidP="00536507">
      <w:pPr>
        <w:pStyle w:val="Ttulo1"/>
        <w:numPr>
          <w:ilvl w:val="0"/>
          <w:numId w:val="2"/>
        </w:numPr>
        <w:spacing w:before="120" w:after="120"/>
        <w:ind w:hanging="357"/>
        <w:rPr>
          <w:rFonts w:asciiTheme="minorHAnsi" w:hAnsiTheme="minorHAnsi"/>
          <w:lang w:val="pt-BR"/>
        </w:rPr>
      </w:pPr>
      <w:r w:rsidRPr="00536507">
        <w:rPr>
          <w:rFonts w:asciiTheme="minorHAnsi" w:hAnsiTheme="minorHAnsi"/>
          <w:lang w:val="pt-BR"/>
        </w:rPr>
        <w:t>Como preencher?</w:t>
      </w:r>
    </w:p>
    <w:p w:rsidR="002009B1" w:rsidRPr="00536507" w:rsidRDefault="002009B1" w:rsidP="00536507">
      <w:pPr>
        <w:pStyle w:val="Ttulo3"/>
        <w:numPr>
          <w:ilvl w:val="1"/>
          <w:numId w:val="2"/>
        </w:numPr>
        <w:spacing w:before="120" w:after="120"/>
        <w:ind w:hanging="357"/>
        <w:rPr>
          <w:rFonts w:asciiTheme="minorHAnsi" w:hAnsiTheme="minorHAnsi"/>
          <w:sz w:val="24"/>
          <w:szCs w:val="24"/>
        </w:rPr>
      </w:pPr>
      <w:r w:rsidRPr="00536507">
        <w:rPr>
          <w:rFonts w:asciiTheme="minorHAnsi" w:hAnsiTheme="minorHAnsi"/>
          <w:sz w:val="24"/>
          <w:szCs w:val="24"/>
        </w:rPr>
        <w:t xml:space="preserve">Formulário nº 15: (EC) </w:t>
      </w:r>
      <w:r w:rsidRPr="00536507">
        <w:rPr>
          <w:rFonts w:asciiTheme="minorHAnsi" w:hAnsiTheme="minorHAnsi"/>
          <w:i/>
          <w:iCs/>
          <w:sz w:val="24"/>
          <w:szCs w:val="24"/>
        </w:rPr>
        <w:t>SISTEMÁTICA DE ADAPTAÇÃO CURRICULAR DO ALUNO</w:t>
      </w:r>
    </w:p>
    <w:p w:rsidR="002009B1" w:rsidRPr="00536507" w:rsidRDefault="002009B1" w:rsidP="00536507">
      <w:pPr>
        <w:numPr>
          <w:ilvl w:val="2"/>
          <w:numId w:val="2"/>
        </w:numPr>
        <w:spacing w:before="120" w:after="120"/>
        <w:ind w:hanging="357"/>
        <w:jc w:val="both"/>
        <w:rPr>
          <w:rFonts w:asciiTheme="minorHAnsi" w:hAnsiTheme="minorHAnsi"/>
          <w:sz w:val="24"/>
          <w:szCs w:val="24"/>
        </w:rPr>
      </w:pPr>
      <w:r w:rsidRPr="00536507">
        <w:rPr>
          <w:rFonts w:asciiTheme="minorHAnsi" w:hAnsiTheme="minorHAnsi"/>
          <w:b/>
          <w:bCs/>
          <w:sz w:val="24"/>
          <w:szCs w:val="24"/>
        </w:rPr>
        <w:t xml:space="preserve">Adaptação Curricular: </w:t>
      </w:r>
      <w:r w:rsidRPr="00536507">
        <w:rPr>
          <w:rFonts w:asciiTheme="minorHAnsi" w:hAnsiTheme="minorHAnsi"/>
          <w:sz w:val="24"/>
          <w:szCs w:val="24"/>
        </w:rPr>
        <w:t>Descrever a sistemática de adaptação dos alunos vinculados ao currículo anterior à nova estrutura curricular.</w:t>
      </w:r>
    </w:p>
    <w:p w:rsidR="002009B1" w:rsidRPr="00536507" w:rsidRDefault="002009B1" w:rsidP="00536507">
      <w:pPr>
        <w:pStyle w:val="Ttulo3"/>
        <w:numPr>
          <w:ilvl w:val="1"/>
          <w:numId w:val="2"/>
        </w:numPr>
        <w:spacing w:before="120" w:after="120"/>
        <w:ind w:hanging="357"/>
        <w:rPr>
          <w:rFonts w:asciiTheme="minorHAnsi" w:hAnsiTheme="minorHAnsi"/>
          <w:sz w:val="24"/>
          <w:szCs w:val="24"/>
        </w:rPr>
      </w:pPr>
      <w:r w:rsidRPr="00536507">
        <w:rPr>
          <w:rFonts w:asciiTheme="minorHAnsi" w:hAnsiTheme="minorHAnsi"/>
          <w:sz w:val="24"/>
          <w:szCs w:val="24"/>
        </w:rPr>
        <w:t xml:space="preserve">Formulário nº 16: (EC) </w:t>
      </w:r>
      <w:r w:rsidRPr="00536507">
        <w:rPr>
          <w:rFonts w:asciiTheme="minorHAnsi" w:hAnsiTheme="minorHAnsi"/>
          <w:i/>
          <w:iCs/>
          <w:sz w:val="24"/>
          <w:szCs w:val="24"/>
        </w:rPr>
        <w:t>EQUIVALÊNCIA DE DISCIPLINAS/ATIVIDADES</w:t>
      </w:r>
    </w:p>
    <w:p w:rsidR="002009B1" w:rsidRPr="00536507" w:rsidRDefault="002009B1" w:rsidP="00536507">
      <w:pPr>
        <w:numPr>
          <w:ilvl w:val="2"/>
          <w:numId w:val="2"/>
        </w:numPr>
        <w:spacing w:before="120" w:after="120"/>
        <w:ind w:hanging="357"/>
        <w:jc w:val="both"/>
        <w:rPr>
          <w:rFonts w:asciiTheme="minorHAnsi" w:hAnsiTheme="minorHAnsi"/>
          <w:sz w:val="24"/>
          <w:szCs w:val="24"/>
        </w:rPr>
      </w:pPr>
      <w:r w:rsidRPr="00536507">
        <w:rPr>
          <w:rFonts w:asciiTheme="minorHAnsi" w:hAnsiTheme="minorHAnsi"/>
          <w:b/>
          <w:bCs/>
          <w:sz w:val="24"/>
          <w:szCs w:val="24"/>
        </w:rPr>
        <w:t xml:space="preserve">Currículo Proposto: </w:t>
      </w:r>
      <w:r w:rsidRPr="00536507">
        <w:rPr>
          <w:rFonts w:asciiTheme="minorHAnsi" w:hAnsiTheme="minorHAnsi"/>
          <w:sz w:val="24"/>
          <w:szCs w:val="24"/>
        </w:rPr>
        <w:t>Incluir nas colunas correspondentes: período, código, nome da disciplina/atividade e carga horária, os dados do currículo proposto, estabelecendo a equivalência no currículo anterior.</w:t>
      </w:r>
    </w:p>
    <w:p w:rsidR="002009B1" w:rsidRPr="00536507" w:rsidRDefault="002009B1" w:rsidP="00536507">
      <w:pPr>
        <w:numPr>
          <w:ilvl w:val="2"/>
          <w:numId w:val="2"/>
        </w:numPr>
        <w:spacing w:before="120" w:after="120"/>
        <w:ind w:hanging="357"/>
        <w:jc w:val="both"/>
        <w:rPr>
          <w:rFonts w:asciiTheme="minorHAnsi" w:hAnsiTheme="minorHAnsi"/>
          <w:sz w:val="24"/>
          <w:szCs w:val="24"/>
        </w:rPr>
      </w:pPr>
      <w:r w:rsidRPr="00536507">
        <w:rPr>
          <w:rFonts w:asciiTheme="minorHAnsi" w:hAnsiTheme="minorHAnsi"/>
          <w:b/>
          <w:bCs/>
          <w:sz w:val="24"/>
          <w:szCs w:val="24"/>
        </w:rPr>
        <w:t xml:space="preserve">Currículo Anterior: </w:t>
      </w:r>
      <w:r w:rsidRPr="00536507">
        <w:rPr>
          <w:rFonts w:asciiTheme="minorHAnsi" w:hAnsiTheme="minorHAnsi"/>
          <w:sz w:val="24"/>
          <w:szCs w:val="24"/>
        </w:rPr>
        <w:t>Incluir nas colunas correspondentes: período, código, nome da disciplina/atividade e carga horária, os dados do currículo anterior, estabelecendo a equivalência no currículo proposto.</w:t>
      </w:r>
    </w:p>
    <w:p w:rsidR="002009B1" w:rsidRPr="00536507" w:rsidRDefault="002009B1" w:rsidP="00536507">
      <w:pPr>
        <w:pStyle w:val="Ttulo1"/>
        <w:numPr>
          <w:ilvl w:val="2"/>
          <w:numId w:val="2"/>
        </w:numPr>
        <w:spacing w:before="120" w:after="120"/>
        <w:ind w:hanging="357"/>
        <w:jc w:val="both"/>
        <w:rPr>
          <w:rFonts w:asciiTheme="minorHAnsi" w:hAnsiTheme="minorHAnsi"/>
          <w:b w:val="0"/>
          <w:bCs w:val="0"/>
          <w:lang w:val="pt-BR"/>
        </w:rPr>
      </w:pPr>
      <w:r w:rsidRPr="00536507">
        <w:rPr>
          <w:rFonts w:asciiTheme="minorHAnsi" w:hAnsiTheme="minorHAnsi"/>
          <w:lang w:val="pt-BR"/>
        </w:rPr>
        <w:t>Utilização da conjunção “e</w:t>
      </w:r>
      <w:r w:rsidRPr="00536507">
        <w:rPr>
          <w:rFonts w:asciiTheme="minorHAnsi" w:hAnsiTheme="minorHAnsi"/>
          <w:b w:val="0"/>
          <w:bCs w:val="0"/>
          <w:lang w:val="pt-BR"/>
        </w:rPr>
        <w:t xml:space="preserve">”: preencher quando ocorrer casos em que 01(uma) disciplina/atividade do currículo proposto for equivalente a mais de uma disciplina/atividade do currículo anterior ou vice-versa ou quando um conjunto de disciplinas/atividades do currículo proposto equivale a um conjunto de disciplinas/atividades do currículo anterior ou vice-versa. </w:t>
      </w:r>
    </w:p>
    <w:p w:rsidR="002009B1" w:rsidRPr="00536507" w:rsidRDefault="002009B1" w:rsidP="00536507">
      <w:pPr>
        <w:numPr>
          <w:ilvl w:val="3"/>
          <w:numId w:val="2"/>
        </w:numPr>
        <w:spacing w:before="120" w:after="120"/>
        <w:ind w:hanging="357"/>
        <w:rPr>
          <w:rFonts w:asciiTheme="minorHAnsi" w:hAnsiTheme="minorHAnsi"/>
          <w:sz w:val="24"/>
          <w:szCs w:val="24"/>
        </w:rPr>
      </w:pPr>
      <w:r w:rsidRPr="00536507">
        <w:rPr>
          <w:rFonts w:asciiTheme="minorHAnsi" w:hAnsiTheme="minorHAnsi"/>
          <w:sz w:val="24"/>
          <w:szCs w:val="24"/>
        </w:rPr>
        <w:t xml:space="preserve">Ex¹: Disciplina/Atividade X (proposto) </w:t>
      </w:r>
      <w:r w:rsidRPr="00536507">
        <w:rPr>
          <w:rFonts w:asciiTheme="minorHAnsi" w:hAnsiTheme="minorHAnsi"/>
          <w:b/>
          <w:bCs/>
          <w:sz w:val="24"/>
          <w:szCs w:val="24"/>
        </w:rPr>
        <w:t>equivale</w:t>
      </w:r>
      <w:r w:rsidRPr="00536507">
        <w:rPr>
          <w:rFonts w:asciiTheme="minorHAnsi" w:hAnsiTheme="minorHAnsi"/>
          <w:sz w:val="24"/>
          <w:szCs w:val="24"/>
        </w:rPr>
        <w:t xml:space="preserve"> a Disciplina/Atividade Y </w:t>
      </w:r>
      <w:r w:rsidRPr="00536507">
        <w:rPr>
          <w:rFonts w:asciiTheme="minorHAnsi" w:hAnsiTheme="minorHAnsi"/>
          <w:b/>
          <w:bCs/>
          <w:sz w:val="24"/>
          <w:szCs w:val="24"/>
        </w:rPr>
        <w:t>e</w:t>
      </w:r>
      <w:r w:rsidRPr="00536507">
        <w:rPr>
          <w:rFonts w:asciiTheme="minorHAnsi" w:hAnsiTheme="minorHAnsi"/>
          <w:sz w:val="24"/>
          <w:szCs w:val="24"/>
        </w:rPr>
        <w:t xml:space="preserve"> Disciplina Z (anterior).</w:t>
      </w:r>
    </w:p>
    <w:p w:rsidR="002009B1" w:rsidRPr="00536507" w:rsidRDefault="002009B1" w:rsidP="00536507">
      <w:pPr>
        <w:numPr>
          <w:ilvl w:val="3"/>
          <w:numId w:val="2"/>
        </w:numPr>
        <w:spacing w:before="120" w:after="120"/>
        <w:ind w:hanging="357"/>
        <w:rPr>
          <w:rFonts w:asciiTheme="minorHAnsi" w:hAnsiTheme="minorHAnsi"/>
          <w:b/>
          <w:bCs/>
          <w:sz w:val="24"/>
          <w:szCs w:val="24"/>
        </w:rPr>
      </w:pPr>
      <w:r w:rsidRPr="00536507">
        <w:rPr>
          <w:rFonts w:asciiTheme="minorHAnsi" w:hAnsiTheme="minorHAnsi"/>
          <w:sz w:val="24"/>
          <w:szCs w:val="24"/>
        </w:rPr>
        <w:t xml:space="preserve">Ex²: Disciplinas/Atividades X </w:t>
      </w:r>
      <w:r w:rsidRPr="00536507">
        <w:rPr>
          <w:rFonts w:asciiTheme="minorHAnsi" w:hAnsiTheme="minorHAnsi"/>
          <w:b/>
          <w:bCs/>
          <w:sz w:val="24"/>
          <w:szCs w:val="24"/>
        </w:rPr>
        <w:t>e</w:t>
      </w:r>
      <w:r w:rsidRPr="00536507">
        <w:rPr>
          <w:rFonts w:asciiTheme="minorHAnsi" w:hAnsiTheme="minorHAnsi"/>
          <w:sz w:val="24"/>
          <w:szCs w:val="24"/>
        </w:rPr>
        <w:t xml:space="preserve"> Y (proposto) </w:t>
      </w:r>
      <w:r w:rsidRPr="00536507">
        <w:rPr>
          <w:rFonts w:asciiTheme="minorHAnsi" w:hAnsiTheme="minorHAnsi"/>
          <w:b/>
          <w:bCs/>
          <w:sz w:val="24"/>
          <w:szCs w:val="24"/>
        </w:rPr>
        <w:t>equivale</w:t>
      </w:r>
      <w:r w:rsidRPr="00536507">
        <w:rPr>
          <w:rFonts w:asciiTheme="minorHAnsi" w:hAnsiTheme="minorHAnsi"/>
          <w:sz w:val="24"/>
          <w:szCs w:val="24"/>
        </w:rPr>
        <w:t xml:space="preserve"> a Disciplinas/Atividades W </w:t>
      </w:r>
      <w:r w:rsidRPr="00536507">
        <w:rPr>
          <w:rFonts w:asciiTheme="minorHAnsi" w:hAnsiTheme="minorHAnsi"/>
          <w:b/>
          <w:bCs/>
          <w:sz w:val="24"/>
          <w:szCs w:val="24"/>
        </w:rPr>
        <w:t>e</w:t>
      </w:r>
      <w:r w:rsidRPr="00536507">
        <w:rPr>
          <w:rFonts w:asciiTheme="minorHAnsi" w:hAnsiTheme="minorHAnsi"/>
          <w:sz w:val="24"/>
          <w:szCs w:val="24"/>
        </w:rPr>
        <w:t xml:space="preserve"> Z (anterior). </w:t>
      </w:r>
    </w:p>
    <w:p w:rsidR="002009B1" w:rsidRPr="00536507" w:rsidRDefault="002009B1" w:rsidP="00536507">
      <w:pPr>
        <w:pStyle w:val="Ttulo1"/>
        <w:numPr>
          <w:ilvl w:val="2"/>
          <w:numId w:val="2"/>
        </w:numPr>
        <w:spacing w:before="120" w:after="120"/>
        <w:ind w:hanging="357"/>
        <w:jc w:val="both"/>
        <w:rPr>
          <w:rFonts w:asciiTheme="minorHAnsi" w:hAnsiTheme="minorHAnsi"/>
          <w:b w:val="0"/>
          <w:bCs w:val="0"/>
          <w:lang w:val="pt-BR"/>
        </w:rPr>
      </w:pPr>
      <w:r w:rsidRPr="00536507">
        <w:rPr>
          <w:rFonts w:asciiTheme="minorHAnsi" w:hAnsiTheme="minorHAnsi"/>
          <w:lang w:val="pt-BR"/>
        </w:rPr>
        <w:t>Utilização da conjunção “ou</w:t>
      </w:r>
      <w:r w:rsidRPr="00536507">
        <w:rPr>
          <w:rFonts w:asciiTheme="minorHAnsi" w:hAnsiTheme="minorHAnsi"/>
          <w:b w:val="0"/>
          <w:bCs w:val="0"/>
          <w:lang w:val="pt-BR"/>
        </w:rPr>
        <w:t>”: preencher quando ocorrer caso em que 01(uma) disciplina/atividade do currículo proposto for equivalente a uma ou outra(s) disciplina(s)/atividade(s) vista de forma isolada do currículo anterior ou vice-versa.</w:t>
      </w:r>
    </w:p>
    <w:p w:rsidR="002009B1" w:rsidRPr="00536507" w:rsidRDefault="002009B1" w:rsidP="00536507">
      <w:pPr>
        <w:numPr>
          <w:ilvl w:val="3"/>
          <w:numId w:val="2"/>
        </w:numPr>
        <w:spacing w:before="120" w:after="120"/>
        <w:ind w:hanging="357"/>
        <w:rPr>
          <w:rFonts w:asciiTheme="minorHAnsi" w:hAnsiTheme="minorHAnsi"/>
          <w:sz w:val="24"/>
          <w:szCs w:val="24"/>
        </w:rPr>
      </w:pPr>
      <w:r w:rsidRPr="00536507">
        <w:rPr>
          <w:rFonts w:asciiTheme="minorHAnsi" w:hAnsiTheme="minorHAnsi"/>
          <w:sz w:val="24"/>
          <w:szCs w:val="24"/>
        </w:rPr>
        <w:t xml:space="preserve">Ex¹: Disciplina/Atividade X (proposto) </w:t>
      </w:r>
      <w:r w:rsidRPr="00536507">
        <w:rPr>
          <w:rFonts w:asciiTheme="minorHAnsi" w:hAnsiTheme="minorHAnsi"/>
          <w:b/>
          <w:bCs/>
          <w:sz w:val="24"/>
          <w:szCs w:val="24"/>
        </w:rPr>
        <w:t>equivale</w:t>
      </w:r>
      <w:r w:rsidRPr="00536507">
        <w:rPr>
          <w:rFonts w:asciiTheme="minorHAnsi" w:hAnsiTheme="minorHAnsi"/>
          <w:sz w:val="24"/>
          <w:szCs w:val="24"/>
        </w:rPr>
        <w:t xml:space="preserve"> a Disciplina/Atividade Y </w:t>
      </w:r>
      <w:r w:rsidRPr="00536507">
        <w:rPr>
          <w:rFonts w:asciiTheme="minorHAnsi" w:hAnsiTheme="minorHAnsi"/>
          <w:b/>
          <w:bCs/>
          <w:sz w:val="24"/>
          <w:szCs w:val="24"/>
        </w:rPr>
        <w:t xml:space="preserve">ou </w:t>
      </w:r>
      <w:r w:rsidRPr="00536507">
        <w:rPr>
          <w:rFonts w:asciiTheme="minorHAnsi" w:hAnsiTheme="minorHAnsi"/>
          <w:sz w:val="24"/>
          <w:szCs w:val="24"/>
        </w:rPr>
        <w:t>Z (anterior).</w:t>
      </w:r>
    </w:p>
    <w:p w:rsidR="002009B1" w:rsidRPr="00536507" w:rsidRDefault="002009B1" w:rsidP="00536507">
      <w:pPr>
        <w:numPr>
          <w:ilvl w:val="3"/>
          <w:numId w:val="2"/>
        </w:numPr>
        <w:spacing w:before="120" w:after="120"/>
        <w:ind w:hanging="357"/>
        <w:jc w:val="both"/>
        <w:rPr>
          <w:rFonts w:asciiTheme="minorHAnsi" w:hAnsiTheme="minorHAnsi"/>
          <w:b/>
          <w:bCs/>
          <w:sz w:val="24"/>
          <w:szCs w:val="24"/>
        </w:rPr>
      </w:pPr>
      <w:r w:rsidRPr="00536507">
        <w:rPr>
          <w:rFonts w:asciiTheme="minorHAnsi" w:hAnsiTheme="minorHAnsi"/>
          <w:sz w:val="24"/>
          <w:szCs w:val="24"/>
        </w:rPr>
        <w:lastRenderedPageBreak/>
        <w:t xml:space="preserve">Ex²: Disciplinas/Atividades X </w:t>
      </w:r>
      <w:r w:rsidRPr="00536507">
        <w:rPr>
          <w:rFonts w:asciiTheme="minorHAnsi" w:hAnsiTheme="minorHAnsi"/>
          <w:b/>
          <w:bCs/>
          <w:sz w:val="24"/>
          <w:szCs w:val="24"/>
        </w:rPr>
        <w:t>e</w:t>
      </w:r>
      <w:r w:rsidRPr="00536507">
        <w:rPr>
          <w:rFonts w:asciiTheme="minorHAnsi" w:hAnsiTheme="minorHAnsi"/>
          <w:sz w:val="24"/>
          <w:szCs w:val="24"/>
        </w:rPr>
        <w:t xml:space="preserve"> Y (proposto) </w:t>
      </w:r>
      <w:r w:rsidRPr="00536507">
        <w:rPr>
          <w:rFonts w:asciiTheme="minorHAnsi" w:hAnsiTheme="minorHAnsi"/>
          <w:b/>
          <w:bCs/>
          <w:sz w:val="24"/>
          <w:szCs w:val="24"/>
        </w:rPr>
        <w:t>equivale</w:t>
      </w:r>
      <w:r w:rsidRPr="00536507">
        <w:rPr>
          <w:rFonts w:asciiTheme="minorHAnsi" w:hAnsiTheme="minorHAnsi"/>
          <w:sz w:val="24"/>
          <w:szCs w:val="24"/>
        </w:rPr>
        <w:t xml:space="preserve"> a Disciplinas/Atividades W </w:t>
      </w:r>
      <w:r w:rsidRPr="00536507">
        <w:rPr>
          <w:rFonts w:asciiTheme="minorHAnsi" w:hAnsiTheme="minorHAnsi"/>
          <w:b/>
          <w:bCs/>
          <w:sz w:val="24"/>
          <w:szCs w:val="24"/>
        </w:rPr>
        <w:t>e</w:t>
      </w:r>
      <w:r w:rsidRPr="00536507">
        <w:rPr>
          <w:rFonts w:asciiTheme="minorHAnsi" w:hAnsiTheme="minorHAnsi"/>
          <w:sz w:val="24"/>
          <w:szCs w:val="24"/>
        </w:rPr>
        <w:t xml:space="preserve"> Z (anterior). </w:t>
      </w:r>
    </w:p>
    <w:p w:rsidR="002009B1" w:rsidRPr="00536507" w:rsidRDefault="002009B1">
      <w:pPr>
        <w:rPr>
          <w:rFonts w:asciiTheme="minorHAnsi" w:hAnsiTheme="minorHAnsi"/>
          <w:sz w:val="24"/>
          <w:szCs w:val="24"/>
        </w:rPr>
      </w:pPr>
    </w:p>
    <w:p w:rsidR="002009B1" w:rsidRPr="00536507" w:rsidRDefault="002009B1">
      <w:pPr>
        <w:rPr>
          <w:rFonts w:asciiTheme="minorHAnsi" w:hAnsiTheme="minorHAnsi"/>
          <w:sz w:val="24"/>
          <w:szCs w:val="24"/>
        </w:rPr>
      </w:pPr>
    </w:p>
    <w:p w:rsidR="002009B1" w:rsidRPr="00536507" w:rsidRDefault="002009B1">
      <w:pPr>
        <w:jc w:val="both"/>
        <w:rPr>
          <w:rFonts w:asciiTheme="minorHAnsi" w:hAnsiTheme="minorHAnsi"/>
          <w:sz w:val="24"/>
          <w:szCs w:val="24"/>
        </w:rPr>
      </w:pPr>
    </w:p>
    <w:p w:rsidR="0096688D" w:rsidRPr="00536507" w:rsidRDefault="0096688D">
      <w:pPr>
        <w:jc w:val="both"/>
        <w:rPr>
          <w:rFonts w:asciiTheme="minorHAnsi" w:hAnsiTheme="minorHAnsi"/>
          <w:sz w:val="24"/>
          <w:szCs w:val="24"/>
        </w:rPr>
      </w:pPr>
    </w:p>
    <w:p w:rsidR="002009B1" w:rsidRPr="00536507" w:rsidRDefault="005365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Setembro/2015</w:t>
      </w:r>
    </w:p>
    <w:sectPr w:rsidR="002009B1" w:rsidRPr="00536507">
      <w:headerReference w:type="default" r:id="rId8"/>
      <w:pgSz w:w="11907" w:h="16840" w:code="9"/>
      <w:pgMar w:top="1134" w:right="1134" w:bottom="1134" w:left="1134" w:header="851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7C" w:rsidRDefault="0074297C">
      <w:r>
        <w:separator/>
      </w:r>
    </w:p>
  </w:endnote>
  <w:endnote w:type="continuationSeparator" w:id="0">
    <w:p w:rsidR="0074297C" w:rsidRDefault="0074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7C" w:rsidRDefault="0074297C">
      <w:r>
        <w:separator/>
      </w:r>
    </w:p>
  </w:footnote>
  <w:footnote w:type="continuationSeparator" w:id="0">
    <w:p w:rsidR="0074297C" w:rsidRDefault="0074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71"/>
      <w:gridCol w:w="8884"/>
    </w:tblGrid>
    <w:tr w:rsidR="00477C30" w:rsidTr="00051607">
      <w:trPr>
        <w:trHeight w:val="283"/>
      </w:trPr>
      <w:tc>
        <w:tcPr>
          <w:tcW w:w="966" w:type="dxa"/>
          <w:vAlign w:val="center"/>
        </w:tcPr>
        <w:p w:rsidR="00477C30" w:rsidRDefault="00536507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8765" cy="167005"/>
                <wp:effectExtent l="0" t="0" r="6985" b="4445"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6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477C30" w:rsidRPr="006919AC" w:rsidRDefault="00477C30" w:rsidP="00051607">
          <w:pPr>
            <w:pStyle w:val="Cabealho"/>
            <w:rPr>
              <w:sz w:val="26"/>
              <w:szCs w:val="26"/>
            </w:rPr>
          </w:pPr>
          <w:r w:rsidRPr="006919AC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477C30" w:rsidTr="00051607">
      <w:trPr>
        <w:trHeight w:val="283"/>
      </w:trPr>
      <w:tc>
        <w:tcPr>
          <w:tcW w:w="966" w:type="dxa"/>
          <w:vAlign w:val="center"/>
        </w:tcPr>
        <w:p w:rsidR="00477C30" w:rsidRDefault="00536507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9425" cy="21209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477C30" w:rsidRPr="006919AC" w:rsidRDefault="00477C30" w:rsidP="00051607">
          <w:pPr>
            <w:pStyle w:val="Cabealho"/>
            <w:tabs>
              <w:tab w:val="clear" w:pos="4419"/>
              <w:tab w:val="clear" w:pos="8838"/>
              <w:tab w:val="left" w:pos="4860"/>
            </w:tabs>
            <w:rPr>
              <w:rFonts w:ascii="Calibri" w:hAnsi="Calibri"/>
              <w:smallCaps/>
              <w:sz w:val="26"/>
              <w:szCs w:val="26"/>
            </w:rPr>
          </w:pPr>
          <w:r w:rsidRPr="006919AC">
            <w:rPr>
              <w:rFonts w:ascii="Calibri" w:hAnsi="Calibri"/>
              <w:smallCaps/>
              <w:sz w:val="26"/>
              <w:szCs w:val="26"/>
            </w:rPr>
            <w:t>Pró-Reitoria de Graduação</w:t>
          </w:r>
          <w:r>
            <w:rPr>
              <w:rFonts w:ascii="Calibri" w:hAnsi="Calibri"/>
              <w:smallCaps/>
              <w:sz w:val="26"/>
              <w:szCs w:val="26"/>
            </w:rPr>
            <w:tab/>
          </w:r>
        </w:p>
        <w:p w:rsidR="00477C30" w:rsidRPr="006919AC" w:rsidRDefault="00477C30" w:rsidP="00051607">
          <w:pPr>
            <w:pStyle w:val="Cabealho"/>
            <w:rPr>
              <w:sz w:val="24"/>
              <w:szCs w:val="24"/>
            </w:rPr>
          </w:pPr>
          <w:r w:rsidRPr="006919AC">
            <w:rPr>
              <w:rFonts w:ascii="Calibri" w:hAnsi="Calibri"/>
              <w:smallCaps/>
              <w:sz w:val="24"/>
              <w:szCs w:val="24"/>
            </w:rPr>
            <w:t>Coordenadoria de Apoio ao Ensino de Graduação</w:t>
          </w:r>
        </w:p>
      </w:tc>
    </w:tr>
  </w:tbl>
  <w:p w:rsidR="002009B1" w:rsidRPr="00477C30" w:rsidRDefault="002009B1" w:rsidP="00477C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DA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0265662"/>
    <w:multiLevelType w:val="singleLevel"/>
    <w:tmpl w:val="713C9DFE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D6"/>
    <w:rsid w:val="000436A0"/>
    <w:rsid w:val="00193BB1"/>
    <w:rsid w:val="002009B1"/>
    <w:rsid w:val="002F0E7E"/>
    <w:rsid w:val="00324788"/>
    <w:rsid w:val="003F7E58"/>
    <w:rsid w:val="00477C30"/>
    <w:rsid w:val="00536507"/>
    <w:rsid w:val="00740A7D"/>
    <w:rsid w:val="0074297C"/>
    <w:rsid w:val="00797874"/>
    <w:rsid w:val="0096688D"/>
    <w:rsid w:val="009903DC"/>
    <w:rsid w:val="00BC49A1"/>
    <w:rsid w:val="00D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left="567"/>
      <w:jc w:val="both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ind w:left="567"/>
      <w:jc w:val="both"/>
      <w:outlineLvl w:val="3"/>
    </w:pPr>
    <w:rPr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quanto ao preenchimento do Formulário nº 01</vt:lpstr>
    </vt:vector>
  </TitlesOfParts>
  <Company>UFF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quanto ao preenchimento do Formulário nº 01</dc:title>
  <dc:creator>PROAC</dc:creator>
  <cp:lastModifiedBy>ANA MARIA</cp:lastModifiedBy>
  <cp:revision>2</cp:revision>
  <cp:lastPrinted>1999-06-25T16:00:00Z</cp:lastPrinted>
  <dcterms:created xsi:type="dcterms:W3CDTF">2015-09-22T04:36:00Z</dcterms:created>
  <dcterms:modified xsi:type="dcterms:W3CDTF">2015-09-22T04:36:00Z</dcterms:modified>
</cp:coreProperties>
</file>