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22EB" w14:textId="77777777" w:rsidR="00D41338" w:rsidRDefault="00D41338">
      <w:pPr>
        <w:jc w:val="center"/>
      </w:pPr>
    </w:p>
    <w:p w14:paraId="0D4A4839" w14:textId="77777777" w:rsidR="00D41338" w:rsidRDefault="00000000">
      <w:pPr>
        <w:jc w:val="center"/>
      </w:pPr>
      <w:r>
        <w:rPr>
          <w:noProof/>
        </w:rPr>
        <w:drawing>
          <wp:anchor distT="0" distB="0" distL="114300" distR="114300" simplePos="0" relativeHeight="251658240" behindDoc="0" locked="0" layoutInCell="1" hidden="0" allowOverlap="1" wp14:anchorId="5F5590B7" wp14:editId="709D992A">
            <wp:simplePos x="0" y="0"/>
            <wp:positionH relativeFrom="column">
              <wp:posOffset>247650</wp:posOffset>
            </wp:positionH>
            <wp:positionV relativeFrom="paragraph">
              <wp:posOffset>6350</wp:posOffset>
            </wp:positionV>
            <wp:extent cx="1500505" cy="495300"/>
            <wp:effectExtent l="0" t="0" r="0" b="0"/>
            <wp:wrapNone/>
            <wp:docPr id="19477785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00505" cy="495300"/>
                    </a:xfrm>
                    <a:prstGeom prst="rect">
                      <a:avLst/>
                    </a:prstGeom>
                    <a:ln/>
                  </pic:spPr>
                </pic:pic>
              </a:graphicData>
            </a:graphic>
          </wp:anchor>
        </w:drawing>
      </w:r>
    </w:p>
    <w:p w14:paraId="75C164AE" w14:textId="77777777" w:rsidR="00D41338" w:rsidRDefault="00000000">
      <w:pPr>
        <w:jc w:val="center"/>
      </w:pPr>
      <w:r>
        <w:rPr>
          <w:noProof/>
        </w:rPr>
        <mc:AlternateContent>
          <mc:Choice Requires="wpg">
            <w:drawing>
              <wp:anchor distT="0" distB="0" distL="114300" distR="114300" simplePos="0" relativeHeight="251659264" behindDoc="0" locked="0" layoutInCell="1" hidden="0" allowOverlap="1" wp14:anchorId="6909D48B" wp14:editId="392BD51A">
                <wp:simplePos x="0" y="0"/>
                <wp:positionH relativeFrom="column">
                  <wp:posOffset>203200</wp:posOffset>
                </wp:positionH>
                <wp:positionV relativeFrom="paragraph">
                  <wp:posOffset>-317499</wp:posOffset>
                </wp:positionV>
                <wp:extent cx="5791200" cy="1452245"/>
                <wp:effectExtent l="0" t="0" r="0" b="0"/>
                <wp:wrapNone/>
                <wp:docPr id="1947778585" name="Agrupar 1947778585"/>
                <wp:cNvGraphicFramePr/>
                <a:graphic xmlns:a="http://schemas.openxmlformats.org/drawingml/2006/main">
                  <a:graphicData uri="http://schemas.microsoft.com/office/word/2010/wordprocessingGroup">
                    <wpg:wgp>
                      <wpg:cNvGrpSpPr/>
                      <wpg:grpSpPr>
                        <a:xfrm>
                          <a:off x="0" y="0"/>
                          <a:ext cx="5791200" cy="1452245"/>
                          <a:chOff x="2450400" y="3053875"/>
                          <a:chExt cx="5791200" cy="1452250"/>
                        </a:xfrm>
                      </wpg:grpSpPr>
                      <wpg:grpSp>
                        <wpg:cNvPr id="288342429" name="Agrupar 288342429"/>
                        <wpg:cNvGrpSpPr/>
                        <wpg:grpSpPr>
                          <a:xfrm>
                            <a:off x="2450400" y="3053878"/>
                            <a:ext cx="5791200" cy="1452245"/>
                            <a:chOff x="2450400" y="3053875"/>
                            <a:chExt cx="5791200" cy="1452275"/>
                          </a:xfrm>
                        </wpg:grpSpPr>
                        <wps:wsp>
                          <wps:cNvPr id="18522190" name="Retângulo 18522190"/>
                          <wps:cNvSpPr/>
                          <wps:spPr>
                            <a:xfrm>
                              <a:off x="2450400" y="3053875"/>
                              <a:ext cx="5791200" cy="1452275"/>
                            </a:xfrm>
                            <a:prstGeom prst="rect">
                              <a:avLst/>
                            </a:prstGeom>
                            <a:noFill/>
                            <a:ln>
                              <a:noFill/>
                            </a:ln>
                          </wps:spPr>
                          <wps:txbx>
                            <w:txbxContent>
                              <w:p w14:paraId="1D7B317F" w14:textId="77777777" w:rsidR="00D41338" w:rsidRDefault="00D41338">
                                <w:pPr>
                                  <w:textDirection w:val="btLr"/>
                                </w:pPr>
                              </w:p>
                            </w:txbxContent>
                          </wps:txbx>
                          <wps:bodyPr spcFirstLastPara="1" wrap="square" lIns="91425" tIns="91425" rIns="91425" bIns="91425" anchor="ctr" anchorCtr="0">
                            <a:noAutofit/>
                          </wps:bodyPr>
                        </wps:wsp>
                        <wpg:grpSp>
                          <wpg:cNvPr id="1314603030" name="Agrupar 1314603030"/>
                          <wpg:cNvGrpSpPr/>
                          <wpg:grpSpPr>
                            <a:xfrm>
                              <a:off x="2450400" y="3053878"/>
                              <a:ext cx="5791200" cy="1452245"/>
                              <a:chOff x="2445625" y="3049100"/>
                              <a:chExt cx="5800750" cy="1461800"/>
                            </a:xfrm>
                          </wpg:grpSpPr>
                          <wps:wsp>
                            <wps:cNvPr id="342499196" name="Retângulo 342499196"/>
                            <wps:cNvSpPr/>
                            <wps:spPr>
                              <a:xfrm>
                                <a:off x="2445625" y="3049100"/>
                                <a:ext cx="5800750" cy="1461800"/>
                              </a:xfrm>
                              <a:prstGeom prst="rect">
                                <a:avLst/>
                              </a:prstGeom>
                              <a:noFill/>
                              <a:ln>
                                <a:noFill/>
                              </a:ln>
                            </wps:spPr>
                            <wps:txbx>
                              <w:txbxContent>
                                <w:p w14:paraId="53D7FAC2" w14:textId="77777777" w:rsidR="00D41338" w:rsidRDefault="00D41338">
                                  <w:pPr>
                                    <w:textDirection w:val="btLr"/>
                                  </w:pPr>
                                </w:p>
                              </w:txbxContent>
                            </wps:txbx>
                            <wps:bodyPr spcFirstLastPara="1" wrap="square" lIns="91425" tIns="91425" rIns="91425" bIns="91425" anchor="ctr" anchorCtr="0">
                              <a:noAutofit/>
                            </wps:bodyPr>
                          </wps:wsp>
                          <wpg:grpSp>
                            <wpg:cNvPr id="1795340835" name="Agrupar 1795340835"/>
                            <wpg:cNvGrpSpPr/>
                            <wpg:grpSpPr>
                              <a:xfrm>
                                <a:off x="2450400" y="3053878"/>
                                <a:ext cx="5789930" cy="1452245"/>
                                <a:chOff x="4259" y="709"/>
                                <a:chExt cx="9118" cy="2287"/>
                              </a:xfrm>
                            </wpg:grpSpPr>
                            <wps:wsp>
                              <wps:cNvPr id="123306203" name="Retângulo 123306203"/>
                              <wps:cNvSpPr/>
                              <wps:spPr>
                                <a:xfrm>
                                  <a:off x="4259" y="709"/>
                                  <a:ext cx="9100" cy="2275"/>
                                </a:xfrm>
                                <a:prstGeom prst="rect">
                                  <a:avLst/>
                                </a:prstGeom>
                                <a:noFill/>
                                <a:ln>
                                  <a:noFill/>
                                </a:ln>
                              </wps:spPr>
                              <wps:txbx>
                                <w:txbxContent>
                                  <w:p w14:paraId="00C5F7FF" w14:textId="77777777" w:rsidR="00D41338" w:rsidRDefault="00D41338">
                                    <w:pPr>
                                      <w:textDirection w:val="btLr"/>
                                    </w:pPr>
                                  </w:p>
                                </w:txbxContent>
                              </wps:txbx>
                              <wps:bodyPr spcFirstLastPara="1" wrap="square" lIns="91425" tIns="91425" rIns="91425" bIns="91425" anchor="ctr" anchorCtr="0">
                                <a:noAutofit/>
                              </wps:bodyPr>
                            </wps:wsp>
                            <wps:wsp>
                              <wps:cNvPr id="2136919487" name="Retângulo 2136919487"/>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1971C00D" w14:textId="77777777" w:rsidR="00D41338" w:rsidRDefault="00000000">
                                    <w:pPr>
                                      <w:jc w:val="center"/>
                                      <w:textDirection w:val="btLr"/>
                                    </w:pPr>
                                    <w:r>
                                      <w:rPr>
                                        <w:rFonts w:ascii="Trebuchet MS" w:eastAsia="Trebuchet MS" w:hAnsi="Trebuchet MS" w:cs="Trebuchet MS"/>
                                        <w:b/>
                                        <w:color w:val="FFFFFF"/>
                                        <w:sz w:val="18"/>
                                      </w:rPr>
                                      <w:t>UNIVERSIDADE FEDERAL FLUMINENSE</w:t>
                                    </w:r>
                                  </w:p>
                                  <w:p w14:paraId="3BE18226" w14:textId="77777777" w:rsidR="00D41338" w:rsidRDefault="00000000">
                                    <w:pPr>
                                      <w:jc w:val="center"/>
                                      <w:textDirection w:val="btLr"/>
                                    </w:pPr>
                                    <w:r>
                                      <w:rPr>
                                        <w:rFonts w:ascii="Trebuchet MS" w:eastAsia="Trebuchet MS" w:hAnsi="Trebuchet MS" w:cs="Trebuchet MS"/>
                                        <w:b/>
                                        <w:color w:val="FFFFFF"/>
                                        <w:sz w:val="18"/>
                                      </w:rPr>
                                      <w:t>PRÓ-REITORIA DE ADMINISTRAÇÃO</w:t>
                                    </w:r>
                                  </w:p>
                                </w:txbxContent>
                              </wps:txbx>
                              <wps:bodyPr spcFirstLastPara="1" wrap="square" lIns="91425" tIns="45700" rIns="91425" bIns="45700" anchor="t" anchorCtr="0">
                                <a:noAutofit/>
                              </wps:bodyPr>
                            </wps:wsp>
                            <wps:wsp>
                              <wps:cNvPr id="98314935" name="Retângulo 98314935"/>
                              <wps:cNvSpPr/>
                              <wps:spPr>
                                <a:xfrm>
                                  <a:off x="7178" y="927"/>
                                  <a:ext cx="3840" cy="1292"/>
                                </a:xfrm>
                                <a:prstGeom prst="rect">
                                  <a:avLst/>
                                </a:prstGeom>
                                <a:noFill/>
                                <a:ln>
                                  <a:noFill/>
                                </a:ln>
                              </wps:spPr>
                              <wps:txbx>
                                <w:txbxContent>
                                  <w:p w14:paraId="2DE6BB23" w14:textId="77777777" w:rsidR="00D41338" w:rsidRDefault="00000000">
                                    <w:pPr>
                                      <w:spacing w:line="275" w:lineRule="auto"/>
                                      <w:jc w:val="center"/>
                                      <w:textDirection w:val="btLr"/>
                                    </w:pPr>
                                    <w:r>
                                      <w:rPr>
                                        <w:rFonts w:ascii="Verdana" w:eastAsia="Verdana" w:hAnsi="Verdana" w:cs="Verdana"/>
                                        <w:b/>
                                        <w:smallCaps/>
                                        <w:color w:val="000000"/>
                                        <w:sz w:val="28"/>
                                      </w:rPr>
                                      <w:t>COORDENAÇÃO DE LICITAÇÃO</w:t>
                                    </w:r>
                                  </w:p>
                                  <w:p w14:paraId="07A5EE3B" w14:textId="2FC6632E" w:rsidR="00D41338" w:rsidRDefault="00000000">
                                    <w:pPr>
                                      <w:spacing w:line="275" w:lineRule="auto"/>
                                      <w:jc w:val="center"/>
                                      <w:textDirection w:val="btLr"/>
                                    </w:pPr>
                                    <w:r>
                                      <w:rPr>
                                        <w:rFonts w:ascii="Arial" w:eastAsia="Arial" w:hAnsi="Arial" w:cs="Arial"/>
                                        <w:b/>
                                        <w:smallCaps/>
                                        <w:color w:val="000000"/>
                                        <w:sz w:val="21"/>
                                      </w:rPr>
                                      <w:t xml:space="preserve"> EDITAL</w:t>
                                    </w:r>
                                  </w:p>
                                </w:txbxContent>
                              </wps:txbx>
                              <wps:bodyPr spcFirstLastPara="1" wrap="square" lIns="91425" tIns="45700" rIns="91425" bIns="45700" anchor="t" anchorCtr="0">
                                <a:noAutofit/>
                              </wps:bodyPr>
                            </wps:wsp>
                          </wpg:grpSp>
                        </wpg:grpSp>
                      </wpg:grpSp>
                    </wpg:wgp>
                  </a:graphicData>
                </a:graphic>
              </wp:anchor>
            </w:drawing>
          </mc:Choice>
          <mc:Fallback>
            <w:pict>
              <v:group w14:anchorId="6909D48B" id="Agrupar 1947778585" o:spid="_x0000_s1026" style="position:absolute;left:0;text-align:left;margin-left:16pt;margin-top:-25pt;width:456pt;height:114.35pt;z-index:251659264" coordorigin="24504,30538" coordsize="57912,1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cMBQQAALoQAAAOAAAAZHJzL2Uyb0RvYy54bWzUWNtu2zgQfS+w/0DovbGoi3VBnKJommCB&#10;og3a3Q+gKeoCSKSWpGPnd/ZX9sd2SF1tx2idNg2SAIrIociZw3OGw1y+2zU1umdSVYKvHHzhOohx&#10;KrKKFyvn779u3sYOUprwjNSCs5XzwJTz7uqPN5fbNmWeKEWdMYlgEq7SbbtySq3bdLFQtGQNURei&#10;ZRyMuZAN0dCUxSKTZAuzN/XCc93lYitk1kpBmVLQe90ZnSs7f54zqr/kuWIa1SsHfNP2Ke1zbZ6L&#10;q0uSFpK0ZUV7N8gTvGhIxWHRcaprognayOpoqqaiUiiR6wsqmoXI84oyGwNEg92DaG6l2LQ2liLd&#10;Fu0IE0B7gNOTp6Wf729l+629k4DEti0AC9sysexy2Zi/4CXaWcgeRsjYTiMKnWGUYNgHB1Gw4SD0&#10;vCDsQKUlIG++gx43MENghO+GfhyNIz6enCW0W7MYnFjsuTY2OpchhjuJqgyWimM/8AIvcRAnDdDt&#10;fSE3LZFoMvRhnhH3sf9xF+FzY9DhdBIDEIyaOKF+jhPfStIySzWVTnjiGDYUJ7B3HZxfmf7vX15s&#10;aoFGkwXUfjSySKUKCPUIhY6h7KlwGsoDEEjaSqVvmWiQeVk5EiRulUfuPykNzgBewxDjARc3VV1D&#10;P0lrvtcBA00PUGvw17zp3XrXh7QW2QMQS7X0poK1PhGl74iE9IAdtIWUsXLUPxsimYPqPzngn+DA&#10;CyHHzBty3ljPG4TTUkAmolo6qGt80DYzdV6+32iRVzYi41fnTO8ubPxMrYcqwD4Olq4Pv8O+DTKY&#10;WWyMhdnrH9X/8eY9RQdBuDQg2VwQJBjygt0bWo65IHbdCOTfZ5QlhrYZ85I6MEklSXCyHACdCWGy&#10;9bQBSH9ECSeAGJXwPRgmmj+jEmxWxQb+iYOvUBBREvqBG/tAvP1zAU8WG+OvFkScJEaFpw9HyBhw&#10;WIEaIjc5VEKCMVRP5lvPi6OX1gD2fN9deq4/YDjTwGQ7RwPHsQ/kt3mhj/wlDoCumHg1tP8NlYCH&#10;/SUkwAB4eFwLzIzn7X/kWe57gWtzDElnBACtGuqHiS0Rxux/dtpToq4yUwOYY9XeK9iHWqJ7AjcC&#10;Qinj2q4NC+yNrDnawpEemsOKmrNe8gzemhbKTMULW3LsfaBksR4ndu1PL9m9YaY2uSaq7Bywpk73&#10;UOvzDOAjaclI9pFnSD+0UMJyuDdBvQGrNlBoMLhlwYsdp0lVf3/c6TLHstz/JSwPwshU+I9UO71l&#10;qHb0U2ud38DxJIbCKZkOiVmCG03n8DvCEeRv4HDi2ew90duPg+FU8BKvp8lw3Rqq1+c+1oNXsfPT&#10;zc/Wvv0F9ZF3uCDbIrG/zJsb+Lxtv5j+5XD1PwAAAP//AwBQSwMEFAAGAAgAAAAhALemyJDhAAAA&#10;CgEAAA8AAABkcnMvZG93bnJldi54bWxMj81uwjAQhO+V+g7WVuoNnPBTaBoHIdT2hJAKlRC3JV6S&#10;iNiOYpOEt+/21N5mtJ9mZ9LVYGrRUesrZxXE4wgE2dzpyhYKvg8foyUIH9BqrJ0lBXfysMoeH1JM&#10;tOvtF3X7UAgOsT5BBWUITSKlz0sy6MeuIcu3i2sNBrZtIXWLPYebWk6i6EUarCx/KLGhTUn5dX8z&#10;Cj577NfT+L3bXi+b++kw3x23MSn1/DSs30AEGsIfDL/1uTpk3OnsblZ7USuYTnhKUDCaRywYeJ3N&#10;WJyZXCwXILNU/p+Q/QAAAP//AwBQSwECLQAUAAYACAAAACEAtoM4kv4AAADhAQAAEwAAAAAAAAAA&#10;AAAAAAAAAAAAW0NvbnRlbnRfVHlwZXNdLnhtbFBLAQItABQABgAIAAAAIQA4/SH/1gAAAJQBAAAL&#10;AAAAAAAAAAAAAAAAAC8BAABfcmVscy8ucmVsc1BLAQItABQABgAIAAAAIQA/G1cMBQQAALoQAAAO&#10;AAAAAAAAAAAAAAAAAC4CAABkcnMvZTJvRG9jLnhtbFBLAQItABQABgAIAAAAIQC3psiQ4QAAAAoB&#10;AAAPAAAAAAAAAAAAAAAAAF8GAABkcnMvZG93bnJldi54bWxQSwUGAAAAAAQABADzAAAAbQcAAAAA&#10;">
                <v:group id="Agrupar 288342429" o:spid="_x0000_s1027" style="position:absolute;left:24504;top:30538;width:57912;height:14523" coordorigin="24504,30538" coordsize="57912,1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XywAAAOIAAAAPAAAAZHJzL2Rvd25yZXYueG1sRI9Ba8JA&#10;FITvhf6H5RV6q5tELTF1FZEqPYhQFcTbI/tMgtm3IbtN4r/vCoUeh5n5hpkvB1OLjlpXWVYQjyIQ&#10;xLnVFRcKTsfNWwrCeWSNtWVScCcHy8Xz0xwzbXv+pu7gCxEg7DJUUHrfZFK6vCSDbmQb4uBdbWvQ&#10;B9kWUrfYB7ipZRJF79JgxWGhxIbWJeW3w49RsO2xX43jz253u67vl+N0f97FpNTry7D6AOFp8P/h&#10;v/aXVpCk6XiSTJIZPC6FOyAXvwAAAP//AwBQSwECLQAUAAYACAAAACEA2+H2y+4AAACFAQAAEwAA&#10;AAAAAAAAAAAAAAAAAAAAW0NvbnRlbnRfVHlwZXNdLnhtbFBLAQItABQABgAIAAAAIQBa9CxbvwAA&#10;ABUBAAALAAAAAAAAAAAAAAAAAB8BAABfcmVscy8ucmVsc1BLAQItABQABgAIAAAAIQBZ+MFXywAA&#10;AOIAAAAPAAAAAAAAAAAAAAAAAAcCAABkcnMvZG93bnJldi54bWxQSwUGAAAAAAMAAwC3AAAA/wIA&#10;AAAA&#10;">
                  <v:rect id="Retângulo 18522190" o:spid="_x0000_s1028" style="position:absolute;left:24504;top:30538;width:57912;height:14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Ar2xAAAAOEAAAAPAAAAZHJzL2Rvd25yZXYueG1sRE/NTgIx&#10;EL6b+A7NmHCTLg0SWChEDSbqSRcfYNiO243b6botsL69czDx+OX73+zG0KkzDamNbGE2LUAR19G1&#10;3Fj4ODzdLkGljOywi0wWfijBbnt9tcHSxQu/07nKjZIQTiVa8Dn3pdap9hQwTWNPLNxnHAJmgUOj&#10;3YAXCQ+dNkWx0AFblgaPPT16qr+qU7DwNo9k9iY9VE1Y+fF4eH35xoW1k5vxfg0q05j/xX/uZyfz&#10;l3fGzFbyQR4JBL39BQAA//8DAFBLAQItABQABgAIAAAAIQDb4fbL7gAAAIUBAAATAAAAAAAAAAAA&#10;AAAAAAAAAABbQ29udGVudF9UeXBlc10ueG1sUEsBAi0AFAAGAAgAAAAhAFr0LFu/AAAAFQEAAAsA&#10;AAAAAAAAAAAAAAAAHwEAAF9yZWxzLy5yZWxzUEsBAi0AFAAGAAgAAAAhAHjICvbEAAAA4QAAAA8A&#10;AAAAAAAAAAAAAAAABwIAAGRycy9kb3ducmV2LnhtbFBLBQYAAAAAAwADALcAAAD4AgAAAAA=&#10;" filled="f" stroked="f">
                    <v:textbox inset="2.53958mm,2.53958mm,2.53958mm,2.53958mm">
                      <w:txbxContent>
                        <w:p w14:paraId="1D7B317F" w14:textId="77777777" w:rsidR="00D41338" w:rsidRDefault="00D41338">
                          <w:pPr>
                            <w:textDirection w:val="btLr"/>
                          </w:pPr>
                        </w:p>
                      </w:txbxContent>
                    </v:textbox>
                  </v:rect>
                  <v:group id="Agrupar 1314603030" o:spid="_x0000_s1029" style="position:absolute;left:24504;top:30538;width:57912;height:14523" coordorigin="24456,30491" coordsize="58007,1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b1yQAAAOMAAAAPAAAAZHJzL2Rvd25yZXYueG1sRE/RasJA&#10;EHwv+A/HCr7VS0wrEj1FpIoPUqgK4tuSW5Ngbi/krkn8+54glHnanZ2ZncWqN5VoqXGlZQXxOAJB&#10;nFldcq7gfNq+z0A4j6yxskwKHuRgtRy8LTDVtuMfao8+F8GEXYoKCu/rVEqXFWTQjW1NHLibbQz6&#10;MDa51A12wdxUchJFU2mw5JBQYE2bgrL78dco2HXYrZP4qz3cb5vH9fT5fTnEpNRo2K/nIDz1/v/4&#10;pd7r8H4Sf0yjJACencIC5PIPAAD//wMAUEsBAi0AFAAGAAgAAAAhANvh9svuAAAAhQEAABMAAAAA&#10;AAAAAAAAAAAAAAAAAFtDb250ZW50X1R5cGVzXS54bWxQSwECLQAUAAYACAAAACEAWvQsW78AAAAV&#10;AQAACwAAAAAAAAAAAAAAAAAfAQAAX3JlbHMvLnJlbHNQSwECLQAUAAYACAAAACEADCZ29ckAAADj&#10;AAAADwAAAAAAAAAAAAAAAAAHAgAAZHJzL2Rvd25yZXYueG1sUEsFBgAAAAADAAMAtwAAAP0CAAAA&#10;AA==&#10;">
                    <v:rect id="Retângulo 342499196" o:spid="_x0000_s1030" style="position:absolute;left:24456;top:30491;width:58007;height:1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q1+yQAAAOIAAAAPAAAAZHJzL2Rvd25yZXYueG1sRI/BTsMw&#10;EETvSPyDtUjciNMQRSStWwECqe2ppHzAEm/jiHgdYtOmf19XQuI4mpk3msVqsr040ug7xwpmSQqC&#10;uHG641bB5/794QmED8gae8ek4EweVsvbmwVW2p34g451aEWEsK9QgQlhqKT0jSGLPnEDcfQObrQY&#10;ohxbqUc8RbjtZZamhbTYcVwwONCroea7/rUKdrmj7C3zL3VrSzN97bebHyyUur+bnucgAk3hP/zX&#10;XmsFj3mWl+WsLOB6Kd4BubwAAAD//wMAUEsBAi0AFAAGAAgAAAAhANvh9svuAAAAhQEAABMAAAAA&#10;AAAAAAAAAAAAAAAAAFtDb250ZW50X1R5cGVzXS54bWxQSwECLQAUAAYACAAAACEAWvQsW78AAAAV&#10;AQAACwAAAAAAAAAAAAAAAAAfAQAAX3JlbHMvLnJlbHNQSwECLQAUAAYACAAAACEA9uatfskAAADi&#10;AAAADwAAAAAAAAAAAAAAAAAHAgAAZHJzL2Rvd25yZXYueG1sUEsFBgAAAAADAAMAtwAAAP0CAAAA&#10;AA==&#10;" filled="f" stroked="f">
                      <v:textbox inset="2.53958mm,2.53958mm,2.53958mm,2.53958mm">
                        <w:txbxContent>
                          <w:p w14:paraId="53D7FAC2" w14:textId="77777777" w:rsidR="00D41338" w:rsidRDefault="00D41338">
                            <w:pPr>
                              <w:textDirection w:val="btLr"/>
                            </w:pPr>
                          </w:p>
                        </w:txbxContent>
                      </v:textbox>
                    </v:rect>
                    <v:group id="Agrupar 1795340835" o:spid="_x0000_s1031" style="position:absolute;left:24504;top:30538;width:57899;height:14523" coordorigin="4259,709" coordsize="9118,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XDHyQAAAOMAAAAPAAAAZHJzL2Rvd25yZXYueG1sRE/NasJA&#10;EL4X+g7LFHrTTRrT2tRVRFQ8SKFaKL0N2TEJZmdDdpvEt3cFocf5/me2GEwtOmpdZVlBPI5AEOdW&#10;V1wo+D5uRlMQziNrrC2Tggs5WMwfH2aYadvzF3UHX4gQwi5DBaX3TSaly0sy6Ma2IQ7cybYGfTjb&#10;QuoW+xBuavkSRa/SYMWhocSGViXl58OfUbDtsV8m8brbn0+ry+8x/fzZx6TU89Ow/ADhafD/4rt7&#10;p8P8t/c0mUTTJIXbTwEAOb8CAAD//wMAUEsBAi0AFAAGAAgAAAAhANvh9svuAAAAhQEAABMAAAAA&#10;AAAAAAAAAAAAAAAAAFtDb250ZW50X1R5cGVzXS54bWxQSwECLQAUAAYACAAAACEAWvQsW78AAAAV&#10;AQAACwAAAAAAAAAAAAAAAAAfAQAAX3JlbHMvLnJlbHNQSwECLQAUAAYACAAAACEAZcVwx8kAAADj&#10;AAAADwAAAAAAAAAAAAAAAAAHAgAAZHJzL2Rvd25yZXYueG1sUEsFBgAAAAADAAMAtwAAAP0CAAAA&#10;AA==&#10;">
                      <v:rect id="Retângulo 123306203" o:spid="_x0000_s1032" style="position:absolute;left:4259;top:709;width:9100;height:2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NsMxAAAAOIAAAAPAAAAZHJzL2Rvd25yZXYueG1sRE/dSsMw&#10;FL4XfIdwBt65ZKkU7ZYNFQXn1ex8gLPm2BSbk9rErb79Ighefnz/q83ke3GkMXaBDSzmCgRxE2zH&#10;rYH3/fP1LYiYkC32gcnAD0XYrC8vVljZcOI3OtapFTmEY4UGXEpDJWVsHHmM8zAQZ+4jjB5ThmMr&#10;7YinHO57qZUqpceOc4PDgR4dNZ/1tzewuwmkn3R8qFt/56bD/nX7haUxV7Ppfgki0ZT+xX/uF5vn&#10;66JQpVYF/F7KGOT6DAAA//8DAFBLAQItABQABgAIAAAAIQDb4fbL7gAAAIUBAAATAAAAAAAAAAAA&#10;AAAAAAAAAABbQ29udGVudF9UeXBlc10ueG1sUEsBAi0AFAAGAAgAAAAhAFr0LFu/AAAAFQEAAAsA&#10;AAAAAAAAAAAAAAAAHwEAAF9yZWxzLy5yZWxzUEsBAi0AFAAGAAgAAAAhAKPE2wzEAAAA4gAAAA8A&#10;AAAAAAAAAAAAAAAABwIAAGRycy9kb3ducmV2LnhtbFBLBQYAAAAAAwADALcAAAD4AgAAAAA=&#10;" filled="f" stroked="f">
                        <v:textbox inset="2.53958mm,2.53958mm,2.53958mm,2.53958mm">
                          <w:txbxContent>
                            <w:p w14:paraId="00C5F7FF" w14:textId="77777777" w:rsidR="00D41338" w:rsidRDefault="00D41338">
                              <w:pPr>
                                <w:textDirection w:val="btLr"/>
                              </w:pPr>
                            </w:p>
                          </w:txbxContent>
                        </v:textbox>
                      </v:rect>
                      <v:rect id="Retângulo 2136919487" o:spid="_x0000_s1033" style="position:absolute;left:4272;top:2401;width:910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l/KzAAAAOMAAAAPAAAAZHJzL2Rvd25yZXYueG1sRI9Pa8JA&#10;FMTvhX6H5RW81U1U/JO6SimIXgwk7cHjI/uaDc2+TbNbjf30XUHocZiZ3zDr7WBbcabeN44VpOME&#10;BHHldMO1go/33fMShA/IGlvHpOBKHrabx4c1ZtpduKBzGWoRIewzVGBC6DIpfWXIoh+7jjh6n663&#10;GKLsa6l7vES4beUkSebSYsNxwWBHb4aqr/LHKjjsi8V3nv9e96dw9Hl9MkSuUGr0NLy+gAg0hP/w&#10;vX3QCibpdL5KV7PlAm6f4h+Qmz8AAAD//wMAUEsBAi0AFAAGAAgAAAAhANvh9svuAAAAhQEAABMA&#10;AAAAAAAAAAAAAAAAAAAAAFtDb250ZW50X1R5cGVzXS54bWxQSwECLQAUAAYACAAAACEAWvQsW78A&#10;AAAVAQAACwAAAAAAAAAAAAAAAAAfAQAAX3JlbHMvLnJlbHNQSwECLQAUAAYACAAAACEA9V5fyswA&#10;AADjAAAADwAAAAAAAAAAAAAAAAAHAgAAZHJzL2Rvd25yZXYueG1sUEsFBgAAAAADAAMAtwAAAAAD&#10;AAAAAA==&#10;" fillcolor="#4f81bd [3204]">
                        <v:stroke startarrowwidth="narrow" startarrowlength="short" endarrowwidth="narrow" endarrowlength="short" joinstyle="round" endcap="round"/>
                        <v:textbox inset="2.53958mm,1.2694mm,2.53958mm,1.2694mm">
                          <w:txbxContent>
                            <w:p w14:paraId="1971C00D" w14:textId="77777777" w:rsidR="00D41338" w:rsidRDefault="00000000">
                              <w:pPr>
                                <w:jc w:val="center"/>
                                <w:textDirection w:val="btLr"/>
                              </w:pPr>
                              <w:r>
                                <w:rPr>
                                  <w:rFonts w:ascii="Trebuchet MS" w:eastAsia="Trebuchet MS" w:hAnsi="Trebuchet MS" w:cs="Trebuchet MS"/>
                                  <w:b/>
                                  <w:color w:val="FFFFFF"/>
                                  <w:sz w:val="18"/>
                                </w:rPr>
                                <w:t>UNIVERSIDADE FEDERAL FLUMINENSE</w:t>
                              </w:r>
                            </w:p>
                            <w:p w14:paraId="3BE18226" w14:textId="77777777" w:rsidR="00D41338" w:rsidRDefault="00000000">
                              <w:pPr>
                                <w:jc w:val="center"/>
                                <w:textDirection w:val="btLr"/>
                              </w:pPr>
                              <w:r>
                                <w:rPr>
                                  <w:rFonts w:ascii="Trebuchet MS" w:eastAsia="Trebuchet MS" w:hAnsi="Trebuchet MS" w:cs="Trebuchet MS"/>
                                  <w:b/>
                                  <w:color w:val="FFFFFF"/>
                                  <w:sz w:val="18"/>
                                </w:rPr>
                                <w:t>PRÓ-REITORIA DE ADMINISTRAÇÃO</w:t>
                              </w:r>
                            </w:p>
                          </w:txbxContent>
                        </v:textbox>
                      </v:rect>
                      <v:rect id="Retângulo 98314935" o:spid="_x0000_s1034" style="position:absolute;left:7178;top:927;width:3840;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0J0xwAAAOEAAAAPAAAAZHJzL2Rvd25yZXYueG1sRI9PawIx&#10;FMTvBb9DeIK3mt36B12NIkWhHrv20ONj89xdTF6WJOr67U1B6HGYmd8w621vjbiRD61jBfk4A0Fc&#10;Od1yreDndHhfgAgRWaNxTAoeFGC7GbytsdDuzt90K2MtEoRDgQqaGLtCylA1ZDGMXUecvLPzFmOS&#10;vpba4z3BrZEfWTaXFltOCw129NlQdSmvVkFHRl/NtMx+K7n3nM+PJ/mYKTUa9rsViEh9/A+/2l9a&#10;wXIxyafLyQz+HqU3IDdPAAAA//8DAFBLAQItABQABgAIAAAAIQDb4fbL7gAAAIUBAAATAAAAAAAA&#10;AAAAAAAAAAAAAABbQ29udGVudF9UeXBlc10ueG1sUEsBAi0AFAAGAAgAAAAhAFr0LFu/AAAAFQEA&#10;AAsAAAAAAAAAAAAAAAAAHwEAAF9yZWxzLy5yZWxzUEsBAi0AFAAGAAgAAAAhAO/XQnTHAAAA4QAA&#10;AA8AAAAAAAAAAAAAAAAABwIAAGRycy9kb3ducmV2LnhtbFBLBQYAAAAAAwADALcAAAD7AgAAAAA=&#10;" filled="f" stroked="f">
                        <v:textbox inset="2.53958mm,1.2694mm,2.53958mm,1.2694mm">
                          <w:txbxContent>
                            <w:p w14:paraId="2DE6BB23" w14:textId="77777777" w:rsidR="00D41338" w:rsidRDefault="00000000">
                              <w:pPr>
                                <w:spacing w:line="275" w:lineRule="auto"/>
                                <w:jc w:val="center"/>
                                <w:textDirection w:val="btLr"/>
                              </w:pPr>
                              <w:r>
                                <w:rPr>
                                  <w:rFonts w:ascii="Verdana" w:eastAsia="Verdana" w:hAnsi="Verdana" w:cs="Verdana"/>
                                  <w:b/>
                                  <w:smallCaps/>
                                  <w:color w:val="000000"/>
                                  <w:sz w:val="28"/>
                                </w:rPr>
                                <w:t>COORDENAÇÃO DE LICITAÇÃO</w:t>
                              </w:r>
                            </w:p>
                            <w:p w14:paraId="07A5EE3B" w14:textId="2FC6632E" w:rsidR="00D41338" w:rsidRDefault="00000000">
                              <w:pPr>
                                <w:spacing w:line="275" w:lineRule="auto"/>
                                <w:jc w:val="center"/>
                                <w:textDirection w:val="btLr"/>
                              </w:pPr>
                              <w:r>
                                <w:rPr>
                                  <w:rFonts w:ascii="Arial" w:eastAsia="Arial" w:hAnsi="Arial" w:cs="Arial"/>
                                  <w:b/>
                                  <w:smallCaps/>
                                  <w:color w:val="000000"/>
                                  <w:sz w:val="21"/>
                                </w:rPr>
                                <w:t xml:space="preserve"> EDITAL</w:t>
                              </w:r>
                            </w:p>
                          </w:txbxContent>
                        </v:textbox>
                      </v:rect>
                    </v:group>
                  </v:group>
                </v:group>
              </v:group>
            </w:pict>
          </mc:Fallback>
        </mc:AlternateContent>
      </w:r>
    </w:p>
    <w:p w14:paraId="17406D56" w14:textId="77777777" w:rsidR="00D41338" w:rsidRDefault="00D41338">
      <w:pPr>
        <w:jc w:val="center"/>
      </w:pPr>
    </w:p>
    <w:p w14:paraId="1DAF351D" w14:textId="77777777" w:rsidR="00D41338" w:rsidRDefault="00D41338">
      <w:pPr>
        <w:jc w:val="center"/>
      </w:pPr>
    </w:p>
    <w:p w14:paraId="65956E34" w14:textId="77777777" w:rsidR="00D41338" w:rsidRDefault="00D41338">
      <w:pPr>
        <w:jc w:val="center"/>
      </w:pPr>
    </w:p>
    <w:p w14:paraId="30B1A479" w14:textId="77777777" w:rsidR="00D41338" w:rsidRDefault="00D41338">
      <w:pPr>
        <w:jc w:val="center"/>
      </w:pPr>
    </w:p>
    <w:p w14:paraId="29FF78CB" w14:textId="77777777" w:rsidR="00D41338" w:rsidRDefault="00D41338">
      <w:pPr>
        <w:jc w:val="center"/>
      </w:pPr>
    </w:p>
    <w:p w14:paraId="48C9DE7C" w14:textId="77777777" w:rsidR="00D41338" w:rsidRDefault="00D41338">
      <w:pPr>
        <w:spacing w:before="100" w:line="120" w:lineRule="auto"/>
        <w:ind w:left="737"/>
        <w:jc w:val="center"/>
        <w:rPr>
          <w:rFonts w:ascii="Arial" w:eastAsia="Arial" w:hAnsi="Arial" w:cs="Arial"/>
          <w:b/>
          <w:sz w:val="40"/>
          <w:szCs w:val="40"/>
        </w:rPr>
      </w:pPr>
    </w:p>
    <w:p w14:paraId="0369139E" w14:textId="0E5006FC" w:rsidR="00D41338" w:rsidRDefault="00000000">
      <w:pPr>
        <w:spacing w:before="100" w:line="276" w:lineRule="auto"/>
        <w:ind w:left="851"/>
        <w:jc w:val="center"/>
        <w:rPr>
          <w:rFonts w:ascii="Arial" w:eastAsia="Arial" w:hAnsi="Arial" w:cs="Arial"/>
          <w:b/>
          <w:color w:val="0D4096"/>
          <w:sz w:val="40"/>
          <w:szCs w:val="40"/>
        </w:rPr>
      </w:pPr>
      <w:r>
        <w:rPr>
          <w:rFonts w:ascii="Arial" w:eastAsia="Arial" w:hAnsi="Arial" w:cs="Arial"/>
          <w:b/>
          <w:color w:val="0D4096"/>
          <w:sz w:val="40"/>
          <w:szCs w:val="40"/>
        </w:rPr>
        <w:t xml:space="preserve">Pregão Eletrônico Nº </w:t>
      </w:r>
      <w:r w:rsidR="00D91CC6">
        <w:rPr>
          <w:rFonts w:ascii="Arial" w:eastAsia="Arial" w:hAnsi="Arial" w:cs="Arial"/>
          <w:b/>
          <w:color w:val="0D4096"/>
          <w:sz w:val="40"/>
          <w:szCs w:val="40"/>
        </w:rPr>
        <w:t>90.0</w:t>
      </w:r>
      <w:r w:rsidR="0080733A">
        <w:rPr>
          <w:rFonts w:ascii="Arial" w:eastAsia="Arial" w:hAnsi="Arial" w:cs="Arial"/>
          <w:b/>
          <w:color w:val="0D4096"/>
          <w:sz w:val="40"/>
          <w:szCs w:val="40"/>
        </w:rPr>
        <w:t>20</w:t>
      </w:r>
      <w:r>
        <w:rPr>
          <w:rFonts w:ascii="Arial" w:eastAsia="Arial" w:hAnsi="Arial" w:cs="Arial"/>
          <w:b/>
          <w:color w:val="0D4096"/>
          <w:sz w:val="40"/>
          <w:szCs w:val="40"/>
        </w:rPr>
        <w:t>/202</w:t>
      </w:r>
      <w:r w:rsidR="00D91CC6">
        <w:rPr>
          <w:rFonts w:ascii="Arial" w:eastAsia="Arial" w:hAnsi="Arial" w:cs="Arial"/>
          <w:b/>
          <w:color w:val="0D4096"/>
          <w:sz w:val="40"/>
          <w:szCs w:val="40"/>
        </w:rPr>
        <w:t>4</w:t>
      </w:r>
    </w:p>
    <w:p w14:paraId="71223C55" w14:textId="77777777" w:rsidR="00D41338" w:rsidRDefault="00D41338">
      <w:pPr>
        <w:jc w:val="center"/>
        <w:rPr>
          <w:rFonts w:ascii="Arial" w:eastAsia="Arial" w:hAnsi="Arial" w:cs="Arial"/>
          <w:sz w:val="22"/>
          <w:szCs w:val="22"/>
          <w:u w:val="single"/>
        </w:rPr>
      </w:pPr>
    </w:p>
    <w:p w14:paraId="497181F6" w14:textId="77777777" w:rsidR="00D41338" w:rsidRDefault="00D41338">
      <w:pPr>
        <w:spacing w:line="259" w:lineRule="auto"/>
        <w:rPr>
          <w:rFonts w:ascii="Arial" w:eastAsia="Arial" w:hAnsi="Arial" w:cs="Arial"/>
          <w:b/>
        </w:rPr>
      </w:pPr>
    </w:p>
    <w:p w14:paraId="2293A897" w14:textId="77777777" w:rsidR="00D41338" w:rsidRDefault="00000000">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CONTRATANTE (UASG)</w:t>
      </w:r>
    </w:p>
    <w:p w14:paraId="15B763C1" w14:textId="77777777" w:rsidR="00D41338" w:rsidRDefault="00000000">
      <w:pPr>
        <w:rPr>
          <w:rFonts w:ascii="Arial" w:eastAsia="Arial" w:hAnsi="Arial" w:cs="Arial"/>
          <w:color w:val="5B5B5F"/>
          <w:sz w:val="28"/>
          <w:szCs w:val="28"/>
        </w:rPr>
      </w:pPr>
      <w:r>
        <w:rPr>
          <w:rFonts w:ascii="Arial" w:eastAsia="Arial" w:hAnsi="Arial" w:cs="Arial"/>
          <w:color w:val="5B5B5F"/>
          <w:sz w:val="28"/>
          <w:szCs w:val="28"/>
        </w:rPr>
        <w:t>PRÓ-REITORIA DE ADMINISTRAÇÃO (150182)</w:t>
      </w:r>
    </w:p>
    <w:p w14:paraId="377A8DC0" w14:textId="77777777" w:rsidR="00D41338" w:rsidRDefault="00D41338">
      <w:pPr>
        <w:spacing w:line="259" w:lineRule="auto"/>
        <w:jc w:val="both"/>
        <w:rPr>
          <w:rFonts w:ascii="Arial" w:eastAsia="Arial" w:hAnsi="Arial" w:cs="Arial"/>
          <w:b/>
          <w:color w:val="405CA1"/>
          <w:sz w:val="28"/>
          <w:szCs w:val="28"/>
          <w:highlight w:val="lightGray"/>
        </w:rPr>
      </w:pPr>
    </w:p>
    <w:p w14:paraId="739CBFC9" w14:textId="77777777" w:rsidR="00D41338" w:rsidRDefault="00000000">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 xml:space="preserve">PROCESSO Nº </w:t>
      </w:r>
    </w:p>
    <w:p w14:paraId="5F767555" w14:textId="379C91D7" w:rsidR="00D41338" w:rsidRDefault="00D91CC6">
      <w:pPr>
        <w:spacing w:line="259" w:lineRule="auto"/>
        <w:jc w:val="both"/>
        <w:rPr>
          <w:rFonts w:ascii="Arial" w:eastAsia="Arial" w:hAnsi="Arial" w:cs="Arial"/>
          <w:color w:val="5B5B5F"/>
          <w:sz w:val="28"/>
          <w:szCs w:val="28"/>
        </w:rPr>
      </w:pPr>
      <w:r w:rsidRPr="00D91CC6">
        <w:rPr>
          <w:rFonts w:ascii="Arial" w:eastAsia="Arial" w:hAnsi="Arial" w:cs="Arial"/>
          <w:color w:val="5B5B5F"/>
          <w:sz w:val="28"/>
          <w:szCs w:val="28"/>
        </w:rPr>
        <w:t>23069.188057/2023-37</w:t>
      </w:r>
    </w:p>
    <w:p w14:paraId="5E802CB2" w14:textId="77777777" w:rsidR="00D41338" w:rsidRDefault="00D41338">
      <w:pPr>
        <w:spacing w:line="259" w:lineRule="auto"/>
        <w:jc w:val="both"/>
        <w:rPr>
          <w:rFonts w:ascii="Arial" w:eastAsia="Arial" w:hAnsi="Arial" w:cs="Arial"/>
          <w:color w:val="5B5B5F"/>
          <w:sz w:val="28"/>
          <w:szCs w:val="28"/>
        </w:rPr>
      </w:pPr>
    </w:p>
    <w:p w14:paraId="763F9B4D" w14:textId="77777777" w:rsidR="00D41338" w:rsidRDefault="00000000">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OBJETO</w:t>
      </w:r>
    </w:p>
    <w:p w14:paraId="09552B0C" w14:textId="45DCB629" w:rsidR="00D41338" w:rsidRDefault="00845E3B" w:rsidP="00845E3B">
      <w:pPr>
        <w:jc w:val="both"/>
        <w:rPr>
          <w:rFonts w:ascii="Arial" w:eastAsia="Arial" w:hAnsi="Arial" w:cs="Arial"/>
          <w:color w:val="5B5B5F"/>
          <w:sz w:val="28"/>
          <w:szCs w:val="28"/>
        </w:rPr>
      </w:pPr>
      <w:bookmarkStart w:id="0" w:name="_Hlk151766819"/>
      <w:r>
        <w:rPr>
          <w:rFonts w:ascii="Arial" w:eastAsia="Arial" w:hAnsi="Arial" w:cs="Arial"/>
          <w:color w:val="5B5B5F"/>
          <w:sz w:val="28"/>
          <w:szCs w:val="28"/>
        </w:rPr>
        <w:t>A</w:t>
      </w:r>
      <w:r w:rsidRPr="00845E3B">
        <w:rPr>
          <w:rFonts w:ascii="Arial" w:eastAsia="Arial" w:hAnsi="Arial" w:cs="Arial"/>
          <w:color w:val="5B5B5F"/>
          <w:sz w:val="28"/>
          <w:szCs w:val="28"/>
        </w:rPr>
        <w:t>quisição sob a forma de pronta entrega com instalação, de duas unidades de </w:t>
      </w:r>
      <w:bookmarkEnd w:id="0"/>
      <w:r w:rsidRPr="00845E3B">
        <w:rPr>
          <w:rFonts w:ascii="Arial" w:eastAsia="Arial" w:hAnsi="Arial" w:cs="Arial"/>
          <w:color w:val="5B5B5F"/>
          <w:sz w:val="28"/>
          <w:szCs w:val="28"/>
        </w:rPr>
        <w:t>Módulos Habitacionais para espaço de convivência Unidades Funcionais de Administração e Salas de Aula “A” e “B” – UFASA, do Campus Universitário XV de Novembro, localizado em Campos do Goytacazes da Universidade Federal Fluminense, conforme projeto</w:t>
      </w:r>
      <w:r>
        <w:rPr>
          <w:rFonts w:ascii="Arial" w:eastAsia="Arial" w:hAnsi="Arial" w:cs="Arial"/>
          <w:color w:val="5B5B5F"/>
          <w:sz w:val="28"/>
          <w:szCs w:val="28"/>
        </w:rPr>
        <w:t xml:space="preserve"> </w:t>
      </w:r>
      <w:r w:rsidRPr="00845E3B">
        <w:rPr>
          <w:rFonts w:ascii="Arial" w:eastAsia="Arial" w:hAnsi="Arial" w:cs="Arial"/>
          <w:color w:val="5B5B5F"/>
          <w:sz w:val="28"/>
          <w:szCs w:val="28"/>
        </w:rPr>
        <w:t>condições, quantidades e exigências estabelecidas neste Edital e seus anexos</w:t>
      </w:r>
      <w:r>
        <w:rPr>
          <w:rFonts w:ascii="Arial" w:eastAsia="Arial" w:hAnsi="Arial" w:cs="Arial"/>
          <w:color w:val="5B5B5F"/>
          <w:sz w:val="28"/>
          <w:szCs w:val="28"/>
        </w:rPr>
        <w:t>.</w:t>
      </w:r>
    </w:p>
    <w:p w14:paraId="2361231C" w14:textId="77777777" w:rsidR="00D41338" w:rsidRDefault="00D41338">
      <w:pPr>
        <w:jc w:val="both"/>
        <w:rPr>
          <w:rFonts w:ascii="Arial" w:eastAsia="Arial" w:hAnsi="Arial" w:cs="Arial"/>
          <w:color w:val="5B5B5F"/>
          <w:sz w:val="28"/>
          <w:szCs w:val="28"/>
        </w:rPr>
      </w:pPr>
    </w:p>
    <w:p w14:paraId="608CAD8B" w14:textId="77777777" w:rsidR="00D41338" w:rsidRDefault="00000000">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 xml:space="preserve">VALOR TOTAL ESTIMADO </w:t>
      </w:r>
    </w:p>
    <w:p w14:paraId="0FEA90D1" w14:textId="218D5EFF" w:rsidR="00D41338" w:rsidRDefault="00000000">
      <w:pPr>
        <w:rPr>
          <w:rFonts w:ascii="Arial" w:eastAsia="Arial" w:hAnsi="Arial" w:cs="Arial"/>
          <w:b/>
          <w:color w:val="5B5B5F"/>
          <w:sz w:val="28"/>
          <w:szCs w:val="28"/>
        </w:rPr>
      </w:pPr>
      <w:r>
        <w:rPr>
          <w:rFonts w:ascii="Arial" w:eastAsia="Arial" w:hAnsi="Arial" w:cs="Arial"/>
          <w:b/>
          <w:color w:val="5B5B5F"/>
          <w:sz w:val="28"/>
          <w:szCs w:val="28"/>
        </w:rPr>
        <w:t xml:space="preserve">R$ </w:t>
      </w:r>
      <w:r w:rsidR="00845E3B" w:rsidRPr="00845E3B">
        <w:rPr>
          <w:rFonts w:ascii="Arial" w:eastAsia="Arial" w:hAnsi="Arial" w:cs="Arial"/>
          <w:b/>
          <w:color w:val="5B5B5F"/>
          <w:sz w:val="28"/>
          <w:szCs w:val="28"/>
        </w:rPr>
        <w:t>215.697,00</w:t>
      </w:r>
    </w:p>
    <w:p w14:paraId="34C25F85" w14:textId="77777777" w:rsidR="00D41338" w:rsidRDefault="00D41338">
      <w:pPr>
        <w:spacing w:line="259" w:lineRule="auto"/>
        <w:jc w:val="both"/>
        <w:rPr>
          <w:rFonts w:ascii="Arial" w:eastAsia="Arial" w:hAnsi="Arial" w:cs="Arial"/>
          <w:b/>
          <w:color w:val="405CA1"/>
          <w:sz w:val="28"/>
          <w:szCs w:val="28"/>
          <w:highlight w:val="lightGray"/>
        </w:rPr>
      </w:pPr>
    </w:p>
    <w:p w14:paraId="1FD730A2" w14:textId="77777777" w:rsidR="00D41338" w:rsidRDefault="00D41338">
      <w:pPr>
        <w:spacing w:line="259" w:lineRule="auto"/>
        <w:jc w:val="both"/>
        <w:rPr>
          <w:rFonts w:ascii="Arial" w:eastAsia="Arial" w:hAnsi="Arial" w:cs="Arial"/>
          <w:b/>
          <w:color w:val="405CA1"/>
          <w:sz w:val="28"/>
          <w:szCs w:val="28"/>
          <w:highlight w:val="lightGray"/>
        </w:rPr>
      </w:pPr>
    </w:p>
    <w:p w14:paraId="1D717CFD" w14:textId="77777777" w:rsidR="00D41338" w:rsidRDefault="00000000">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DATA DA SESSÃO PÚBLICA</w:t>
      </w:r>
    </w:p>
    <w:p w14:paraId="25D4A9FD" w14:textId="2AF178AC" w:rsidR="00D41338" w:rsidRDefault="00000000">
      <w:pPr>
        <w:rPr>
          <w:rFonts w:ascii="Arial" w:eastAsia="Arial" w:hAnsi="Arial" w:cs="Arial"/>
          <w:color w:val="5B5B5F"/>
          <w:sz w:val="28"/>
          <w:szCs w:val="28"/>
        </w:rPr>
      </w:pPr>
      <w:r>
        <w:rPr>
          <w:rFonts w:ascii="Arial" w:eastAsia="Arial" w:hAnsi="Arial" w:cs="Arial"/>
          <w:b/>
          <w:color w:val="5B5B5F"/>
          <w:sz w:val="28"/>
          <w:szCs w:val="28"/>
        </w:rPr>
        <w:t xml:space="preserve">Dia </w:t>
      </w:r>
      <w:r w:rsidR="004F0049">
        <w:rPr>
          <w:rFonts w:ascii="Arial" w:eastAsia="Arial" w:hAnsi="Arial" w:cs="Arial"/>
          <w:b/>
          <w:color w:val="5B5B5F"/>
          <w:sz w:val="28"/>
          <w:szCs w:val="28"/>
        </w:rPr>
        <w:t>02</w:t>
      </w:r>
      <w:r>
        <w:rPr>
          <w:rFonts w:ascii="Arial" w:eastAsia="Arial" w:hAnsi="Arial" w:cs="Arial"/>
          <w:b/>
          <w:color w:val="5B5B5F"/>
          <w:sz w:val="28"/>
          <w:szCs w:val="28"/>
        </w:rPr>
        <w:t>/</w:t>
      </w:r>
      <w:r w:rsidR="004F0049">
        <w:rPr>
          <w:rFonts w:ascii="Arial" w:eastAsia="Arial" w:hAnsi="Arial" w:cs="Arial"/>
          <w:b/>
          <w:color w:val="5B5B5F"/>
          <w:sz w:val="28"/>
          <w:szCs w:val="28"/>
        </w:rPr>
        <w:t>ABR</w:t>
      </w:r>
      <w:r>
        <w:rPr>
          <w:rFonts w:ascii="Arial" w:eastAsia="Arial" w:hAnsi="Arial" w:cs="Arial"/>
          <w:b/>
          <w:color w:val="5B5B5F"/>
          <w:sz w:val="28"/>
          <w:szCs w:val="28"/>
        </w:rPr>
        <w:t>/</w:t>
      </w:r>
      <w:r w:rsidR="004F0049">
        <w:rPr>
          <w:rFonts w:ascii="Arial" w:eastAsia="Arial" w:hAnsi="Arial" w:cs="Arial"/>
          <w:b/>
          <w:color w:val="5B5B5F"/>
          <w:sz w:val="28"/>
          <w:szCs w:val="28"/>
        </w:rPr>
        <w:t>2024</w:t>
      </w:r>
      <w:r>
        <w:rPr>
          <w:rFonts w:ascii="Arial" w:eastAsia="Arial" w:hAnsi="Arial" w:cs="Arial"/>
          <w:b/>
          <w:color w:val="5B5B5F"/>
          <w:sz w:val="28"/>
          <w:szCs w:val="28"/>
        </w:rPr>
        <w:t xml:space="preserve"> às </w:t>
      </w:r>
      <w:r w:rsidR="001C194B">
        <w:rPr>
          <w:rFonts w:ascii="Arial" w:eastAsia="Arial" w:hAnsi="Arial" w:cs="Arial"/>
          <w:b/>
          <w:color w:val="5B5B5F"/>
          <w:sz w:val="28"/>
          <w:szCs w:val="28"/>
        </w:rPr>
        <w:t>10</w:t>
      </w:r>
      <w:r>
        <w:rPr>
          <w:rFonts w:ascii="Arial" w:eastAsia="Arial" w:hAnsi="Arial" w:cs="Arial"/>
          <w:b/>
          <w:color w:val="5B5B5F"/>
          <w:sz w:val="28"/>
          <w:szCs w:val="28"/>
        </w:rPr>
        <w:t xml:space="preserve">h </w:t>
      </w:r>
      <w:r>
        <w:rPr>
          <w:rFonts w:ascii="Arial" w:eastAsia="Arial" w:hAnsi="Arial" w:cs="Arial"/>
          <w:color w:val="5B5B5F"/>
          <w:sz w:val="28"/>
          <w:szCs w:val="28"/>
        </w:rPr>
        <w:t>(horário de Brasília)</w:t>
      </w:r>
    </w:p>
    <w:p w14:paraId="6A8A0B9A" w14:textId="77777777" w:rsidR="00D41338" w:rsidRDefault="00D41338">
      <w:pPr>
        <w:spacing w:line="259" w:lineRule="auto"/>
        <w:jc w:val="both"/>
        <w:rPr>
          <w:rFonts w:ascii="Arial" w:eastAsia="Arial" w:hAnsi="Arial" w:cs="Arial"/>
          <w:b/>
          <w:color w:val="405CA1"/>
          <w:sz w:val="28"/>
          <w:szCs w:val="28"/>
          <w:highlight w:val="lightGray"/>
        </w:rPr>
      </w:pPr>
    </w:p>
    <w:p w14:paraId="4CEBF1BB" w14:textId="77777777" w:rsidR="00D41338" w:rsidRDefault="00D41338">
      <w:pPr>
        <w:spacing w:line="259" w:lineRule="auto"/>
        <w:jc w:val="both"/>
        <w:rPr>
          <w:rFonts w:ascii="Arial" w:eastAsia="Arial" w:hAnsi="Arial" w:cs="Arial"/>
          <w:b/>
          <w:color w:val="405CA1"/>
          <w:sz w:val="28"/>
          <w:szCs w:val="28"/>
          <w:highlight w:val="lightGray"/>
        </w:rPr>
      </w:pPr>
    </w:p>
    <w:p w14:paraId="12A56429" w14:textId="77777777" w:rsidR="00D41338" w:rsidRDefault="00000000">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Critério de Julgamento:</w:t>
      </w:r>
    </w:p>
    <w:p w14:paraId="6E002879" w14:textId="1B15AF88" w:rsidR="00D41338" w:rsidRDefault="00000000">
      <w:pPr>
        <w:spacing w:line="259" w:lineRule="auto"/>
        <w:jc w:val="both"/>
        <w:rPr>
          <w:rFonts w:ascii="Arial" w:eastAsia="Arial" w:hAnsi="Arial" w:cs="Arial"/>
          <w:color w:val="5B5B5F"/>
          <w:sz w:val="28"/>
          <w:szCs w:val="28"/>
        </w:rPr>
      </w:pPr>
      <w:r>
        <w:rPr>
          <w:rFonts w:ascii="Arial" w:eastAsia="Arial" w:hAnsi="Arial" w:cs="Arial"/>
          <w:color w:val="5B5B5F"/>
          <w:sz w:val="28"/>
          <w:szCs w:val="28"/>
        </w:rPr>
        <w:t xml:space="preserve"> Menor preço por </w:t>
      </w:r>
      <w:r w:rsidRPr="00845E3B">
        <w:rPr>
          <w:rFonts w:ascii="Arial" w:eastAsia="Arial" w:hAnsi="Arial" w:cs="Arial"/>
          <w:color w:val="5B5B5F"/>
          <w:sz w:val="28"/>
          <w:szCs w:val="28"/>
        </w:rPr>
        <w:t>item</w:t>
      </w:r>
    </w:p>
    <w:p w14:paraId="171D90E9" w14:textId="77777777" w:rsidR="00D41338" w:rsidRDefault="00D41338">
      <w:pPr>
        <w:spacing w:line="259" w:lineRule="auto"/>
        <w:jc w:val="both"/>
        <w:rPr>
          <w:rFonts w:ascii="Arial" w:eastAsia="Arial" w:hAnsi="Arial" w:cs="Arial"/>
          <w:color w:val="5B5B5F"/>
          <w:sz w:val="28"/>
          <w:szCs w:val="28"/>
        </w:rPr>
      </w:pPr>
    </w:p>
    <w:p w14:paraId="644D044C" w14:textId="77777777" w:rsidR="00D41338" w:rsidRDefault="00000000">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Modo de disputa:</w:t>
      </w:r>
    </w:p>
    <w:p w14:paraId="79AAC6A6" w14:textId="499EF0E8" w:rsidR="00D41338" w:rsidRDefault="00000000">
      <w:pPr>
        <w:spacing w:line="259" w:lineRule="auto"/>
        <w:jc w:val="both"/>
        <w:rPr>
          <w:rFonts w:ascii="Arial" w:eastAsia="Arial" w:hAnsi="Arial" w:cs="Arial"/>
          <w:color w:val="5B5B5F"/>
          <w:sz w:val="28"/>
          <w:szCs w:val="28"/>
        </w:rPr>
      </w:pPr>
      <w:r>
        <w:rPr>
          <w:rFonts w:ascii="Arial" w:eastAsia="Arial" w:hAnsi="Arial" w:cs="Arial"/>
          <w:color w:val="5B5B5F"/>
          <w:sz w:val="28"/>
          <w:szCs w:val="28"/>
        </w:rPr>
        <w:t xml:space="preserve">Aberto </w:t>
      </w:r>
      <w:r w:rsidR="00845E3B">
        <w:rPr>
          <w:rFonts w:ascii="Arial" w:eastAsia="Arial" w:hAnsi="Arial" w:cs="Arial"/>
          <w:color w:val="5B5B5F"/>
          <w:sz w:val="28"/>
          <w:szCs w:val="28"/>
        </w:rPr>
        <w:t>e Fechado</w:t>
      </w:r>
    </w:p>
    <w:p w14:paraId="2793D5DA" w14:textId="77777777" w:rsidR="00D41338" w:rsidRDefault="00D41338">
      <w:pPr>
        <w:spacing w:line="259" w:lineRule="auto"/>
        <w:jc w:val="both"/>
        <w:rPr>
          <w:rFonts w:ascii="Arial" w:eastAsia="Arial" w:hAnsi="Arial" w:cs="Arial"/>
          <w:b/>
          <w:color w:val="405CA1"/>
          <w:sz w:val="28"/>
          <w:szCs w:val="28"/>
          <w:highlight w:val="lightGray"/>
        </w:rPr>
      </w:pPr>
    </w:p>
    <w:p w14:paraId="6D7FD64C" w14:textId="77777777" w:rsidR="00D41338" w:rsidRDefault="00000000">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PREFERÊNCIA ME/EPP/EQUIPARADAS</w:t>
      </w:r>
    </w:p>
    <w:p w14:paraId="5C4D1419" w14:textId="73B97AC1" w:rsidR="00D41338" w:rsidRDefault="00845E3B">
      <w:pPr>
        <w:spacing w:line="259" w:lineRule="auto"/>
        <w:jc w:val="both"/>
        <w:rPr>
          <w:rFonts w:ascii="Arial" w:eastAsia="Arial" w:hAnsi="Arial" w:cs="Arial"/>
          <w:color w:val="5B5B5F"/>
          <w:sz w:val="28"/>
          <w:szCs w:val="28"/>
        </w:rPr>
      </w:pPr>
      <w:r>
        <w:rPr>
          <w:rFonts w:ascii="Arial" w:eastAsia="Arial" w:hAnsi="Arial" w:cs="Arial"/>
          <w:color w:val="5B5B5F"/>
          <w:sz w:val="28"/>
          <w:szCs w:val="28"/>
        </w:rPr>
        <w:t>Não</w:t>
      </w:r>
    </w:p>
    <w:p w14:paraId="1408F1E7" w14:textId="77777777" w:rsidR="00D41338" w:rsidRDefault="00D41338">
      <w:pPr>
        <w:spacing w:line="259" w:lineRule="auto"/>
        <w:jc w:val="both"/>
        <w:rPr>
          <w:rFonts w:ascii="Arial" w:eastAsia="Arial" w:hAnsi="Arial" w:cs="Arial"/>
          <w:b/>
          <w:color w:val="405CA1"/>
          <w:sz w:val="28"/>
          <w:szCs w:val="28"/>
          <w:highlight w:val="lightGray"/>
        </w:rPr>
      </w:pPr>
    </w:p>
    <w:p w14:paraId="3634F732" w14:textId="77777777" w:rsidR="00D41338" w:rsidRDefault="00000000">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PREGOEIRO (A)</w:t>
      </w:r>
    </w:p>
    <w:p w14:paraId="28FC0F8F" w14:textId="667B7266" w:rsidR="00D41338" w:rsidRDefault="004F0049">
      <w:pPr>
        <w:spacing w:line="259" w:lineRule="auto"/>
        <w:jc w:val="both"/>
        <w:rPr>
          <w:rFonts w:ascii="Arial" w:eastAsia="Arial" w:hAnsi="Arial" w:cs="Arial"/>
          <w:b/>
          <w:color w:val="405CA1"/>
          <w:sz w:val="28"/>
          <w:szCs w:val="28"/>
          <w:highlight w:val="lightGray"/>
        </w:rPr>
      </w:pPr>
      <w:r>
        <w:rPr>
          <w:rFonts w:ascii="Arial" w:eastAsia="Arial" w:hAnsi="Arial" w:cs="Arial"/>
          <w:color w:val="5B5B5F"/>
          <w:sz w:val="28"/>
          <w:szCs w:val="28"/>
        </w:rPr>
        <w:t>Hellen de Lima Medeiros da Silva</w:t>
      </w:r>
    </w:p>
    <w:p w14:paraId="68EDA4FB" w14:textId="77777777" w:rsidR="00D41338" w:rsidRDefault="00000000">
      <w:pPr>
        <w:jc w:val="center"/>
        <w:rPr>
          <w:rFonts w:ascii="Arial" w:eastAsia="Arial" w:hAnsi="Arial" w:cs="Arial"/>
          <w:b/>
          <w:sz w:val="22"/>
          <w:szCs w:val="22"/>
        </w:rPr>
      </w:pPr>
      <w:r>
        <w:rPr>
          <w:rFonts w:ascii="SimSun" w:eastAsia="SimSun" w:hAnsi="SimSun" w:cs="SimSun"/>
          <w:noProof/>
        </w:rPr>
        <w:lastRenderedPageBreak/>
        <w:drawing>
          <wp:inline distT="0" distB="0" distL="114300" distR="114300" wp14:anchorId="619B22E8" wp14:editId="1796FDAB">
            <wp:extent cx="4020820" cy="1285875"/>
            <wp:effectExtent l="0" t="0" r="0" b="0"/>
            <wp:docPr id="1947778593" name="image3.png" descr="IMG_256"/>
            <wp:cNvGraphicFramePr/>
            <a:graphic xmlns:a="http://schemas.openxmlformats.org/drawingml/2006/main">
              <a:graphicData uri="http://schemas.openxmlformats.org/drawingml/2006/picture">
                <pic:pic xmlns:pic="http://schemas.openxmlformats.org/drawingml/2006/picture">
                  <pic:nvPicPr>
                    <pic:cNvPr id="0" name="image3.png" descr="IMG_256"/>
                    <pic:cNvPicPr preferRelativeResize="0"/>
                  </pic:nvPicPr>
                  <pic:blipFill>
                    <a:blip r:embed="rId9"/>
                    <a:srcRect/>
                    <a:stretch>
                      <a:fillRect/>
                    </a:stretch>
                  </pic:blipFill>
                  <pic:spPr>
                    <a:xfrm>
                      <a:off x="0" y="0"/>
                      <a:ext cx="4020820" cy="1285875"/>
                    </a:xfrm>
                    <a:prstGeom prst="rect">
                      <a:avLst/>
                    </a:prstGeom>
                    <a:ln/>
                  </pic:spPr>
                </pic:pic>
              </a:graphicData>
            </a:graphic>
          </wp:inline>
        </w:drawing>
      </w:r>
    </w:p>
    <w:p w14:paraId="7FDF2EAF" w14:textId="77777777" w:rsidR="00D41338" w:rsidRDefault="00000000">
      <w:pPr>
        <w:rPr>
          <w:rFonts w:ascii="Arial" w:eastAsia="Arial" w:hAnsi="Arial" w:cs="Arial"/>
          <w:b/>
          <w:color w:val="5B5B5F"/>
          <w:sz w:val="28"/>
          <w:szCs w:val="28"/>
        </w:rPr>
      </w:pPr>
      <w:r>
        <w:br w:type="page"/>
      </w:r>
      <w:r>
        <w:rPr>
          <w:noProof/>
        </w:rPr>
        <mc:AlternateContent>
          <mc:Choice Requires="wpg">
            <w:drawing>
              <wp:anchor distT="0" distB="0" distL="114300" distR="114300" simplePos="0" relativeHeight="251660288" behindDoc="0" locked="0" layoutInCell="1" hidden="0" allowOverlap="1" wp14:anchorId="168E455E" wp14:editId="6B07DC1F">
                <wp:simplePos x="0" y="0"/>
                <wp:positionH relativeFrom="column">
                  <wp:posOffset>-279399</wp:posOffset>
                </wp:positionH>
                <wp:positionV relativeFrom="paragraph">
                  <wp:posOffset>292100</wp:posOffset>
                </wp:positionV>
                <wp:extent cx="6770265" cy="7567366"/>
                <wp:effectExtent l="0" t="0" r="0" b="0"/>
                <wp:wrapNone/>
                <wp:docPr id="1947778588" name="Agrupar 1947778588"/>
                <wp:cNvGraphicFramePr/>
                <a:graphic xmlns:a="http://schemas.openxmlformats.org/drawingml/2006/main">
                  <a:graphicData uri="http://schemas.microsoft.com/office/word/2010/wordprocessingGroup">
                    <wpg:wgp>
                      <wpg:cNvGrpSpPr/>
                      <wpg:grpSpPr>
                        <a:xfrm>
                          <a:off x="0" y="0"/>
                          <a:ext cx="6770265" cy="7567366"/>
                          <a:chOff x="1960825" y="0"/>
                          <a:chExt cx="6770325" cy="7560000"/>
                        </a:xfrm>
                      </wpg:grpSpPr>
                      <wpg:grpSp>
                        <wpg:cNvPr id="302965262" name="Agrupar 302965262"/>
                        <wpg:cNvGrpSpPr/>
                        <wpg:grpSpPr>
                          <a:xfrm>
                            <a:off x="1960868" y="0"/>
                            <a:ext cx="6770265" cy="7560000"/>
                            <a:chOff x="1960815" y="-3"/>
                            <a:chExt cx="6770370" cy="7588089"/>
                          </a:xfrm>
                        </wpg:grpSpPr>
                        <wps:wsp>
                          <wps:cNvPr id="182754943" name="Retângulo 182754943"/>
                          <wps:cNvSpPr/>
                          <wps:spPr>
                            <a:xfrm>
                              <a:off x="1960815" y="-3"/>
                              <a:ext cx="6770350" cy="7588075"/>
                            </a:xfrm>
                            <a:prstGeom prst="rect">
                              <a:avLst/>
                            </a:prstGeom>
                            <a:noFill/>
                            <a:ln>
                              <a:noFill/>
                            </a:ln>
                          </wps:spPr>
                          <wps:txbx>
                            <w:txbxContent>
                              <w:p w14:paraId="3ABE8253" w14:textId="77777777" w:rsidR="00D41338" w:rsidRDefault="00D41338">
                                <w:pPr>
                                  <w:textDirection w:val="btLr"/>
                                </w:pPr>
                              </w:p>
                            </w:txbxContent>
                          </wps:txbx>
                          <wps:bodyPr spcFirstLastPara="1" wrap="square" lIns="91425" tIns="91425" rIns="91425" bIns="91425" anchor="ctr" anchorCtr="0">
                            <a:noAutofit/>
                          </wps:bodyPr>
                        </wps:wsp>
                        <wpg:grpSp>
                          <wpg:cNvPr id="770835587" name="Agrupar 770835587"/>
                          <wpg:cNvGrpSpPr/>
                          <wpg:grpSpPr>
                            <a:xfrm>
                              <a:off x="1960815" y="-3"/>
                              <a:ext cx="6770370" cy="7588089"/>
                              <a:chOff x="1948100" y="-3"/>
                              <a:chExt cx="6796425" cy="7588089"/>
                            </a:xfrm>
                          </wpg:grpSpPr>
                          <wps:wsp>
                            <wps:cNvPr id="771650976" name="Retângulo 771650976"/>
                            <wps:cNvSpPr/>
                            <wps:spPr>
                              <a:xfrm>
                                <a:off x="1948100" y="0"/>
                                <a:ext cx="6796425" cy="7560000"/>
                              </a:xfrm>
                              <a:prstGeom prst="rect">
                                <a:avLst/>
                              </a:prstGeom>
                              <a:noFill/>
                              <a:ln>
                                <a:noFill/>
                              </a:ln>
                            </wps:spPr>
                            <wps:txbx>
                              <w:txbxContent>
                                <w:p w14:paraId="744E40E7" w14:textId="77777777" w:rsidR="00D41338" w:rsidRDefault="00D41338">
                                  <w:pPr>
                                    <w:textDirection w:val="btLr"/>
                                  </w:pPr>
                                </w:p>
                              </w:txbxContent>
                            </wps:txbx>
                            <wps:bodyPr spcFirstLastPara="1" wrap="square" lIns="91425" tIns="91425" rIns="91425" bIns="91425" anchor="ctr" anchorCtr="0">
                              <a:noAutofit/>
                            </wps:bodyPr>
                          </wps:wsp>
                          <wpg:grpSp>
                            <wpg:cNvPr id="381096537" name="Agrupar 381096537"/>
                            <wpg:cNvGrpSpPr/>
                            <wpg:grpSpPr>
                              <a:xfrm>
                                <a:off x="1960815" y="-3"/>
                                <a:ext cx="6762750" cy="7588089"/>
                                <a:chOff x="3463" y="21415"/>
                                <a:chExt cx="10650" cy="12156"/>
                              </a:xfrm>
                            </wpg:grpSpPr>
                            <wps:wsp>
                              <wps:cNvPr id="562121152" name="Retângulo 562121152"/>
                              <wps:cNvSpPr/>
                              <wps:spPr>
                                <a:xfrm>
                                  <a:off x="3463" y="21415"/>
                                  <a:ext cx="10650" cy="12100"/>
                                </a:xfrm>
                                <a:prstGeom prst="rect">
                                  <a:avLst/>
                                </a:prstGeom>
                                <a:noFill/>
                                <a:ln>
                                  <a:noFill/>
                                </a:ln>
                              </wps:spPr>
                              <wps:txbx>
                                <w:txbxContent>
                                  <w:p w14:paraId="648D70E8" w14:textId="77777777" w:rsidR="00D41338" w:rsidRDefault="00D41338">
                                    <w:pPr>
                                      <w:textDirection w:val="btLr"/>
                                    </w:pPr>
                                  </w:p>
                                </w:txbxContent>
                              </wps:txbx>
                              <wps:bodyPr spcFirstLastPara="1" wrap="square" lIns="91425" tIns="91425" rIns="91425" bIns="91425" anchor="ctr" anchorCtr="0">
                                <a:noAutofit/>
                              </wps:bodyPr>
                            </wps:wsp>
                            <wps:wsp>
                              <wps:cNvPr id="1199096307" name="Retângulo 1199096307"/>
                              <wps:cNvSpPr/>
                              <wps:spPr>
                                <a:xfrm>
                                  <a:off x="3463" y="2887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B8ECCEE" w14:textId="77777777" w:rsidR="00D41338" w:rsidRDefault="00000000">
                                    <w:pPr>
                                      <w:textDirection w:val="btLr"/>
                                    </w:pPr>
                                    <w:r>
                                      <w:rPr>
                                        <w:rFonts w:ascii="Verdana" w:eastAsia="Verdana" w:hAnsi="Verdana" w:cs="Verdana"/>
                                        <w:b/>
                                        <w:color w:val="4F81BD"/>
                                        <w:sz w:val="20"/>
                                      </w:rPr>
                                      <w:t>5</w:t>
                                    </w:r>
                                  </w:p>
                                  <w:p w14:paraId="3058C637" w14:textId="77777777" w:rsidR="00D41338" w:rsidRDefault="00000000">
                                    <w:pPr>
                                      <w:ind w:firstLine="300"/>
                                      <w:jc w:val="both"/>
                                      <w:textDirection w:val="btL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wps:wsp>
                              <wps:cNvPr id="1280715091" name="Retângulo 1280715091"/>
                              <wps:cNvSpPr/>
                              <wps:spPr>
                                <a:xfrm>
                                  <a:off x="3469" y="30288"/>
                                  <a:ext cx="10620" cy="157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B666EE0" w14:textId="77777777" w:rsidR="00D41338" w:rsidRDefault="00D41338">
                                    <w:pPr>
                                      <w:ind w:firstLine="300"/>
                                      <w:jc w:val="both"/>
                                      <w:textDirection w:val="btLr"/>
                                    </w:pPr>
                                  </w:p>
                                  <w:p w14:paraId="33B87598" w14:textId="77777777" w:rsidR="00D41338" w:rsidRDefault="00000000">
                                    <w:pPr>
                                      <w:textDirection w:val="btLr"/>
                                    </w:pPr>
                                    <w:r>
                                      <w:rPr>
                                        <w:rFonts w:ascii="Verdana" w:eastAsia="Verdana" w:hAnsi="Verdana" w:cs="Verdana"/>
                                        <w:b/>
                                        <w:color w:val="4F81BD"/>
                                        <w:sz w:val="20"/>
                                      </w:rPr>
                                      <w:t>6</w:t>
                                    </w:r>
                                  </w:p>
                                  <w:p w14:paraId="4684297A" w14:textId="77777777" w:rsidR="00D41338" w:rsidRDefault="00000000">
                                    <w:pPr>
                                      <w:ind w:firstLine="300"/>
                                      <w:jc w:val="both"/>
                                      <w:textDirection w:val="btLr"/>
                                    </w:pPr>
                                    <w:r>
                                      <w:rPr>
                                        <w:rFonts w:ascii="Verdana" w:eastAsia="Verdana" w:hAnsi="Verdana" w:cs="Verdana"/>
                                        <w:color w:val="000000"/>
                                        <w:sz w:val="20"/>
                                      </w:rPr>
                                      <w:t xml:space="preserve">A CLI/AD não encaminha seus Editais e/ou Anexos diretamente ou de forma individualizada aos interessados, que poderão acessá-los nos sítios </w:t>
                                    </w:r>
                                    <w:r>
                                      <w:rPr>
                                        <w:rFonts w:ascii="Verdana" w:eastAsia="Verdana" w:hAnsi="Verdana" w:cs="Verdana"/>
                                        <w:color w:val="000000"/>
                                        <w:sz w:val="18"/>
                                      </w:rPr>
                                      <w:t xml:space="preserve">www.gov.br/compras, </w:t>
                                    </w:r>
                                    <w:r>
                                      <w:rPr>
                                        <w:rFonts w:ascii="Verdana" w:eastAsia="Verdana" w:hAnsi="Verdana" w:cs="Verdana"/>
                                        <w:color w:val="000099"/>
                                        <w:sz w:val="18"/>
                                        <w:u w:val="single"/>
                                      </w:rPr>
                                      <w:t>https://www.uff.br/?q=licitacoes</w:t>
                                    </w:r>
                                    <w:r>
                                      <w:rPr>
                                        <w:rFonts w:ascii="Verdana" w:eastAsia="Verdana" w:hAnsi="Verdana" w:cs="Verdana"/>
                                        <w:color w:val="000000"/>
                                        <w:sz w:val="18"/>
                                      </w:rPr>
                                      <w:t xml:space="preserve"> ou https://pncp.gov.br/app/editais?q=&amp;status=recebendo_proposta&amp;pagina=1</w:t>
                                    </w:r>
                                  </w:p>
                                </w:txbxContent>
                              </wps:txbx>
                              <wps:bodyPr spcFirstLastPara="1" wrap="square" lIns="91425" tIns="45700" rIns="91425" bIns="45700" anchor="t" anchorCtr="0">
                                <a:noAutofit/>
                              </wps:bodyPr>
                            </wps:wsp>
                            <wps:wsp>
                              <wps:cNvPr id="1610923701" name="Retângulo 1610923701"/>
                              <wps:cNvSpPr/>
                              <wps:spPr>
                                <a:xfrm>
                                  <a:off x="3468" y="31985"/>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A2450D4" w14:textId="77777777" w:rsidR="00D41338" w:rsidRDefault="00000000">
                                    <w:pPr>
                                      <w:textDirection w:val="btLr"/>
                                    </w:pPr>
                                    <w:r>
                                      <w:rPr>
                                        <w:rFonts w:ascii="Verdana" w:eastAsia="Verdana" w:hAnsi="Verdana" w:cs="Verdana"/>
                                        <w:b/>
                                        <w:color w:val="4F81BD"/>
                                        <w:sz w:val="20"/>
                                      </w:rPr>
                                      <w:t>7</w:t>
                                    </w:r>
                                  </w:p>
                                  <w:p w14:paraId="7E3DA1F7" w14:textId="77777777" w:rsidR="00D41338" w:rsidRDefault="00000000">
                                    <w:pPr>
                                      <w:jc w:val="center"/>
                                      <w:textDirection w:val="btL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1D7B6F7A" w14:textId="77777777" w:rsidR="00D41338" w:rsidRDefault="00D41338">
                                    <w:pPr>
                                      <w:jc w:val="center"/>
                                      <w:textDirection w:val="btLr"/>
                                    </w:pPr>
                                  </w:p>
                                  <w:p w14:paraId="237060C8" w14:textId="77777777" w:rsidR="00D41338" w:rsidRDefault="00D41338">
                                    <w:pPr>
                                      <w:ind w:firstLine="300"/>
                                      <w:jc w:val="both"/>
                                      <w:textDirection w:val="btLr"/>
                                    </w:pPr>
                                  </w:p>
                                </w:txbxContent>
                              </wps:txbx>
                              <wps:bodyPr spcFirstLastPara="1" wrap="square" lIns="91425" tIns="45700" rIns="91425" bIns="45700" anchor="t" anchorCtr="0">
                                <a:noAutofit/>
                              </wps:bodyPr>
                            </wps:wsp>
                            <wps:wsp>
                              <wps:cNvPr id="565943728" name="Retângulo: Cantos Arredondados 565943728"/>
                              <wps:cNvSpPr/>
                              <wps:spPr>
                                <a:xfrm>
                                  <a:off x="3914" y="21415"/>
                                  <a:ext cx="9799" cy="906"/>
                                </a:xfrm>
                                <a:prstGeom prst="roundRect">
                                  <a:avLst>
                                    <a:gd name="adj" fmla="val 13032"/>
                                  </a:avLst>
                                </a:prstGeom>
                                <a:solidFill>
                                  <a:schemeClr val="lt2"/>
                                </a:solidFill>
                                <a:ln>
                                  <a:noFill/>
                                </a:ln>
                              </wps:spPr>
                              <wps:txbx>
                                <w:txbxContent>
                                  <w:p w14:paraId="3B664CCE" w14:textId="77777777" w:rsidR="00D41338" w:rsidRDefault="00000000">
                                    <w:pPr>
                                      <w:spacing w:before="160"/>
                                      <w:ind w:right="100"/>
                                      <w:jc w:val="center"/>
                                      <w:textDirection w:val="btLr"/>
                                    </w:pPr>
                                    <w:r>
                                      <w:rPr>
                                        <w:rFonts w:ascii="Arial" w:eastAsia="Arial" w:hAnsi="Arial" w:cs="Arial"/>
                                        <w:b/>
                                        <w:color w:val="000000"/>
                                        <w:sz w:val="20"/>
                                      </w:rPr>
                                      <w:t>A leitura das orientações abaixo não dispensa a leitura integral do Edital e de seus Anexos, bem como da legislação pertinente.</w:t>
                                    </w:r>
                                  </w:p>
                                  <w:p w14:paraId="5E9D563F" w14:textId="77777777" w:rsidR="00D41338" w:rsidRDefault="00D41338">
                                    <w:pPr>
                                      <w:jc w:val="both"/>
                                      <w:textDirection w:val="btLr"/>
                                    </w:pPr>
                                  </w:p>
                                  <w:p w14:paraId="55029FCD" w14:textId="77777777" w:rsidR="00D41338" w:rsidRDefault="00D41338">
                                    <w:pPr>
                                      <w:textDirection w:val="btLr"/>
                                    </w:pPr>
                                  </w:p>
                                  <w:p w14:paraId="60B97168" w14:textId="77777777" w:rsidR="00D41338" w:rsidRDefault="00D41338">
                                    <w:pPr>
                                      <w:textDirection w:val="btLr"/>
                                    </w:pPr>
                                  </w:p>
                                </w:txbxContent>
                              </wps:txbx>
                              <wps:bodyPr spcFirstLastPara="1" wrap="square" lIns="91425" tIns="45700" rIns="91425" bIns="45700" anchor="ctr" anchorCtr="0">
                                <a:noAutofit/>
                              </wps:bodyPr>
                            </wps:wsp>
                            <wps:wsp>
                              <wps:cNvPr id="127155326" name="Retângulo 127155326"/>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B29B5AF" w14:textId="77777777" w:rsidR="00D41338" w:rsidRDefault="00000000">
                                    <w:pPr>
                                      <w:jc w:val="both"/>
                                      <w:textDirection w:val="btLr"/>
                                    </w:pPr>
                                    <w:r>
                                      <w:rPr>
                                        <w:rFonts w:ascii="Verdana" w:eastAsia="Verdana" w:hAnsi="Verdana" w:cs="Verdana"/>
                                        <w:b/>
                                        <w:color w:val="4F81BD"/>
                                        <w:sz w:val="20"/>
                                      </w:rPr>
                                      <w:t>1</w:t>
                                    </w:r>
                                  </w:p>
                                  <w:p w14:paraId="6A2BE233" w14:textId="77777777" w:rsidR="00D41338" w:rsidRDefault="00000000">
                                    <w:pPr>
                                      <w:ind w:firstLine="300"/>
                                      <w:jc w:val="both"/>
                                      <w:textDirection w:val="btL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3091A063" w14:textId="77777777" w:rsidR="00D41338" w:rsidRDefault="00D41338">
                                    <w:pPr>
                                      <w:textDirection w:val="btLr"/>
                                    </w:pPr>
                                  </w:p>
                                  <w:p w14:paraId="5DC2B1FB" w14:textId="77777777" w:rsidR="00D41338" w:rsidRDefault="00D41338">
                                    <w:pPr>
                                      <w:textDirection w:val="btLr"/>
                                    </w:pPr>
                                  </w:p>
                                </w:txbxContent>
                              </wps:txbx>
                              <wps:bodyPr spcFirstLastPara="1" wrap="square" lIns="91425" tIns="45700" rIns="91425" bIns="45700" anchor="t" anchorCtr="0">
                                <a:noAutofit/>
                              </wps:bodyPr>
                            </wps:wsp>
                            <wps:wsp>
                              <wps:cNvPr id="469595966" name="Retângulo 469595966"/>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66E2B21" w14:textId="77777777" w:rsidR="00D41338" w:rsidRDefault="00000000">
                                    <w:pPr>
                                      <w:jc w:val="both"/>
                                      <w:textDirection w:val="btLr"/>
                                    </w:pPr>
                                    <w:r>
                                      <w:rPr>
                                        <w:rFonts w:ascii="Verdana" w:eastAsia="Verdana" w:hAnsi="Verdana" w:cs="Verdana"/>
                                        <w:b/>
                                        <w:color w:val="4F81BD"/>
                                        <w:sz w:val="20"/>
                                      </w:rPr>
                                      <w:t>2</w:t>
                                    </w:r>
                                  </w:p>
                                  <w:p w14:paraId="2B7989ED" w14:textId="77777777" w:rsidR="00D41338" w:rsidRDefault="00000000">
                                    <w:pPr>
                                      <w:ind w:firstLine="300"/>
                                      <w:jc w:val="both"/>
                                      <w:textDirection w:val="btL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716669178" name="Retângulo 716669178"/>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85999F4" w14:textId="77777777" w:rsidR="00D41338" w:rsidRDefault="00000000">
                                    <w:pPr>
                                      <w:textDirection w:val="btLr"/>
                                    </w:pPr>
                                    <w:r>
                                      <w:rPr>
                                        <w:rFonts w:ascii="Verdana" w:eastAsia="Verdana" w:hAnsi="Verdana" w:cs="Verdana"/>
                                        <w:b/>
                                        <w:color w:val="4F81BD"/>
                                        <w:sz w:val="20"/>
                                      </w:rPr>
                                      <w:t xml:space="preserve">3 </w:t>
                                    </w:r>
                                  </w:p>
                                  <w:p w14:paraId="6073F5E3" w14:textId="77777777" w:rsidR="00D41338" w:rsidRDefault="00000000">
                                    <w:pPr>
                                      <w:ind w:firstLine="300"/>
                                      <w:jc w:val="both"/>
                                      <w:textDirection w:val="btL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portal da Licitações UFF e PNCP. </w:t>
                                    </w:r>
                                  </w:p>
                                  <w:p w14:paraId="5BACF3E8" w14:textId="77777777" w:rsidR="00D41338" w:rsidRDefault="00D41338">
                                    <w:pPr>
                                      <w:jc w:val="center"/>
                                      <w:textDirection w:val="btLr"/>
                                    </w:pPr>
                                  </w:p>
                                </w:txbxContent>
                              </wps:txbx>
                              <wps:bodyPr spcFirstLastPara="1" wrap="square" lIns="91425" tIns="45700" rIns="91425" bIns="45700" anchor="t" anchorCtr="0">
                                <a:noAutofit/>
                              </wps:bodyPr>
                            </wps:wsp>
                            <wps:wsp>
                              <wps:cNvPr id="697735577" name="Retângulo 697735577"/>
                              <wps:cNvSpPr/>
                              <wps:spPr>
                                <a:xfrm>
                                  <a:off x="3469" y="2765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842370D" w14:textId="77777777" w:rsidR="00D41338" w:rsidRDefault="00000000">
                                    <w:pPr>
                                      <w:textDirection w:val="btLr"/>
                                    </w:pPr>
                                    <w:r>
                                      <w:rPr>
                                        <w:rFonts w:ascii="Verdana" w:eastAsia="Verdana" w:hAnsi="Verdana" w:cs="Verdana"/>
                                        <w:b/>
                                        <w:color w:val="4F81BD"/>
                                        <w:sz w:val="20"/>
                                      </w:rPr>
                                      <w:t xml:space="preserve">4 </w:t>
                                    </w:r>
                                  </w:p>
                                  <w:p w14:paraId="6F46AFE2" w14:textId="77777777" w:rsidR="00D41338" w:rsidRDefault="00000000">
                                    <w:pPr>
                                      <w:ind w:firstLine="300"/>
                                      <w:jc w:val="both"/>
                                      <w:textDirection w:val="btL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grpSp>
                        </wpg:grpSp>
                      </wpg:grpSp>
                    </wpg:wgp>
                  </a:graphicData>
                </a:graphic>
              </wp:anchor>
            </w:drawing>
          </mc:Choice>
          <mc:Fallback>
            <w:pict>
              <v:group w14:anchorId="168E455E" id="Agrupar 1947778588" o:spid="_x0000_s1035" style="position:absolute;margin-left:-22pt;margin-top:23pt;width:533.1pt;height:595.85pt;z-index:251660288" coordorigin="19608" coordsize="67703,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cVwUAAIEiAAAOAAAAZHJzL2Uyb0RvYy54bWzsmutu2zYUx78P2DsQ+t5YlCzqgjhFkDTB&#10;gGIL2u0BGF1sDZKokXTsvM5eZS+2Q+pCyXGd2omNFnALOKKOSJFHPx7+eaTLj+uyQE8pFzmrZha+&#10;sC2UVjFL8mo+s/768+5DYCEhaZXQglXpzHpOhfXx6tdfLld1lDpswYok5QgaqUS0qmfWQso6mkxE&#10;vEhLKi5YnVZgzBgvqYQin08STlfQellMHNsmkxXjSc1ZnAoBZ28bo3Wl28+yNJZ/ZJlIJSpmFvRN&#10;6l+ufx/V7+TqkkZzTutFHrfdoAf0oqR5BTftm7qlkqIlz180VeYxZ4Jl8iJm5YRlWR6negwwGmxv&#10;jOaes2WtxzKPVvO6dxO4dsNPBzcb//50z+uv9QMHT6zqOfhCl9RY1hkv1V/oJVprlz33LkvXEsVw&#10;kvi+7RDPQjHYfI/4LiGNU+MFeF7VwyGxAwcuMbXjxadBfVcZ2/o2/FP1J93tJ6NO9YWms9D7B47y&#10;ZGa5thMSzyGOhSpaAmjXc76sKUfG0A5wjxHrnhMg2PT8W+Pu+k2j8bhxM+4PbueU0cB9QLIZeBDY&#10;Qbhz4DA/hEFAvA2Brwtap5osERkn4sDxvWk4dTsnfknlf/9W82XBkLFpP+pqPTYiEkDQFma0Bzd8&#10;MHSh6w094HsjD9Co5kLep6xE6mBmcZjOepbRp89CNpR0l6ibV+wuLwo4T6OiGp0AnNQZgKnrqjqS&#10;68e1pkffV515ZMkzECXq+C6HW36mQj5QDhEBW2gFUWJmiX+WlKcWKn6r4BmEeKrglcMCHxYehwVa&#10;xQsGwSeW3EJN4UbqYNR09nopWZbrgZnOtL2Ghz+YoJv4wywMXM8L/O7Jdfgbw4H473p4W/Ad8T8N&#10;MMxmNXu28R8S7bsfiH/fx8SzQ590Xhzwb2z78W980C42Bv+RA0gXQfrIdzr8dcQ2xP18+LsAGoR/&#10;9wX+xvDe+BMIlcPY1UTvAf7ulEAcBfYdPIVJpKOSWfewDaQ1wR872NNPoH/ym2veCUK/RxzoB/b6&#10;9XOAvrHtg/628Xfsj0e/seKfjntfPZWfgvsTEIBxGMIkcu1+Eg0QGBgPYyAIYLHQc2DAgBIaKvxj&#10;BxYuMPYTYG8EBCvyRC3+aiHVm4f0puDoiYLsLyRuGx9dVVRoBZPTm6olKlZLe1ZQCYdlDXpSVHOt&#10;NEZVNhqmcZxW2xtXquSWikXTA91IM3pQ9FWi/bBIafKpSpB8rkGuVrA7AokBNy5BW6Swl4IDfZ2k&#10;efH6da8InEC19WbSp56vnLVF4LSWTuCAGw+TN6fg3AlsH8MyD5Ku2SoMOTfG1mGgjl+XuRDrQh3r&#10;YbcRaF/TaMC500V6zz9zflTO9RbqzLnaEWMCmshxfXsr58a4J+fNbtjFYdBqmgHnfTz3grGgOcfz&#10;d47nWC+mZ9AV6B7xIGXhO0DmZjyP0A2tJBPomvM0YZCFTKBgKuzFPuz1N/V8x37ohxD/lZQJ7dfI&#10;VwLgyyiRoTTLPGk7T5O/LZSVBeQcQL0g7Nqu08oXnfXQKmmY9NilUArZ1R1dtV9yBGv5dDrW3pAd&#10;OYl8APHguc62HAF2OtteYHXiwXEg99aIvg4s2Cj1QTVolMVZJB9LJGM9WU4H+o+skoFJD/5DMv9F&#10;UEXGdhjmU8/bgbkL6Tdo94z50TDX7yLOmCvtAAlfQkLsb9EOyNgOw5zgnZiTLivRvWbrFvXvfNkx&#10;WtE3MhPnlAfsf3SMOWOuMCeh78PrIcg+vIzmxnYY5j7Zhbkd6mhzjuZHi+bv8+7y2Kk980pDv89s&#10;vzPYcgzfOejFv/0mQ31IMSzrGubLkav/AQAA//8DAFBLAwQUAAYACAAAACEAKpB5HeMAAAAMAQAA&#10;DwAAAGRycy9kb3ducmV2LnhtbEyPQUvDQBCF74L/YRnBW7tJGluJ2ZRS1FMRbAXxts1Ok9DsbMhu&#10;k/TfOz3paWZ4jzffy9eTbcWAvW8cKYjnEQik0pmGKgVfh7fZMwgfNBndOkIFV/SwLu7vcp0ZN9In&#10;DvtQCQ4hn2kFdQhdJqUva7Taz12HxNrJ9VYHPvtKml6PHG5bmUTRUlrdEH+odYfbGsvz/mIVvI96&#10;3Czi12F3Pm2vP4enj+9djEo9PkybFxABp/Bnhhs+o0PBTEd3IeNFq2CWptwlKEiXPG+GKEkSEEfe&#10;ksVqBbLI5f8SxS8AAAD//wMAUEsBAi0AFAAGAAgAAAAhALaDOJL+AAAA4QEAABMAAAAAAAAAAAAA&#10;AAAAAAAAAFtDb250ZW50X1R5cGVzXS54bWxQSwECLQAUAAYACAAAACEAOP0h/9YAAACUAQAACwAA&#10;AAAAAAAAAAAAAAAvAQAAX3JlbHMvLnJlbHNQSwECLQAUAAYACAAAACEACPxeXFcFAACBIgAADgAA&#10;AAAAAAAAAAAAAAAuAgAAZHJzL2Uyb0RvYy54bWxQSwECLQAUAAYACAAAACEAKpB5HeMAAAAMAQAA&#10;DwAAAAAAAAAAAAAAAACxBwAAZHJzL2Rvd25yZXYueG1sUEsFBgAAAAAEAAQA8wAAAMEIAAAAAA==&#10;">
                <v:group id="Agrupar 302965262" o:spid="_x0000_s1036" style="position:absolute;left:19608;width:67703;height:75600" coordorigin="19608" coordsize="67703,7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OygAAAOIAAAAPAAAAZHJzL2Rvd25yZXYueG1sRI9Ba8JA&#10;FITvhf6H5RW81U0iBpu6ikiVHqSgFsTbI/tMgtm3Ibsm8d93BaHHYWa+YebLwdSio9ZVlhXE4wgE&#10;cW51xYWC3+PmfQbCeWSNtWVScCcHy8XryxwzbXveU3fwhQgQdhkqKL1vMildXpJBN7YNcfAutjXo&#10;g2wLqVvsA9zUMomiVBqsOCyU2NC6pPx6uBkF2x771ST+6nbXy/p+Pk5/TruYlBq9DatPEJ4G/x9+&#10;tr+1gkmUfKTTJE3gcSncAbn4AwAA//8DAFBLAQItABQABgAIAAAAIQDb4fbL7gAAAIUBAAATAAAA&#10;AAAAAAAAAAAAAAAAAABbQ29udGVudF9UeXBlc10ueG1sUEsBAi0AFAAGAAgAAAAhAFr0LFu/AAAA&#10;FQEAAAsAAAAAAAAAAAAAAAAAHwEAAF9yZWxzLy5yZWxzUEsBAi0AFAAGAAgAAAAhABtr5k7KAAAA&#10;4gAAAA8AAAAAAAAAAAAAAAAABwIAAGRycy9kb3ducmV2LnhtbFBLBQYAAAAAAwADALcAAAD+AgAA&#10;AAA=&#10;">
                  <v:rect id="Retângulo 182754943" o:spid="_x0000_s1037" style="position:absolute;left:19608;width:67703;height:7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8qwxgAAAOIAAAAPAAAAZHJzL2Rvd25yZXYueG1sRE/dTsIw&#10;FL434R2aQ+KddM6BMCkEDCTilQ4f4Lge14X1dKwVxttTExIvv3z/82VvG3GizteOFTyOEhDEpdM1&#10;Vwq+9tuHKQgfkDU2jknBhTwsF4O7OebanfmTTkWoRAxhn6MCE0KbS+lLQxb9yLXEkftxncUQYVdJ&#10;3eE5httGpkkykRZrjg0GW3o1VB6KX6vgI3OUblK/Lio7M/33/n13xIlS98N+9QIiUB/+xTf3m47z&#10;p+nzOJtlT/B3KWKQiysAAAD//wMAUEsBAi0AFAAGAAgAAAAhANvh9svuAAAAhQEAABMAAAAAAAAA&#10;AAAAAAAAAAAAAFtDb250ZW50X1R5cGVzXS54bWxQSwECLQAUAAYACAAAACEAWvQsW78AAAAVAQAA&#10;CwAAAAAAAAAAAAAAAAAfAQAAX3JlbHMvLnJlbHNQSwECLQAUAAYACAAAACEABXPKsMYAAADiAAAA&#10;DwAAAAAAAAAAAAAAAAAHAgAAZHJzL2Rvd25yZXYueG1sUEsFBgAAAAADAAMAtwAAAPoCAAAAAA==&#10;" filled="f" stroked="f">
                    <v:textbox inset="2.53958mm,2.53958mm,2.53958mm,2.53958mm">
                      <w:txbxContent>
                        <w:p w14:paraId="3ABE8253" w14:textId="77777777" w:rsidR="00D41338" w:rsidRDefault="00D41338">
                          <w:pPr>
                            <w:textDirection w:val="btLr"/>
                          </w:pPr>
                        </w:p>
                      </w:txbxContent>
                    </v:textbox>
                  </v:rect>
                  <v:group id="Agrupar 770835587" o:spid="_x0000_s1038" style="position:absolute;left:19608;width:67703;height:75880" coordorigin="19481" coordsize="67964,7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a1ywAAAOIAAAAPAAAAZHJzL2Rvd25yZXYueG1sRI9Ba8JA&#10;FITvQv/D8gq96SaVmJC6ikgtPYhQLZTeHtlnEsy+Ddk1if++Kwg9DjPzDbNcj6YRPXWutqwgnkUg&#10;iAuray4VfJ920wyE88gaG8uk4EYO1qunyRJzbQf+ov7oSxEg7HJUUHnf5lK6oiKDbmZb4uCdbWfQ&#10;B9mVUnc4BLhp5GsULaTBmsNChS1tKyoux6tR8DHgsJnH7/3+ct7efk/J4Wcfk1Ivz+PmDYSn0f+H&#10;H+1PrSBNo2yeJFkK90vhDsjVHwAAAP//AwBQSwECLQAUAAYACAAAACEA2+H2y+4AAACFAQAAEwAA&#10;AAAAAAAAAAAAAAAAAAAAW0NvbnRlbnRfVHlwZXNdLnhtbFBLAQItABQABgAIAAAAIQBa9CxbvwAA&#10;ABUBAAALAAAAAAAAAAAAAAAAAB8BAABfcmVscy8ucmVsc1BLAQItABQABgAIAAAAIQC/p5a1ywAA&#10;AOIAAAAPAAAAAAAAAAAAAAAAAAcCAABkcnMvZG93bnJldi54bWxQSwUGAAAAAAMAAwC3AAAA/wIA&#10;AAAA&#10;">
                    <v:rect id="Retângulo 771650976" o:spid="_x0000_s1039" style="position:absolute;left:19481;width:67964;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O1yQAAAOIAAAAPAAAAZHJzL2Rvd25yZXYueG1sRI/BbsIw&#10;EETvlfgHa5G4FYcIkpJiEK1Aoj21oR+wjbdx1HgdYgPh7+tKlXoczcwbzWoz2FZcqPeNYwWzaQKC&#10;uHK64VrBx3F//wDCB2SNrWNScCMPm/XoboWFdld+p0sZahEh7AtUYELoCil9Zciin7qOOHpfrrcY&#10;ouxrqXu8RrhtZZokmbTYcFww2NGzoeq7PFsFb3NH6S71T2Vtl2b4PL6+nDBTajIeto8gAg3hP/zX&#10;PmgFeT7LFskyz+D3UrwDcv0DAAD//wMAUEsBAi0AFAAGAAgAAAAhANvh9svuAAAAhQEAABMAAAAA&#10;AAAAAAAAAAAAAAAAAFtDb250ZW50X1R5cGVzXS54bWxQSwECLQAUAAYACAAAACEAWvQsW78AAAAV&#10;AQAACwAAAAAAAAAAAAAAAAAfAQAAX3JlbHMvLnJlbHNQSwECLQAUAAYACAAAACEAghBDtckAAADi&#10;AAAADwAAAAAAAAAAAAAAAAAHAgAAZHJzL2Rvd25yZXYueG1sUEsFBgAAAAADAAMAtwAAAP0CAAAA&#10;AA==&#10;" filled="f" stroked="f">
                      <v:textbox inset="2.53958mm,2.53958mm,2.53958mm,2.53958mm">
                        <w:txbxContent>
                          <w:p w14:paraId="744E40E7" w14:textId="77777777" w:rsidR="00D41338" w:rsidRDefault="00D41338">
                            <w:pPr>
                              <w:textDirection w:val="btLr"/>
                            </w:pPr>
                          </w:p>
                        </w:txbxContent>
                      </v:textbox>
                    </v:rect>
                    <v:group id="Agrupar 381096537" o:spid="_x0000_s1040" style="position:absolute;left:19608;width:67627;height:75880" coordorigin="3463,21415" coordsize="10650,1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KGzygAAAOIAAAAPAAAAZHJzL2Rvd25yZXYueG1sRI9Ba8JA&#10;FITvhf6H5RW86SYNWk1dRcRKDyJUBfH2yD6TYPZtyG6T+O/dgtDjMDPfMPNlbyrRUuNKywriUQSC&#10;OLO65FzB6fg1nIJwHlljZZkU3MnBcvH6MsdU245/qD34XAQIuxQVFN7XqZQuK8igG9maOHhX2xj0&#10;QTa51A12AW4q+R5FE2mw5LBQYE3rgrLb4dco2HbYrZJ40+5u1/X9chzvz7uYlBq89atPEJ56/x9+&#10;tr+1gmQaR7PJOPmAv0vhDsjFAwAA//8DAFBLAQItABQABgAIAAAAIQDb4fbL7gAAAIUBAAATAAAA&#10;AAAAAAAAAAAAAAAAAABbQ29udGVudF9UeXBlc10ueG1sUEsBAi0AFAAGAAgAAAAhAFr0LFu/AAAA&#10;FQEAAAsAAAAAAAAAAAAAAAAAHwEAAF9yZWxzLy5yZWxzUEsBAi0AFAAGAAgAAAAhAKFMobPKAAAA&#10;4gAAAA8AAAAAAAAAAAAAAAAABwIAAGRycy9kb3ducmV2LnhtbFBLBQYAAAAAAwADALcAAAD+AgAA&#10;AAA=&#10;">
                      <v:rect id="Retângulo 562121152" o:spid="_x0000_s1041" style="position:absolute;left:3463;top:21415;width:10650;height:12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Hp2yQAAAOIAAAAPAAAAZHJzL2Rvd25yZXYueG1sRI/BTsMw&#10;EETvSPyDtUi9tU6sNmrTuhUgkIATpP2AbbyNI+J1iE0b/h4jVeI4mpk3ms1udJ040xBazxryWQaC&#10;uPam5UbDYf88XYIIEdlg55k0/FCA3fb2ZoOl8Rf+oHMVG5EgHErUYGPsSylDbclhmPmeOHknPziM&#10;SQ6NNANeEtx1UmVZIR22nBYs9vRoqf6svp2G97kn9aTCQ9W4lR2P+7fXLyy0ntyN92sQkcb4H762&#10;X4yGRaFylecLBX+X0h2Q218AAAD//wMAUEsBAi0AFAAGAAgAAAAhANvh9svuAAAAhQEAABMAAAAA&#10;AAAAAAAAAAAAAAAAAFtDb250ZW50X1R5cGVzXS54bWxQSwECLQAUAAYACAAAACEAWvQsW78AAAAV&#10;AQAACwAAAAAAAAAAAAAAAAAfAQAAX3JlbHMvLnJlbHNQSwECLQAUAAYACAAAACEA4PR6dskAAADi&#10;AAAADwAAAAAAAAAAAAAAAAAHAgAAZHJzL2Rvd25yZXYueG1sUEsFBgAAAAADAAMAtwAAAP0CAAAA&#10;AA==&#10;" filled="f" stroked="f">
                        <v:textbox inset="2.53958mm,2.53958mm,2.53958mm,2.53958mm">
                          <w:txbxContent>
                            <w:p w14:paraId="648D70E8" w14:textId="77777777" w:rsidR="00D41338" w:rsidRDefault="00D41338">
                              <w:pPr>
                                <w:textDirection w:val="btLr"/>
                              </w:pPr>
                            </w:p>
                          </w:txbxContent>
                        </v:textbox>
                      </v:rect>
                      <v:rect id="Retângulo 1199096307" o:spid="_x0000_s1042" style="position:absolute;left:3463;top:2887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uRyAAAAOMAAAAPAAAAZHJzL2Rvd25yZXYueG1sRE/dS8Mw&#10;EH8X9j+EG/jmkk6Ya102xoYfIBtYBV+P5mzrkktp4tr990YQfLzf9602o7PiTH1oPWvIZgoEceVN&#10;y7WG97eHmyWIEJENWs+k4UIBNuvJ1QoL4wd+pXMZa5FCOBSooYmxK6QMVUMOw8x3xIn79L3DmM6+&#10;lqbHIYU7K+dKLaTDllNDgx3tGqpO5bfTYLPHi8Ljcfmx/yrty5McDqf5Vuvr6bi9BxFpjP/iP/ez&#10;SfOzPFf54lbdwe9PCQC5/gEAAP//AwBQSwECLQAUAAYACAAAACEA2+H2y+4AAACFAQAAEwAAAAAA&#10;AAAAAAAAAAAAAAAAW0NvbnRlbnRfVHlwZXNdLnhtbFBLAQItABQABgAIAAAAIQBa9CxbvwAAABUB&#10;AAALAAAAAAAAAAAAAAAAAB8BAABfcmVscy8ucmVsc1BLAQItABQABgAIAAAAIQAEaZuRyAAAAOMA&#10;AAAPAAAAAAAAAAAAAAAAAAcCAABkcnMvZG93bnJldi54bWxQSwUGAAAAAAMAAwC3AAAA/AIAAAAA&#10;" fillcolor="white [3201]" strokecolor="#4f81bd [3204]" strokeweight="2pt">
                        <v:stroke startarrowwidth="narrow" startarrowlength="short" endarrowwidth="narrow" endarrowlength="short" joinstyle="round"/>
                        <v:textbox inset="2.53958mm,1.2694mm,2.53958mm,1.2694mm">
                          <w:txbxContent>
                            <w:p w14:paraId="7B8ECCEE" w14:textId="77777777" w:rsidR="00D41338" w:rsidRDefault="00000000">
                              <w:pPr>
                                <w:textDirection w:val="btLr"/>
                              </w:pPr>
                              <w:r>
                                <w:rPr>
                                  <w:rFonts w:ascii="Verdana" w:eastAsia="Verdana" w:hAnsi="Verdana" w:cs="Verdana"/>
                                  <w:b/>
                                  <w:color w:val="4F81BD"/>
                                  <w:sz w:val="20"/>
                                </w:rPr>
                                <w:t>5</w:t>
                              </w:r>
                            </w:p>
                            <w:p w14:paraId="3058C637" w14:textId="77777777" w:rsidR="00D41338" w:rsidRDefault="00000000">
                              <w:pPr>
                                <w:ind w:firstLine="300"/>
                                <w:jc w:val="both"/>
                                <w:textDirection w:val="btL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v:rect id="Retângulo 1280715091" o:spid="_x0000_s1043" style="position:absolute;left:3469;top:30288;width:10620;height:1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HyAAAAOMAAAAPAAAAZHJzL2Rvd25yZXYueG1sRE/dS8Mw&#10;EH8X9j+EE3xzSQtqrcvGmPgBssGq4OvRnG1dcilNXLv/3gjCHu/3fYvV5Kw40hA6zxqyuQJBXHvT&#10;caPh4/3pugARIrJB65k0nCjAajm7WGBp/Mh7OlaxESmEQ4ka2hj7UspQt+QwzH1PnLgvPziM6Rwa&#10;aQYcU7izMlfqVjrsODW02NOmpfpQ/TgNNns+Kdztis/H78q+vchxe8jXWl9dTusHEJGmeBb/u19N&#10;mp8X6i67UfcZ/P2UAJDLXwAAAP//AwBQSwECLQAUAAYACAAAACEA2+H2y+4AAACFAQAAEwAAAAAA&#10;AAAAAAAAAAAAAAAAW0NvbnRlbnRfVHlwZXNdLnhtbFBLAQItABQABgAIAAAAIQBa9CxbvwAAABUB&#10;AAALAAAAAAAAAAAAAAAAAB8BAABfcmVscy8ucmVsc1BLAQItABQABgAIAAAAIQDVv+ZHyAAAAOMA&#10;AAAPAAAAAAAAAAAAAAAAAAcCAABkcnMvZG93bnJldi54bWxQSwUGAAAAAAMAAwC3AAAA/AIAAAAA&#10;" fillcolor="white [3201]" strokecolor="#4f81bd [3204]" strokeweight="2pt">
                        <v:stroke startarrowwidth="narrow" startarrowlength="short" endarrowwidth="narrow" endarrowlength="short" joinstyle="round"/>
                        <v:textbox inset="2.53958mm,1.2694mm,2.53958mm,1.2694mm">
                          <w:txbxContent>
                            <w:p w14:paraId="4B666EE0" w14:textId="77777777" w:rsidR="00D41338" w:rsidRDefault="00D41338">
                              <w:pPr>
                                <w:ind w:firstLine="300"/>
                                <w:jc w:val="both"/>
                                <w:textDirection w:val="btLr"/>
                              </w:pPr>
                            </w:p>
                            <w:p w14:paraId="33B87598" w14:textId="77777777" w:rsidR="00D41338" w:rsidRDefault="00000000">
                              <w:pPr>
                                <w:textDirection w:val="btLr"/>
                              </w:pPr>
                              <w:r>
                                <w:rPr>
                                  <w:rFonts w:ascii="Verdana" w:eastAsia="Verdana" w:hAnsi="Verdana" w:cs="Verdana"/>
                                  <w:b/>
                                  <w:color w:val="4F81BD"/>
                                  <w:sz w:val="20"/>
                                </w:rPr>
                                <w:t>6</w:t>
                              </w:r>
                            </w:p>
                            <w:p w14:paraId="4684297A" w14:textId="77777777" w:rsidR="00D41338" w:rsidRDefault="00000000">
                              <w:pPr>
                                <w:ind w:firstLine="300"/>
                                <w:jc w:val="both"/>
                                <w:textDirection w:val="btLr"/>
                              </w:pPr>
                              <w:r>
                                <w:rPr>
                                  <w:rFonts w:ascii="Verdana" w:eastAsia="Verdana" w:hAnsi="Verdana" w:cs="Verdana"/>
                                  <w:color w:val="000000"/>
                                  <w:sz w:val="20"/>
                                </w:rPr>
                                <w:t xml:space="preserve">A CLI/AD não encaminha seus Editais e/ou Anexos diretamente ou de forma individualizada aos interessados, que poderão acessá-los nos sítios </w:t>
                              </w:r>
                              <w:r>
                                <w:rPr>
                                  <w:rFonts w:ascii="Verdana" w:eastAsia="Verdana" w:hAnsi="Verdana" w:cs="Verdana"/>
                                  <w:color w:val="000000"/>
                                  <w:sz w:val="18"/>
                                </w:rPr>
                                <w:t xml:space="preserve">www.gov.br/compras, </w:t>
                              </w:r>
                              <w:r>
                                <w:rPr>
                                  <w:rFonts w:ascii="Verdana" w:eastAsia="Verdana" w:hAnsi="Verdana" w:cs="Verdana"/>
                                  <w:color w:val="000099"/>
                                  <w:sz w:val="18"/>
                                  <w:u w:val="single"/>
                                </w:rPr>
                                <w:t>https://www.uff.br/?q=licitacoes</w:t>
                              </w:r>
                              <w:r>
                                <w:rPr>
                                  <w:rFonts w:ascii="Verdana" w:eastAsia="Verdana" w:hAnsi="Verdana" w:cs="Verdana"/>
                                  <w:color w:val="000000"/>
                                  <w:sz w:val="18"/>
                                </w:rPr>
                                <w:t xml:space="preserve"> ou https://pncp.gov.br/app/editais?q=&amp;status=recebendo_proposta&amp;pagina=1</w:t>
                              </w:r>
                            </w:p>
                          </w:txbxContent>
                        </v:textbox>
                      </v:rect>
                      <v:rect id="Retângulo 1610923701" o:spid="_x0000_s1044" style="position:absolute;left:3468;top:31985;width:10643;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Z/yAAAAOMAAAAPAAAAZHJzL2Rvd25yZXYueG1sRE/dS8Mw&#10;EH8X9j+EG/jmklaYsy4bY8MPEAd2A1+P5mzrkktp4tr990YQfLzf9y3Xo7PiTH1oPWvIZgoEceVN&#10;y7WG4+HxZgEiRGSD1jNpuFCA9WpytcTC+IHf6VzGWqQQDgVqaGLsCilD1ZDDMPMdceI+fe8wprOv&#10;pelxSOHOylypuXTYcmposKNtQ9Wp/HYabPZ0UbjfLz52X6V9fZbD2ynfaH09HTcPICKN8V/8534x&#10;af48U/f57Z3K4PenBIBc/QAAAP//AwBQSwECLQAUAAYACAAAACEA2+H2y+4AAACFAQAAEwAAAAAA&#10;AAAAAAAAAAAAAAAAW0NvbnRlbnRfVHlwZXNdLnhtbFBLAQItABQABgAIAAAAIQBa9CxbvwAAABUB&#10;AAALAAAAAAAAAAAAAAAAAB8BAABfcmVscy8ucmVsc1BLAQItABQABgAIAAAAIQDv8QZ/yAAAAOMA&#10;AAAPAAAAAAAAAAAAAAAAAAcCAABkcnMvZG93bnJldi54bWxQSwUGAAAAAAMAAwC3AAAA/AIAAAAA&#10;" fillcolor="white [3201]" strokecolor="#4f81bd [3204]" strokeweight="2pt">
                        <v:stroke startarrowwidth="narrow" startarrowlength="short" endarrowwidth="narrow" endarrowlength="short" joinstyle="round"/>
                        <v:textbox inset="2.53958mm,1.2694mm,2.53958mm,1.2694mm">
                          <w:txbxContent>
                            <w:p w14:paraId="1A2450D4" w14:textId="77777777" w:rsidR="00D41338" w:rsidRDefault="00000000">
                              <w:pPr>
                                <w:textDirection w:val="btLr"/>
                              </w:pPr>
                              <w:r>
                                <w:rPr>
                                  <w:rFonts w:ascii="Verdana" w:eastAsia="Verdana" w:hAnsi="Verdana" w:cs="Verdana"/>
                                  <w:b/>
                                  <w:color w:val="4F81BD"/>
                                  <w:sz w:val="20"/>
                                </w:rPr>
                                <w:t>7</w:t>
                              </w:r>
                            </w:p>
                            <w:p w14:paraId="7E3DA1F7" w14:textId="77777777" w:rsidR="00D41338" w:rsidRDefault="00000000">
                              <w:pPr>
                                <w:jc w:val="center"/>
                                <w:textDirection w:val="btL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1D7B6F7A" w14:textId="77777777" w:rsidR="00D41338" w:rsidRDefault="00D41338">
                              <w:pPr>
                                <w:jc w:val="center"/>
                                <w:textDirection w:val="btLr"/>
                              </w:pPr>
                            </w:p>
                            <w:p w14:paraId="237060C8" w14:textId="77777777" w:rsidR="00D41338" w:rsidRDefault="00D41338">
                              <w:pPr>
                                <w:ind w:firstLine="300"/>
                                <w:jc w:val="both"/>
                                <w:textDirection w:val="btLr"/>
                              </w:pPr>
                            </w:p>
                          </w:txbxContent>
                        </v:textbox>
                      </v:rect>
                      <v:roundrect id="Retângulo: Cantos Arredondados 565943728" o:spid="_x0000_s1045" style="position:absolute;left:3914;top:21415;width:9799;height:906;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GXCxwAAAOIAAAAPAAAAZHJzL2Rvd25yZXYueG1sRE/Pa8Iw&#10;FL4L+x/CG+xm07nVbp1RRqFD8KSO4fHRvLVlzUtpYs3+e3MQPH58v1ebYHox0eg6ywqekxQEcW11&#10;x42C72M1fwPhPLLG3jIp+CcHm/XDbIWFthfe03TwjYgh7ApU0Ho/FFK6uiWDLrEDceR+7WjQRzg2&#10;Uo94ieGml4s0XUqDHceGFgcqW6r/DmejoNJf4YfK3ZA5V53SkG37c35S6ukxfH6A8BT8XXxzb7WC&#10;bJm9v77ki7g5Xop3QK6vAAAA//8DAFBLAQItABQABgAIAAAAIQDb4fbL7gAAAIUBAAATAAAAAAAA&#10;AAAAAAAAAAAAAABbQ29udGVudF9UeXBlc10ueG1sUEsBAi0AFAAGAAgAAAAhAFr0LFu/AAAAFQEA&#10;AAsAAAAAAAAAAAAAAAAAHwEAAF9yZWxzLy5yZWxzUEsBAi0AFAAGAAgAAAAhAF/wZcLHAAAA4gAA&#10;AA8AAAAAAAAAAAAAAAAABwIAAGRycy9kb3ducmV2LnhtbFBLBQYAAAAAAwADALcAAAD7AgAAAAA=&#10;" fillcolor="#eeece1 [3203]" stroked="f">
                        <v:textbox inset="2.53958mm,1.2694mm,2.53958mm,1.2694mm">
                          <w:txbxContent>
                            <w:p w14:paraId="3B664CCE" w14:textId="77777777" w:rsidR="00D41338" w:rsidRDefault="00000000">
                              <w:pPr>
                                <w:spacing w:before="160"/>
                                <w:ind w:right="100"/>
                                <w:jc w:val="center"/>
                                <w:textDirection w:val="btLr"/>
                              </w:pPr>
                              <w:r>
                                <w:rPr>
                                  <w:rFonts w:ascii="Arial" w:eastAsia="Arial" w:hAnsi="Arial" w:cs="Arial"/>
                                  <w:b/>
                                  <w:color w:val="000000"/>
                                  <w:sz w:val="20"/>
                                </w:rPr>
                                <w:t>A leitura das orientações abaixo não dispensa a leitura integral do Edital e de seus Anexos, bem como da legislação pertinente.</w:t>
                              </w:r>
                            </w:p>
                            <w:p w14:paraId="5E9D563F" w14:textId="77777777" w:rsidR="00D41338" w:rsidRDefault="00D41338">
                              <w:pPr>
                                <w:jc w:val="both"/>
                                <w:textDirection w:val="btLr"/>
                              </w:pPr>
                            </w:p>
                            <w:p w14:paraId="55029FCD" w14:textId="77777777" w:rsidR="00D41338" w:rsidRDefault="00D41338">
                              <w:pPr>
                                <w:textDirection w:val="btLr"/>
                              </w:pPr>
                            </w:p>
                            <w:p w14:paraId="60B97168" w14:textId="77777777" w:rsidR="00D41338" w:rsidRDefault="00D41338">
                              <w:pPr>
                                <w:textDirection w:val="btLr"/>
                              </w:pPr>
                            </w:p>
                          </w:txbxContent>
                        </v:textbox>
                      </v:roundrect>
                      <v:rect id="Retângulo 127155326" o:spid="_x0000_s1046" style="position:absolute;left:3469;top:22494;width:1064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0wxwAAAOIAAAAPAAAAZHJzL2Rvd25yZXYueG1sRE9da8Iw&#10;FH0f7D+EK+xtpu3QSWcUmbgNRGHdYK+X5q6tJjelyWz990YQ9ng43/PlYI04UecbxwrScQKCuHS6&#10;4UrB99fmcQbCB2SNxjEpOJOH5eL+bo65dj1/0qkIlYgh7HNUUIfQ5lL6siaLfuxa4sj9us5iiLCr&#10;pO6wj+HWyCxJptJiw7GhxpZeayqPxZ9VYNK3c4L7/exnfSjM9l32u2O2UuphNKxeQAQawr/45v7Q&#10;cX72nE4mT9kUrpciBrm4AAAA//8DAFBLAQItABQABgAIAAAAIQDb4fbL7gAAAIUBAAATAAAAAAAA&#10;AAAAAAAAAAAAAABbQ29udGVudF9UeXBlc10ueG1sUEsBAi0AFAAGAAgAAAAhAFr0LFu/AAAAFQEA&#10;AAsAAAAAAAAAAAAAAAAAHwEAAF9yZWxzLy5yZWxzUEsBAi0AFAAGAAgAAAAhAN9JnTDHAAAA4gAA&#10;AA8AAAAAAAAAAAAAAAAABwIAAGRycy9kb3ducmV2LnhtbFBLBQYAAAAAAwADALcAAAD7AgAAAAA=&#10;" fillcolor="white [3201]" strokecolor="#4f81bd [3204]" strokeweight="2pt">
                        <v:stroke startarrowwidth="narrow" startarrowlength="short" endarrowwidth="narrow" endarrowlength="short" joinstyle="round"/>
                        <v:textbox inset="2.53958mm,1.2694mm,2.53958mm,1.2694mm">
                          <w:txbxContent>
                            <w:p w14:paraId="5B29B5AF" w14:textId="77777777" w:rsidR="00D41338" w:rsidRDefault="00000000">
                              <w:pPr>
                                <w:jc w:val="both"/>
                                <w:textDirection w:val="btLr"/>
                              </w:pPr>
                              <w:r>
                                <w:rPr>
                                  <w:rFonts w:ascii="Verdana" w:eastAsia="Verdana" w:hAnsi="Verdana" w:cs="Verdana"/>
                                  <w:b/>
                                  <w:color w:val="4F81BD"/>
                                  <w:sz w:val="20"/>
                                </w:rPr>
                                <w:t>1</w:t>
                              </w:r>
                            </w:p>
                            <w:p w14:paraId="6A2BE233" w14:textId="77777777" w:rsidR="00D41338" w:rsidRDefault="00000000">
                              <w:pPr>
                                <w:ind w:firstLine="300"/>
                                <w:jc w:val="both"/>
                                <w:textDirection w:val="btL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3091A063" w14:textId="77777777" w:rsidR="00D41338" w:rsidRDefault="00D41338">
                              <w:pPr>
                                <w:textDirection w:val="btLr"/>
                              </w:pPr>
                            </w:p>
                            <w:p w14:paraId="5DC2B1FB" w14:textId="77777777" w:rsidR="00D41338" w:rsidRDefault="00D41338">
                              <w:pPr>
                                <w:textDirection w:val="btLr"/>
                              </w:pPr>
                            </w:p>
                          </w:txbxContent>
                        </v:textbox>
                      </v:rect>
                      <v:rect id="Retângulo 469595966" o:spid="_x0000_s1047" style="position:absolute;left:3469;top:24554;width:106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YtyAAAAOIAAAAPAAAAZHJzL2Rvd25yZXYueG1sRE9da8Iw&#10;FH0f7D+EO9jbTJVZtDOKKNsEmWAV9npp7trO5KY0ma3/3gjCOE+H88WZLXprxJlaXztWMBwkIIgL&#10;p2suFRwP7y8TED4gazSOScGFPCzmjw8zzLTreE/nPJQilrDPUEEVQpNJ6YuKLPqBa4ij9uNaiyHS&#10;tpS6xS6WWyNHSZJKizXHhQobWlVUnPI/q8AMPy4J7naT7/Vvbrafsvs6jZZKPT/1yzcQgfrwb76n&#10;N1rBazodR6Qp3C7FOyDnVwAAAP//AwBQSwECLQAUAAYACAAAACEA2+H2y+4AAACFAQAAEwAAAAAA&#10;AAAAAAAAAAAAAAAAW0NvbnRlbnRfVHlwZXNdLnhtbFBLAQItABQABgAIAAAAIQBa9CxbvwAAABUB&#10;AAALAAAAAAAAAAAAAAAAAB8BAABfcmVscy8ucmVsc1BLAQItABQABgAIAAAAIQChwvYtyAAAAOIA&#10;AAAPAAAAAAAAAAAAAAAAAAcCAABkcnMvZG93bnJldi54bWxQSwUGAAAAAAMAAwC3AAAA/AIAAAAA&#10;" fillcolor="white [3201]" strokecolor="#4f81bd [3204]" strokeweight="2pt">
                        <v:stroke startarrowwidth="narrow" startarrowlength="short" endarrowwidth="narrow" endarrowlength="short" joinstyle="round"/>
                        <v:textbox inset="2.53958mm,1.2694mm,2.53958mm,1.2694mm">
                          <w:txbxContent>
                            <w:p w14:paraId="666E2B21" w14:textId="77777777" w:rsidR="00D41338" w:rsidRDefault="00000000">
                              <w:pPr>
                                <w:jc w:val="both"/>
                                <w:textDirection w:val="btLr"/>
                              </w:pPr>
                              <w:r>
                                <w:rPr>
                                  <w:rFonts w:ascii="Verdana" w:eastAsia="Verdana" w:hAnsi="Verdana" w:cs="Verdana"/>
                                  <w:b/>
                                  <w:color w:val="4F81BD"/>
                                  <w:sz w:val="20"/>
                                </w:rPr>
                                <w:t>2</w:t>
                              </w:r>
                            </w:p>
                            <w:p w14:paraId="2B7989ED" w14:textId="77777777" w:rsidR="00D41338" w:rsidRDefault="00000000">
                              <w:pPr>
                                <w:ind w:firstLine="300"/>
                                <w:jc w:val="both"/>
                                <w:textDirection w:val="btL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v:rect id="Retângulo 716669178" o:spid="_x0000_s1048" style="position:absolute;left:3469;top:26154;width:10643;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hxwAAAOIAAAAPAAAAZHJzL2Rvd25yZXYueG1sRE/LasJA&#10;FN0X/IfhCt3VSVxEjY4iSh9QKpgW3F4y1yQ6cydkpib+fWdRcHk479VmsEbcqPONYwXpJAFBXDrd&#10;cKXg5/v1ZQ7CB2SNxjEpuJOHzXr0tMJcu56PdCtCJWII+xwV1CG0uZS+rMmin7iWOHJn11kMEXaV&#10;1B32MdwaOU2STFpsODbU2NKupvJa/FoFJn27J3g4zE/7S2E+32X/dZ1ulXoeD9sliEBDeIj/3R9a&#10;wSzNsmyRzuLmeCneAbn+AwAA//8DAFBLAQItABQABgAIAAAAIQDb4fbL7gAAAIUBAAATAAAAAAAA&#10;AAAAAAAAAAAAAABbQ29udGVudF9UeXBlc10ueG1sUEsBAi0AFAAGAAgAAAAhAFr0LFu/AAAAFQEA&#10;AAsAAAAAAAAAAAAAAAAAHwEAAF9yZWxzLy5yZWxzUEsBAi0AFAAGAAgAAAAhAL8hZaHHAAAA4gAA&#10;AA8AAAAAAAAAAAAAAAAABwIAAGRycy9kb3ducmV2LnhtbFBLBQYAAAAAAwADALcAAAD7AgAAAAA=&#10;" fillcolor="white [3201]" strokecolor="#4f81bd [3204]" strokeweight="2pt">
                        <v:stroke startarrowwidth="narrow" startarrowlength="short" endarrowwidth="narrow" endarrowlength="short" joinstyle="round"/>
                        <v:textbox inset="2.53958mm,1.2694mm,2.53958mm,1.2694mm">
                          <w:txbxContent>
                            <w:p w14:paraId="385999F4" w14:textId="77777777" w:rsidR="00D41338" w:rsidRDefault="00000000">
                              <w:pPr>
                                <w:textDirection w:val="btLr"/>
                              </w:pPr>
                              <w:r>
                                <w:rPr>
                                  <w:rFonts w:ascii="Verdana" w:eastAsia="Verdana" w:hAnsi="Verdana" w:cs="Verdana"/>
                                  <w:b/>
                                  <w:color w:val="4F81BD"/>
                                  <w:sz w:val="20"/>
                                </w:rPr>
                                <w:t xml:space="preserve">3 </w:t>
                              </w:r>
                            </w:p>
                            <w:p w14:paraId="6073F5E3" w14:textId="77777777" w:rsidR="00D41338" w:rsidRDefault="00000000">
                              <w:pPr>
                                <w:ind w:firstLine="300"/>
                                <w:jc w:val="both"/>
                                <w:textDirection w:val="btL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portal da Licitações UFF e PNCP. </w:t>
                              </w:r>
                            </w:p>
                            <w:p w14:paraId="5BACF3E8" w14:textId="77777777" w:rsidR="00D41338" w:rsidRDefault="00D41338">
                              <w:pPr>
                                <w:jc w:val="center"/>
                                <w:textDirection w:val="btLr"/>
                              </w:pPr>
                            </w:p>
                          </w:txbxContent>
                        </v:textbox>
                      </v:rect>
                      <v:rect id="Retângulo 697735577" o:spid="_x0000_s1049" style="position:absolute;left:3469;top:27654;width:1064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sPxywAAAOIAAAAPAAAAZHJzL2Rvd25yZXYueG1sRI9Ba8JA&#10;FITvhf6H5RW81Y2KxqauIi3Vgig0LfT6yL4mqbtvQ3Zr4r93hYLHYWa+YRar3hpxotbXjhWMhgkI&#10;4sLpmksFX59vj3MQPiBrNI5JwZk8rJb3dwvMtOv4g055KEWEsM9QQRVCk0npi4os+qFriKP341qL&#10;Icq2lLrFLsKtkeMkmUmLNceFCht6qag45n9WgRltzgkeDvPv19/c7Lay2x/Ha6UGD/36GUSgPtzC&#10;/+13rWD2lKaT6TRN4Xop3gG5vAAAAP//AwBQSwECLQAUAAYACAAAACEA2+H2y+4AAACFAQAAEwAA&#10;AAAAAAAAAAAAAAAAAAAAW0NvbnRlbnRfVHlwZXNdLnhtbFBLAQItABQABgAIAAAAIQBa9CxbvwAA&#10;ABUBAAALAAAAAAAAAAAAAAAAAB8BAABfcmVscy8ucmVsc1BLAQItABQABgAIAAAAIQBGHsPxywAA&#10;AOIAAAAPAAAAAAAAAAAAAAAAAAcCAABkcnMvZG93bnJldi54bWxQSwUGAAAAAAMAAwC3AAAA/wIA&#10;AAAA&#10;" fillcolor="white [3201]" strokecolor="#4f81bd [3204]" strokeweight="2pt">
                        <v:stroke startarrowwidth="narrow" startarrowlength="short" endarrowwidth="narrow" endarrowlength="short" joinstyle="round"/>
                        <v:textbox inset="2.53958mm,1.2694mm,2.53958mm,1.2694mm">
                          <w:txbxContent>
                            <w:p w14:paraId="0842370D" w14:textId="77777777" w:rsidR="00D41338" w:rsidRDefault="00000000">
                              <w:pPr>
                                <w:textDirection w:val="btLr"/>
                              </w:pPr>
                              <w:r>
                                <w:rPr>
                                  <w:rFonts w:ascii="Verdana" w:eastAsia="Verdana" w:hAnsi="Verdana" w:cs="Verdana"/>
                                  <w:b/>
                                  <w:color w:val="4F81BD"/>
                                  <w:sz w:val="20"/>
                                </w:rPr>
                                <w:t xml:space="preserve">4 </w:t>
                              </w:r>
                            </w:p>
                            <w:p w14:paraId="6F46AFE2" w14:textId="77777777" w:rsidR="00D41338" w:rsidRDefault="00000000">
                              <w:pPr>
                                <w:ind w:firstLine="300"/>
                                <w:jc w:val="both"/>
                                <w:textDirection w:val="btL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v:group>
                  </v:group>
                </v:group>
              </v:group>
            </w:pict>
          </mc:Fallback>
        </mc:AlternateContent>
      </w:r>
    </w:p>
    <w:p w14:paraId="300EF94B" w14:textId="77777777" w:rsidR="00D41338" w:rsidRDefault="00000000">
      <w:pPr>
        <w:rPr>
          <w:rFonts w:ascii="Arial" w:eastAsia="Arial" w:hAnsi="Arial" w:cs="Arial"/>
          <w:b/>
          <w:color w:val="5B5B5F"/>
          <w:sz w:val="28"/>
          <w:szCs w:val="28"/>
        </w:rPr>
      </w:pPr>
      <w:r>
        <w:rPr>
          <w:noProof/>
        </w:rPr>
        <w:lastRenderedPageBreak/>
        <mc:AlternateContent>
          <mc:Choice Requires="wpg">
            <w:drawing>
              <wp:anchor distT="0" distB="0" distL="114300" distR="114300" simplePos="0" relativeHeight="251661312" behindDoc="0" locked="0" layoutInCell="1" hidden="0" allowOverlap="1" wp14:anchorId="27947B36" wp14:editId="06479A77">
                <wp:simplePos x="0" y="0"/>
                <wp:positionH relativeFrom="column">
                  <wp:posOffset>-165099</wp:posOffset>
                </wp:positionH>
                <wp:positionV relativeFrom="paragraph">
                  <wp:posOffset>50800</wp:posOffset>
                </wp:positionV>
                <wp:extent cx="6767195" cy="5166360"/>
                <wp:effectExtent l="0" t="0" r="0" b="0"/>
                <wp:wrapNone/>
                <wp:docPr id="1947778589" name="Agrupar 1947778589"/>
                <wp:cNvGraphicFramePr/>
                <a:graphic xmlns:a="http://schemas.openxmlformats.org/drawingml/2006/main">
                  <a:graphicData uri="http://schemas.microsoft.com/office/word/2010/wordprocessingGroup">
                    <wpg:wgp>
                      <wpg:cNvGrpSpPr/>
                      <wpg:grpSpPr>
                        <a:xfrm>
                          <a:off x="0" y="0"/>
                          <a:ext cx="6767195" cy="5166360"/>
                          <a:chOff x="1962400" y="1196800"/>
                          <a:chExt cx="6767200" cy="5166400"/>
                        </a:xfrm>
                      </wpg:grpSpPr>
                      <wpg:grpSp>
                        <wpg:cNvPr id="1511640232" name="Agrupar 1511640232"/>
                        <wpg:cNvGrpSpPr/>
                        <wpg:grpSpPr>
                          <a:xfrm>
                            <a:off x="1962403" y="1196820"/>
                            <a:ext cx="6767195" cy="5166360"/>
                            <a:chOff x="1962350" y="1196775"/>
                            <a:chExt cx="6767300" cy="5166450"/>
                          </a:xfrm>
                        </wpg:grpSpPr>
                        <wps:wsp>
                          <wps:cNvPr id="1546532102" name="Retângulo 1546532102"/>
                          <wps:cNvSpPr/>
                          <wps:spPr>
                            <a:xfrm>
                              <a:off x="1962350" y="1196775"/>
                              <a:ext cx="6767300" cy="5166450"/>
                            </a:xfrm>
                            <a:prstGeom prst="rect">
                              <a:avLst/>
                            </a:prstGeom>
                            <a:noFill/>
                            <a:ln>
                              <a:noFill/>
                            </a:ln>
                          </wps:spPr>
                          <wps:txbx>
                            <w:txbxContent>
                              <w:p w14:paraId="0B41D7A4" w14:textId="77777777" w:rsidR="00D41338" w:rsidRDefault="00D41338">
                                <w:pPr>
                                  <w:textDirection w:val="btLr"/>
                                </w:pPr>
                              </w:p>
                            </w:txbxContent>
                          </wps:txbx>
                          <wps:bodyPr spcFirstLastPara="1" wrap="square" lIns="91425" tIns="91425" rIns="91425" bIns="91425" anchor="ctr" anchorCtr="0">
                            <a:noAutofit/>
                          </wps:bodyPr>
                        </wps:wsp>
                        <wpg:grpSp>
                          <wpg:cNvPr id="1754851350" name="Agrupar 1754851350"/>
                          <wpg:cNvGrpSpPr/>
                          <wpg:grpSpPr>
                            <a:xfrm>
                              <a:off x="1962403" y="1196820"/>
                              <a:ext cx="6767195" cy="5166360"/>
                              <a:chOff x="1949700" y="1184100"/>
                              <a:chExt cx="6792600" cy="5191800"/>
                            </a:xfrm>
                          </wpg:grpSpPr>
                          <wps:wsp>
                            <wps:cNvPr id="926453382" name="Retângulo 926453382"/>
                            <wps:cNvSpPr/>
                            <wps:spPr>
                              <a:xfrm>
                                <a:off x="1949700" y="1184100"/>
                                <a:ext cx="6792600" cy="5191800"/>
                              </a:xfrm>
                              <a:prstGeom prst="rect">
                                <a:avLst/>
                              </a:prstGeom>
                              <a:noFill/>
                              <a:ln>
                                <a:noFill/>
                              </a:ln>
                            </wps:spPr>
                            <wps:txbx>
                              <w:txbxContent>
                                <w:p w14:paraId="5B6B2670" w14:textId="77777777" w:rsidR="00D41338" w:rsidRDefault="00D41338">
                                  <w:pPr>
                                    <w:textDirection w:val="btLr"/>
                                  </w:pPr>
                                </w:p>
                              </w:txbxContent>
                            </wps:txbx>
                            <wps:bodyPr spcFirstLastPara="1" wrap="square" lIns="91425" tIns="91425" rIns="91425" bIns="91425" anchor="ctr" anchorCtr="0">
                              <a:noAutofit/>
                            </wps:bodyPr>
                          </wps:wsp>
                          <wpg:grpSp>
                            <wpg:cNvPr id="572484441" name="Agrupar 572484441"/>
                            <wpg:cNvGrpSpPr/>
                            <wpg:grpSpPr>
                              <a:xfrm>
                                <a:off x="1962403" y="1196820"/>
                                <a:ext cx="6767195" cy="5166360"/>
                                <a:chOff x="3554" y="36339"/>
                                <a:chExt cx="10657" cy="8136"/>
                              </a:xfrm>
                            </wpg:grpSpPr>
                            <wps:wsp>
                              <wps:cNvPr id="995340016" name="Retângulo 995340016"/>
                              <wps:cNvSpPr/>
                              <wps:spPr>
                                <a:xfrm>
                                  <a:off x="3554" y="36339"/>
                                  <a:ext cx="10650" cy="8125"/>
                                </a:xfrm>
                                <a:prstGeom prst="rect">
                                  <a:avLst/>
                                </a:prstGeom>
                                <a:noFill/>
                                <a:ln>
                                  <a:noFill/>
                                </a:ln>
                              </wps:spPr>
                              <wps:txbx>
                                <w:txbxContent>
                                  <w:p w14:paraId="1958E31C" w14:textId="77777777" w:rsidR="00D41338" w:rsidRDefault="00D41338">
                                    <w:pPr>
                                      <w:textDirection w:val="btLr"/>
                                    </w:pPr>
                                  </w:p>
                                </w:txbxContent>
                              </wps:txbx>
                              <wps:bodyPr spcFirstLastPara="1" wrap="square" lIns="91425" tIns="91425" rIns="91425" bIns="91425" anchor="ctr" anchorCtr="0">
                                <a:noAutofit/>
                              </wps:bodyPr>
                            </wps:wsp>
                            <wps:wsp>
                              <wps:cNvPr id="815010011" name="Retângulo 815010011"/>
                              <wps:cNvSpPr/>
                              <wps:spPr>
                                <a:xfrm>
                                  <a:off x="3556" y="42705"/>
                                  <a:ext cx="10603" cy="177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9C9EE62" w14:textId="77777777" w:rsidR="00D41338" w:rsidRDefault="00000000">
                                    <w:pPr>
                                      <w:jc w:val="both"/>
                                      <w:textDirection w:val="btLr"/>
                                    </w:pPr>
                                    <w:r>
                                      <w:rPr>
                                        <w:rFonts w:ascii="Verdana" w:eastAsia="Verdana" w:hAnsi="Verdana" w:cs="Verdana"/>
                                        <w:b/>
                                        <w:color w:val="4F81BD"/>
                                        <w:sz w:val="20"/>
                                      </w:rPr>
                                      <w:t>12</w:t>
                                    </w:r>
                                  </w:p>
                                  <w:p w14:paraId="32CB10FA" w14:textId="77777777" w:rsidR="00D41338" w:rsidRDefault="00000000">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Por se tratar de licitação instruída na nova legislação, há diferenças para cadastro da proposta, portanto, sugerimos os seguintes passos: </w:t>
                                    </w:r>
                                  </w:p>
                                  <w:p w14:paraId="33571C77" w14:textId="77777777" w:rsidR="00D41338" w:rsidRDefault="00D41338">
                                    <w:pPr>
                                      <w:ind w:firstLine="300"/>
                                      <w:jc w:val="both"/>
                                      <w:textDirection w:val="btLr"/>
                                    </w:pPr>
                                  </w:p>
                                  <w:p w14:paraId="2FEBCC4F" w14:textId="77777777" w:rsidR="00D41338" w:rsidRDefault="00000000">
                                    <w:pPr>
                                      <w:ind w:firstLine="300"/>
                                      <w:jc w:val="both"/>
                                      <w:textDirection w:val="btLr"/>
                                    </w:pPr>
                                    <w:r>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Pr>
                                        <w:rFonts w:ascii="Times New Roman" w:eastAsia="Times New Roman" w:hAnsi="Times New Roman" w:cs="Times New Roman"/>
                                        <w:b/>
                                        <w:color w:val="000000"/>
                                      </w:rPr>
                                      <w:t> </w:t>
                                    </w:r>
                                  </w:p>
                                  <w:p w14:paraId="0409CCB1" w14:textId="77777777" w:rsidR="00D41338" w:rsidRDefault="00D41338">
                                    <w:pPr>
                                      <w:jc w:val="both"/>
                                      <w:textDirection w:val="btLr"/>
                                    </w:pPr>
                                  </w:p>
                                  <w:p w14:paraId="06FE5B8D" w14:textId="77777777" w:rsidR="00D41338" w:rsidRDefault="00D41338">
                                    <w:pPr>
                                      <w:jc w:val="both"/>
                                      <w:textDirection w:val="btLr"/>
                                    </w:pPr>
                                  </w:p>
                                </w:txbxContent>
                              </wps:txbx>
                              <wps:bodyPr spcFirstLastPara="1" wrap="square" lIns="91425" tIns="45700" rIns="91425" bIns="45700" anchor="t" anchorCtr="0">
                                <a:noAutofit/>
                              </wps:bodyPr>
                            </wps:wsp>
                            <wps:wsp>
                              <wps:cNvPr id="1785724917" name="Retângulo 1785724917"/>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680AAB4" w14:textId="77777777" w:rsidR="00D41338" w:rsidRDefault="00000000">
                                    <w:pPr>
                                      <w:textDirection w:val="btLr"/>
                                    </w:pPr>
                                    <w:r>
                                      <w:rPr>
                                        <w:rFonts w:ascii="Verdana" w:eastAsia="Verdana" w:hAnsi="Verdana" w:cs="Verdana"/>
                                        <w:b/>
                                        <w:color w:val="4F81BD"/>
                                        <w:sz w:val="20"/>
                                      </w:rPr>
                                      <w:t>9</w:t>
                                    </w:r>
                                  </w:p>
                                  <w:p w14:paraId="3121801A" w14:textId="77777777" w:rsidR="00D41338" w:rsidRDefault="00000000">
                                    <w:pPr>
                                      <w:ind w:firstLine="300"/>
                                      <w:jc w:val="both"/>
                                      <w:textDirection w:val="btL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6D3C2E93" w14:textId="77777777" w:rsidR="00D41338" w:rsidRDefault="00D41338">
                                    <w:pPr>
                                      <w:ind w:firstLine="300"/>
                                      <w:jc w:val="both"/>
                                      <w:textDirection w:val="btLr"/>
                                    </w:pPr>
                                  </w:p>
                                </w:txbxContent>
                              </wps:txbx>
                              <wps:bodyPr spcFirstLastPara="1" wrap="square" lIns="91425" tIns="45700" rIns="91425" bIns="45700" anchor="t" anchorCtr="0">
                                <a:noAutofit/>
                              </wps:bodyPr>
                            </wps:wsp>
                            <wps:wsp>
                              <wps:cNvPr id="1616380722" name="Retângulo 1616380722"/>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9FBE4A6" w14:textId="77777777" w:rsidR="00D41338" w:rsidRDefault="00000000">
                                    <w:pPr>
                                      <w:textDirection w:val="btLr"/>
                                    </w:pPr>
                                    <w:r>
                                      <w:rPr>
                                        <w:rFonts w:ascii="Verdana" w:eastAsia="Verdana" w:hAnsi="Verdana" w:cs="Verdana"/>
                                        <w:b/>
                                        <w:color w:val="4F81BD"/>
                                        <w:sz w:val="20"/>
                                      </w:rPr>
                                      <w:t>10</w:t>
                                    </w:r>
                                  </w:p>
                                  <w:p w14:paraId="3F7F82AE" w14:textId="77777777" w:rsidR="00D41338" w:rsidRDefault="00000000">
                                    <w:pPr>
                                      <w:ind w:firstLine="300"/>
                                      <w:jc w:val="both"/>
                                      <w:textDirection w:val="btL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19C526E7" w14:textId="77777777" w:rsidR="00D41338" w:rsidRDefault="00D41338">
                                    <w:pPr>
                                      <w:ind w:firstLine="300"/>
                                      <w:jc w:val="both"/>
                                      <w:textDirection w:val="btLr"/>
                                    </w:pPr>
                                  </w:p>
                                </w:txbxContent>
                              </wps:txbx>
                              <wps:bodyPr spcFirstLastPara="1" wrap="square" lIns="91425" tIns="45700" rIns="91425" bIns="45700" anchor="t" anchorCtr="0">
                                <a:noAutofit/>
                              </wps:bodyPr>
                            </wps:wsp>
                            <wps:wsp>
                              <wps:cNvPr id="133917898" name="Retângulo 133917898"/>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69AFB4D" w14:textId="77777777" w:rsidR="00D41338" w:rsidRDefault="00000000">
                                    <w:pPr>
                                      <w:jc w:val="both"/>
                                      <w:textDirection w:val="btLr"/>
                                    </w:pPr>
                                    <w:r>
                                      <w:rPr>
                                        <w:rFonts w:ascii="Verdana" w:eastAsia="Verdana" w:hAnsi="Verdana" w:cs="Verdana"/>
                                        <w:b/>
                                        <w:color w:val="4F81BD"/>
                                        <w:sz w:val="20"/>
                                      </w:rPr>
                                      <w:t xml:space="preserve">11 </w:t>
                                    </w:r>
                                  </w:p>
                                  <w:p w14:paraId="22A78673" w14:textId="77777777" w:rsidR="00D41338" w:rsidRDefault="00000000">
                                    <w:pPr>
                                      <w:ind w:firstLine="300"/>
                                      <w:jc w:val="both"/>
                                      <w:textDirection w:val="btL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0FDDBC94" w14:textId="77777777" w:rsidR="00D41338" w:rsidRDefault="00D41338">
                                    <w:pPr>
                                      <w:jc w:val="both"/>
                                      <w:textDirection w:val="btLr"/>
                                    </w:pPr>
                                  </w:p>
                                  <w:p w14:paraId="4898223A" w14:textId="77777777" w:rsidR="00D41338" w:rsidRDefault="00D41338">
                                    <w:pPr>
                                      <w:jc w:val="both"/>
                                      <w:textDirection w:val="btLr"/>
                                    </w:pPr>
                                  </w:p>
                                </w:txbxContent>
                              </wps:txbx>
                              <wps:bodyPr spcFirstLastPara="1" wrap="square" lIns="91425" tIns="45700" rIns="91425" bIns="45700" anchor="t" anchorCtr="0">
                                <a:noAutofit/>
                              </wps:bodyPr>
                            </wps:wsp>
                            <wps:wsp>
                              <wps:cNvPr id="1150728097" name="Retângulo 1150728097"/>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38A0AA0" w14:textId="77777777" w:rsidR="00D41338" w:rsidRDefault="00000000">
                                    <w:pPr>
                                      <w:textDirection w:val="btLr"/>
                                    </w:pPr>
                                    <w:r>
                                      <w:rPr>
                                        <w:rFonts w:ascii="Verdana" w:eastAsia="Verdana" w:hAnsi="Verdana" w:cs="Verdana"/>
                                        <w:b/>
                                        <w:color w:val="4F81BD"/>
                                        <w:sz w:val="20"/>
                                      </w:rPr>
                                      <w:t>8</w:t>
                                    </w:r>
                                  </w:p>
                                  <w:p w14:paraId="71C68000" w14:textId="77777777" w:rsidR="00D41338" w:rsidRDefault="00000000">
                                    <w:pPr>
                                      <w:ind w:firstLine="300"/>
                                      <w:jc w:val="both"/>
                                      <w:textDirection w:val="btLr"/>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67298512" w14:textId="77777777" w:rsidR="00D41338" w:rsidRDefault="00D41338">
                                    <w:pPr>
                                      <w:ind w:firstLine="300"/>
                                      <w:jc w:val="both"/>
                                      <w:textDirection w:val="btLr"/>
                                    </w:pPr>
                                  </w:p>
                                </w:txbxContent>
                              </wps:txbx>
                              <wps:bodyPr spcFirstLastPara="1" wrap="square" lIns="91425" tIns="45700" rIns="91425" bIns="45700" anchor="t" anchorCtr="0">
                                <a:noAutofit/>
                              </wps:bodyPr>
                            </wps:wsp>
                          </wpg:grpSp>
                        </wpg:grpSp>
                      </wpg:grpSp>
                    </wpg:wgp>
                  </a:graphicData>
                </a:graphic>
              </wp:anchor>
            </w:drawing>
          </mc:Choice>
          <mc:Fallback>
            <w:pict>
              <v:group w14:anchorId="27947B36" id="Agrupar 1947778589" o:spid="_x0000_s1050" style="position:absolute;margin-left:-13pt;margin-top:4pt;width:532.85pt;height:406.8pt;z-index:251661312" coordorigin="19624,11968" coordsize="67672,5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IhQQAAHkaAAAOAAAAZHJzL2Uyb0RvYy54bWzsWd1u2zYUvh+wdxB0v1iURP0hTlE0TTCg&#10;2IJ1ewBGomQBEqmRdOy8zl5lL7ZD6teO6sRum7aDb2xRhzo659N3Dj9Kl2+2dWU9UCFLzpY2unBs&#10;i7KUZyUrlvZff978EtmWVIRlpOKMLu1HKu03Vz//dLlpEuryFa8yKixwwmSyaZb2SqkmWSxkuqI1&#10;kRe8oQyMORc1UTAUxSITZAPe62rhOk6w2HCRNYKnVEo4e90a7SvjP89pqn7Pc0mVVS1tiE2ZX2F+&#10;7/Xv4uqSJIUgzapMuzDICVHUpGRw08HVNVHEWovyiau6TAWXPFcXKa8XPM/LlJocIBvk7GVzK/i6&#10;MbkUyaZoBpgA2j2cTnab/vZwK5qPzZ0AJDZNAViYkc5lm4ta/0OU1tZA9jhARrfKSuFkEAYhirFt&#10;pWDDKAi8oAM1XQHy+joUB67vAPgwA8EggmMDe7p6P/ECT3P0oufDnEUfxGIntGHQhgw53AmrzMA9&#10;RijwHddzbYuRGvj2thDrhghrYukSPSLzNgNvzMDtMjgSBQ+PKIQhnkPB20EB5h9CAUpGjqyQn8eK&#10;jyvSUEM2mUwR9QPsucgZEP2Dqn//YcW64gDqYDSgmgsHLslEAq1miKThnIViCudBIEjSCKluKa8t&#10;fbC0BRS6qT/y8EGqFrN+io6A8ZuyquA8SSq2cwIops8Awfp49ZHa3m9bRgX6CehT9zx7BJrJJr0p&#10;4Z4fiFR3RECzQLa1gQaytOXfayKobVW/MngWMfJdqAs1HYjp4H46ICxdcehLqRK21Q7eKdOn2mjf&#10;rhXPS5PZGEwXNpBgUrtPaiLEfoSRAXyvJkaLybHQz/2l3eDL1IQfh5rwpjNEPmqrniTTzhC7wVgT&#10;Meq6xyc7wyvUBETkY8+L5kpitHW0AUhfUhGfAGKsiGdgeMWKCH/0isCh60e+70Ph7hbEaPg29eBh&#10;7Jti8ALPi/eXB+QEOGyXyAh5pi990yqIsQfLNAp6FCcLQzzYjqmCufT7AtDJd/ogQtBXwe+Q/Cty&#10;P/phuP8KfTBCGDSrg4Y6mjBgtB3JAKATrAa+GzqdPpowwAEJpnUmCsNdYXQ0AySvykxLAr26ms0G&#10;fVcJ64HANqFSqKPXzqyKWZul7WIjZVO93ucVURBQ3YDylKww+mPnkj3HJE0pm3eutco1kas2AuOk&#10;LX/YAbAMICTJipLsPcss9diArmWwmwLdATeuQXBQ2HvBgZmnSFk9P+852WO6z6g0TpQ9PjbL+4zs&#10;6Sy97AEcTxM9r0BzFEZ6YYgRNN92vZjwfGI8kuhdpw9x7LUPbkJ0vyc6Rm7HxX4z1qvaFwrfQ3w8&#10;Ex3q2TSSM9HN7jlAgRc5oTsnbNFoPI3osYsPEN2P+qZ7JvpX6eiuwfdMdEN0UNfQuGN4N/m0oQ+2&#10;k2juO1F4gOadqjldup77+eH3NdC7uuf2We9r/h/CBfR56EZOPCtcRuNxRA+gakCDT7aoc8LFCUwV&#10;nIn+tRS6a/D97vv5+OLevKzsvi/MHMP3DbOl777F6A8o07G5YvxidPUfAAAA//8DAFBLAwQUAAYA&#10;CAAAACEAM3c3G+EAAAAKAQAADwAAAGRycy9kb3ducmV2LnhtbEyPQUvDQBCF74L/YRnBW7tJirHG&#10;bEop6qkIbQXxNs1Ok9DsbMhuk/Tfuz3paZh5jzffy1eTacVAvWssK4jnEQji0uqGKwVfh/fZEoTz&#10;yBpby6TgSg5Wxf1djpm2I+9o2PtKhBB2GSqove8yKV1Zk0E3tx1x0E62N+jD2ldS9ziGcNPKJIpS&#10;abDh8KHGjjY1lef9xSj4GHFcL+K3YXs+ba4/h6fP721MSj0+TOtXEJ4m/2eGG35AhyIwHe2FtROt&#10;glmShi5ewTKMmx4tXp5BHMMhiVOQRS7/Vyh+AQAA//8DAFBLAQItABQABgAIAAAAIQC2gziS/gAA&#10;AOEBAAATAAAAAAAAAAAAAAAAAAAAAABbQ29udGVudF9UeXBlc10ueG1sUEsBAi0AFAAGAAgAAAAh&#10;ADj9If/WAAAAlAEAAAsAAAAAAAAAAAAAAAAALwEAAF9yZWxzLy5yZWxzUEsBAi0AFAAGAAgAAAAh&#10;AJf+0QiFBAAAeRoAAA4AAAAAAAAAAAAAAAAALgIAAGRycy9lMm9Eb2MueG1sUEsBAi0AFAAGAAgA&#10;AAAhADN3NxvhAAAACgEAAA8AAAAAAAAAAAAAAAAA3wYAAGRycy9kb3ducmV2LnhtbFBLBQYAAAAA&#10;BAAEAPMAAADtBwAAAAA=&#10;">
                <v:group id="Agrupar 1511640232" o:spid="_x0000_s1051" style="position:absolute;left:19624;top:11968;width:67671;height:51663" coordorigin="19623,11967" coordsize="67673,5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ZdyAAAAOMAAAAPAAAAZHJzL2Rvd25yZXYueG1sRE9La8JA&#10;EL4X+h+WKfRWNxsflNRVRGrxIIVqQbwN2TEJZmdDdk3iv3eFQo/zvWe+HGwtOmp95ViDGiUgiHNn&#10;Ki40/B42b+8gfEA2WDsmDTfysFw8P80xM67nH+r2oRAxhH2GGsoQmkxKn5dk0Y9cQxy5s2sthni2&#10;hTQt9jHc1jJNkpm0WHFsKLGhdUn5ZX+1Gr567Fdj9dntLuf17XSYfh93irR+fRlWHyACDeFf/Ofe&#10;mjh/qtRskqTjFB4/RQDk4g4AAP//AwBQSwECLQAUAAYACAAAACEA2+H2y+4AAACFAQAAEwAAAAAA&#10;AAAAAAAAAAAAAAAAW0NvbnRlbnRfVHlwZXNdLnhtbFBLAQItABQABgAIAAAAIQBa9CxbvwAAABUB&#10;AAALAAAAAAAAAAAAAAAAAB8BAABfcmVscy8ucmVsc1BLAQItABQABgAIAAAAIQDyprZdyAAAAOMA&#10;AAAPAAAAAAAAAAAAAAAAAAcCAABkcnMvZG93bnJldi54bWxQSwUGAAAAAAMAAwC3AAAA/AIAAAAA&#10;">
                  <v:rect id="Retângulo 1546532102" o:spid="_x0000_s1052" style="position:absolute;left:19623;top:11967;width:67673;height:51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2HAxgAAAOMAAAAPAAAAZHJzL2Rvd25yZXYueG1sRE9fT8Iw&#10;EH838Ts0Z+KbdBRYYFCIEk3QJx18gGM91sX1OtcK49tbExMf7/f/VpvBteJMfWg8axiPMhDElTcN&#10;1xoO+5eHOYgQkQ22nknDlQJs1rc3KyyMv/AHnctYixTCoUANNsaukDJUlhyGke+IE3fyvcOYzr6W&#10;psdLCnetVFmWS4cNpwaLHW0tVZ/lt9PwPvWknlV4Kmu3sMNx//b6hbnW93fD4xJEpCH+i//cO5Pm&#10;z6b5bKLGmYLfnxIAcv0DAAD//wMAUEsBAi0AFAAGAAgAAAAhANvh9svuAAAAhQEAABMAAAAAAAAA&#10;AAAAAAAAAAAAAFtDb250ZW50X1R5cGVzXS54bWxQSwECLQAUAAYACAAAACEAWvQsW78AAAAVAQAA&#10;CwAAAAAAAAAAAAAAAAAfAQAAX3JlbHMvLnJlbHNQSwECLQAUAAYACAAAACEAp99hwMYAAADjAAAA&#10;DwAAAAAAAAAAAAAAAAAHAgAAZHJzL2Rvd25yZXYueG1sUEsFBgAAAAADAAMAtwAAAPoCAAAAAA==&#10;" filled="f" stroked="f">
                    <v:textbox inset="2.53958mm,2.53958mm,2.53958mm,2.53958mm">
                      <w:txbxContent>
                        <w:p w14:paraId="0B41D7A4" w14:textId="77777777" w:rsidR="00D41338" w:rsidRDefault="00D41338">
                          <w:pPr>
                            <w:textDirection w:val="btLr"/>
                          </w:pPr>
                        </w:p>
                      </w:txbxContent>
                    </v:textbox>
                  </v:rect>
                  <v:group id="Agrupar 1754851350" o:spid="_x0000_s1053" style="position:absolute;left:19624;top:11968;width:67671;height:51663" coordorigin="19497,11841" coordsize="67926,5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wdzAAAAOMAAAAPAAAAZHJzL2Rvd25yZXYueG1sRI9Ba8JA&#10;EIXvhf6HZQq91U1qYyV1FZFaehBBLZTehuyYBLOzIbsm8d93DoUeZ+bNe+9brEbXqJ66UHs2kE4S&#10;UMSFtzWXBr5O26c5qBCRLTaeycCNAqyW93cLzK0f+ED9MZZKTDjkaKCKsc21DkVFDsPEt8RyO/vO&#10;YZSxK7XtcBBz1+jnJJlphzVLQoUtbSoqLserM/Ax4LCepu/97nLe3H5O2f57l5Ixjw/j+g1UpDH+&#10;i/++P63Uf81e5lk6zYRCmGQBevkLAAD//wMAUEsBAi0AFAAGAAgAAAAhANvh9svuAAAAhQEAABMA&#10;AAAAAAAAAAAAAAAAAAAAAFtDb250ZW50X1R5cGVzXS54bWxQSwECLQAUAAYACAAAACEAWvQsW78A&#10;AAAVAQAACwAAAAAAAAAAAAAAAAAfAQAAX3JlbHMvLnJlbHNQSwECLQAUAAYACAAAACEAoK6MHcwA&#10;AADjAAAADwAAAAAAAAAAAAAAAAAHAgAAZHJzL2Rvd25yZXYueG1sUEsFBgAAAAADAAMAtwAAAAAD&#10;AAAAAA==&#10;">
                    <v:rect id="Retângulo 926453382" o:spid="_x0000_s1054" style="position:absolute;left:19497;top:11841;width:67926;height:5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9AyQAAAOIAAAAPAAAAZHJzL2Rvd25yZXYueG1sRI/BTsMw&#10;EETvSPyDtUjcqINbojaNUwECCXqiaT9gGy9xRLwOsWnD32MkJI6jmXmjKTeT68WJxtB51nA7y0AQ&#10;N9503Go47J9vliBCRDbYeyYN3xRgU11elFgYf+YdnerYigThUKAGG+NQSBkaSw7DzA/EyXv3o8OY&#10;5NhKM+I5wV0vVZbl0mHHacHiQI+Wmo/6y2l4W3hSTyo81K1b2em4375+Yq719dV0vwYRaYr/4b/2&#10;i9GwUvnibj5fKvi9lO6ArH4AAAD//wMAUEsBAi0AFAAGAAgAAAAhANvh9svuAAAAhQEAABMAAAAA&#10;AAAAAAAAAAAAAAAAAFtDb250ZW50X1R5cGVzXS54bWxQSwECLQAUAAYACAAAACEAWvQsW78AAAAV&#10;AQAACwAAAAAAAAAAAAAAAAAfAQAAX3JlbHMvLnJlbHNQSwECLQAUAAYACAAAACEAVBIfQMkAAADi&#10;AAAADwAAAAAAAAAAAAAAAAAHAgAAZHJzL2Rvd25yZXYueG1sUEsFBgAAAAADAAMAtwAAAP0CAAAA&#10;AA==&#10;" filled="f" stroked="f">
                      <v:textbox inset="2.53958mm,2.53958mm,2.53958mm,2.53958mm">
                        <w:txbxContent>
                          <w:p w14:paraId="5B6B2670" w14:textId="77777777" w:rsidR="00D41338" w:rsidRDefault="00D41338">
                            <w:pPr>
                              <w:textDirection w:val="btLr"/>
                            </w:pPr>
                          </w:p>
                        </w:txbxContent>
                      </v:textbox>
                    </v:rect>
                    <v:group id="Agrupar 572484441" o:spid="_x0000_s1055" style="position:absolute;left:19624;top:11968;width:67671;height:51663" coordorigin="3554,36339" coordsize="10657,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zzkygAAAOIAAAAPAAAAZHJzL2Rvd25yZXYueG1sRI9Ba8JA&#10;FITvBf/D8gq96SY2WkldRcQWDyKoBfH2yD6TYPZtyG6T+O+7gtDjMDPfMPNlbyrRUuNKywriUQSC&#10;OLO65FzBz+lrOAPhPLLGyjIpuJOD5WLwMsdU244P1B59LgKEXYoKCu/rVEqXFWTQjWxNHLyrbQz6&#10;IJtc6ga7ADeVHEfRVBosOSwUWNO6oOx2/DUKvjvsVu/xpt3druv75TTZn3cxKfX22q8+QXjq/X/4&#10;2d5qBZOPcTJLkiSGx6VwB+TiDwAA//8DAFBLAQItABQABgAIAAAAIQDb4fbL7gAAAIUBAAATAAAA&#10;AAAAAAAAAAAAAAAAAABbQ29udGVudF9UeXBlc10ueG1sUEsBAi0AFAAGAAgAAAAhAFr0LFu/AAAA&#10;FQEAAAsAAAAAAAAAAAAAAAAAHwEAAF9yZWxzLy5yZWxzUEsBAi0AFAAGAAgAAAAhANnfPOTKAAAA&#10;4gAAAA8AAAAAAAAAAAAAAAAABwIAAGRycy9kb3ducmV2LnhtbFBLBQYAAAAAAwADALcAAAD+AgAA&#10;AAA=&#10;">
                      <v:rect id="Retângulo 995340016" o:spid="_x0000_s1056" style="position:absolute;left:3554;top:36339;width:10650;height: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xtnyQAAAOIAAAAPAAAAZHJzL2Rvd25yZXYueG1sRI/BTsMw&#10;EETvlfgHa5F6a+2mJSKhbkWrIgEnSPmAJV7iiHgdYrcNf4+RkDiOZuaNZr0dXSfONITWs4bFXIEg&#10;rr1pudHwdnyY3YIIEdlg55k0fFOA7eZqssbS+Au/0rmKjUgQDiVqsDH2pZShtuQwzH1PnLwPPziM&#10;SQ6NNANeEtx1MlMqlw5bTgsWe9pbqj+rk9PwsvKUHbKwqxpX2PH9+Pz0hbnW0+vx/g5EpDH+h//a&#10;j0ZDUdwsV0otcvi9lO6A3PwAAAD//wMAUEsBAi0AFAAGAAgAAAAhANvh9svuAAAAhQEAABMAAAAA&#10;AAAAAAAAAAAAAAAAAFtDb250ZW50X1R5cGVzXS54bWxQSwECLQAUAAYACAAAACEAWvQsW78AAAAV&#10;AQAACwAAAAAAAAAAAAAAAAAfAQAAX3JlbHMvLnJlbHNQSwECLQAUAAYACAAAACEA9ccbZ8kAAADi&#10;AAAADwAAAAAAAAAAAAAAAAAHAgAAZHJzL2Rvd25yZXYueG1sUEsFBgAAAAADAAMAtwAAAP0CAAAA&#10;AA==&#10;" filled="f" stroked="f">
                        <v:textbox inset="2.53958mm,2.53958mm,2.53958mm,2.53958mm">
                          <w:txbxContent>
                            <w:p w14:paraId="1958E31C" w14:textId="77777777" w:rsidR="00D41338" w:rsidRDefault="00D41338">
                              <w:pPr>
                                <w:textDirection w:val="btLr"/>
                              </w:pPr>
                            </w:p>
                          </w:txbxContent>
                        </v:textbox>
                      </v:rect>
                      <v:rect id="Retângulo 815010011" o:spid="_x0000_s1057" style="position:absolute;left:3556;top:42705;width:10603;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IC7yQAAAOIAAAAPAAAAZHJzL2Rvd25yZXYueG1sRI9RS8Mw&#10;FIXfBf9DuIJvLslAKXXZGI6pIA7WCb5emmtbl9yUJq7dvzeCsMfDOec7nMVq8k6caIhdYAN6pkAQ&#10;18F23Bj4OGzvChAxIVt0gcnAmSKsltdXCyxtGHlPpyo1IkM4lmigTakvpYx1Sx7jLPTE2fsKg8eU&#10;5dBIO+CY4d7JuVIP0mPHeaHFnp5aqo/Vjzfg9PNZ4W5XfG6+K/f2Isf343xtzO3NtH4EkWhKl/B/&#10;+9UaKPS90kppDX+X8h2Qy18AAAD//wMAUEsBAi0AFAAGAAgAAAAhANvh9svuAAAAhQEAABMAAAAA&#10;AAAAAAAAAAAAAAAAAFtDb250ZW50X1R5cGVzXS54bWxQSwECLQAUAAYACAAAACEAWvQsW78AAAAV&#10;AQAACwAAAAAAAAAAAAAAAAAfAQAAX3JlbHMvLnJlbHNQSwECLQAUAAYACAAAACEA1NCAu8kAAADi&#10;AAAADwAAAAAAAAAAAAAAAAAHAgAAZHJzL2Rvd25yZXYueG1sUEsFBgAAAAADAAMAtwAAAP0CAAAA&#10;AA==&#10;" fillcolor="white [3201]" strokecolor="#4f81bd [3204]" strokeweight="2pt">
                        <v:stroke startarrowwidth="narrow" startarrowlength="short" endarrowwidth="narrow" endarrowlength="short" joinstyle="round"/>
                        <v:textbox inset="2.53958mm,1.2694mm,2.53958mm,1.2694mm">
                          <w:txbxContent>
                            <w:p w14:paraId="59C9EE62" w14:textId="77777777" w:rsidR="00D41338" w:rsidRDefault="00000000">
                              <w:pPr>
                                <w:jc w:val="both"/>
                                <w:textDirection w:val="btLr"/>
                              </w:pPr>
                              <w:r>
                                <w:rPr>
                                  <w:rFonts w:ascii="Verdana" w:eastAsia="Verdana" w:hAnsi="Verdana" w:cs="Verdana"/>
                                  <w:b/>
                                  <w:color w:val="4F81BD"/>
                                  <w:sz w:val="20"/>
                                </w:rPr>
                                <w:t>12</w:t>
                              </w:r>
                            </w:p>
                            <w:p w14:paraId="32CB10FA" w14:textId="77777777" w:rsidR="00D41338" w:rsidRDefault="00000000">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Por se tratar de licitação instruída na nova legislação, há diferenças para cadastro da proposta, portanto, sugerimos os seguintes passos: </w:t>
                              </w:r>
                            </w:p>
                            <w:p w14:paraId="33571C77" w14:textId="77777777" w:rsidR="00D41338" w:rsidRDefault="00D41338">
                              <w:pPr>
                                <w:ind w:firstLine="300"/>
                                <w:jc w:val="both"/>
                                <w:textDirection w:val="btLr"/>
                              </w:pPr>
                            </w:p>
                            <w:p w14:paraId="2FEBCC4F" w14:textId="77777777" w:rsidR="00D41338" w:rsidRDefault="00000000">
                              <w:pPr>
                                <w:ind w:firstLine="300"/>
                                <w:jc w:val="both"/>
                                <w:textDirection w:val="btLr"/>
                              </w:pPr>
                              <w:r>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Pr>
                                  <w:rFonts w:ascii="Times New Roman" w:eastAsia="Times New Roman" w:hAnsi="Times New Roman" w:cs="Times New Roman"/>
                                  <w:b/>
                                  <w:color w:val="000000"/>
                                </w:rPr>
                                <w:t> </w:t>
                              </w:r>
                            </w:p>
                            <w:p w14:paraId="0409CCB1" w14:textId="77777777" w:rsidR="00D41338" w:rsidRDefault="00D41338">
                              <w:pPr>
                                <w:jc w:val="both"/>
                                <w:textDirection w:val="btLr"/>
                              </w:pPr>
                            </w:p>
                            <w:p w14:paraId="06FE5B8D" w14:textId="77777777" w:rsidR="00D41338" w:rsidRDefault="00D41338">
                              <w:pPr>
                                <w:jc w:val="both"/>
                                <w:textDirection w:val="btLr"/>
                              </w:pPr>
                            </w:p>
                          </w:txbxContent>
                        </v:textbox>
                      </v:rect>
                      <v:rect id="Retângulo 1785724917" o:spid="_x0000_s1058" style="position:absolute;left:3554;top:37593;width:1064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M0DyQAAAOMAAAAPAAAAZHJzL2Rvd25yZXYueG1sRE/dS8Mw&#10;EH8X9j+EE3xzaYvaWpeNofgBYwOr4OvRnG235FKauHb/vRGEPd7v+xaryRpxpMF3jhWk8wQEce10&#10;x42Cz4/n6wKED8gajWNScCIPq+XsYoGldiO/07EKjYgh7EtU0IbQl1L6uiWLfu564sh9u8FiiOfQ&#10;SD3gGMOtkVmS3EmLHceGFnt6bKk+VD9WgUlfTgnudsXX074ym1c5bg/ZWqmry2n9ACLQFM7if/eb&#10;jvPz4jbPbu7THP5+igDI5S8AAAD//wMAUEsBAi0AFAAGAAgAAAAhANvh9svuAAAAhQEAABMAAAAA&#10;AAAAAAAAAAAAAAAAAFtDb250ZW50X1R5cGVzXS54bWxQSwECLQAUAAYACAAAACEAWvQsW78AAAAV&#10;AQAACwAAAAAAAAAAAAAAAAAfAQAAX3JlbHMvLnJlbHNQSwECLQAUAAYACAAAACEA+ujNA8kAAADj&#10;AAAADwAAAAAAAAAAAAAAAAAHAgAAZHJzL2Rvd25yZXYueG1sUEsFBgAAAAADAAMAtwAAAP0CAAAA&#10;AA==&#10;" fillcolor="white [3201]" strokecolor="#4f81bd [3204]" strokeweight="2pt">
                        <v:stroke startarrowwidth="narrow" startarrowlength="short" endarrowwidth="narrow" endarrowlength="short" joinstyle="round"/>
                        <v:textbox inset="2.53958mm,1.2694mm,2.53958mm,1.2694mm">
                          <w:txbxContent>
                            <w:p w14:paraId="2680AAB4" w14:textId="77777777" w:rsidR="00D41338" w:rsidRDefault="00000000">
                              <w:pPr>
                                <w:textDirection w:val="btLr"/>
                              </w:pPr>
                              <w:r>
                                <w:rPr>
                                  <w:rFonts w:ascii="Verdana" w:eastAsia="Verdana" w:hAnsi="Verdana" w:cs="Verdana"/>
                                  <w:b/>
                                  <w:color w:val="4F81BD"/>
                                  <w:sz w:val="20"/>
                                </w:rPr>
                                <w:t>9</w:t>
                              </w:r>
                            </w:p>
                            <w:p w14:paraId="3121801A" w14:textId="77777777" w:rsidR="00D41338" w:rsidRDefault="00000000">
                              <w:pPr>
                                <w:ind w:firstLine="300"/>
                                <w:jc w:val="both"/>
                                <w:textDirection w:val="btL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6D3C2E93" w14:textId="77777777" w:rsidR="00D41338" w:rsidRDefault="00D41338">
                              <w:pPr>
                                <w:ind w:firstLine="300"/>
                                <w:jc w:val="both"/>
                                <w:textDirection w:val="btLr"/>
                              </w:pPr>
                            </w:p>
                          </w:txbxContent>
                        </v:textbox>
                      </v:rect>
                      <v:rect id="Retângulo 1616380722" o:spid="_x0000_s1059" style="position:absolute;left:3554;top:39253;width:1064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qxxwAAAOMAAAAPAAAAZHJzL2Rvd25yZXYueG1sRE/dS8Mw&#10;EH8X/B/CCb65pBVq6ZaNofgB4sAq+Ho0t7YuuZQmrt1/bwRhj/f7vtVmdlYcaQy9Zw3ZQoEgbrzp&#10;udXw+fF4U4IIEdmg9UwaThRgs768WGFl/MTvdKxjK1IIhwo1dDEOlZSh6chhWPiBOHF7PzqM6Rxb&#10;aUacUrizMleqkA57Tg0dDnTfUXOof5wGmz2dFO525dfDd21fn+X0dsi3Wl9fzdsliEhzPIv/3S8m&#10;zS+y4rZUd3kOfz8lAOT6FwAA//8DAFBLAQItABQABgAIAAAAIQDb4fbL7gAAAIUBAAATAAAAAAAA&#10;AAAAAAAAAAAAAABbQ29udGVudF9UeXBlc10ueG1sUEsBAi0AFAAGAAgAAAAhAFr0LFu/AAAAFQEA&#10;AAsAAAAAAAAAAAAAAAAAHwEAAF9yZWxzLy5yZWxzUEsBAi0AFAAGAAgAAAAhAN0lWrHHAAAA4wAA&#10;AA8AAAAAAAAAAAAAAAAABwIAAGRycy9kb3ducmV2LnhtbFBLBQYAAAAAAwADALcAAAD7AgAAAAA=&#10;" fillcolor="white [3201]" strokecolor="#4f81bd [3204]" strokeweight="2pt">
                        <v:stroke startarrowwidth="narrow" startarrowlength="short" endarrowwidth="narrow" endarrowlength="short" joinstyle="round"/>
                        <v:textbox inset="2.53958mm,1.2694mm,2.53958mm,1.2694mm">
                          <w:txbxContent>
                            <w:p w14:paraId="29FBE4A6" w14:textId="77777777" w:rsidR="00D41338" w:rsidRDefault="00000000">
                              <w:pPr>
                                <w:textDirection w:val="btLr"/>
                              </w:pPr>
                              <w:r>
                                <w:rPr>
                                  <w:rFonts w:ascii="Verdana" w:eastAsia="Verdana" w:hAnsi="Verdana" w:cs="Verdana"/>
                                  <w:b/>
                                  <w:color w:val="4F81BD"/>
                                  <w:sz w:val="20"/>
                                </w:rPr>
                                <w:t>10</w:t>
                              </w:r>
                            </w:p>
                            <w:p w14:paraId="3F7F82AE" w14:textId="77777777" w:rsidR="00D41338" w:rsidRDefault="00000000">
                              <w:pPr>
                                <w:ind w:firstLine="300"/>
                                <w:jc w:val="both"/>
                                <w:textDirection w:val="btL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19C526E7" w14:textId="77777777" w:rsidR="00D41338" w:rsidRDefault="00D41338">
                              <w:pPr>
                                <w:ind w:firstLine="300"/>
                                <w:jc w:val="both"/>
                                <w:textDirection w:val="btLr"/>
                              </w:pPr>
                            </w:p>
                          </w:txbxContent>
                        </v:textbox>
                      </v:rect>
                      <v:rect id="Retângulo 133917898" o:spid="_x0000_s1060" style="position:absolute;left:3554;top:40873;width:10643;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A3xwAAAOIAAAAPAAAAZHJzL2Rvd25yZXYueG1sRE9LS8NA&#10;EL4L/odlBG92kxY0jd2WovgAsWAs9DpkxyR2dzZk1yb9985B8PjxvVebyTt1oiF2gQ3kswwUcR1s&#10;x42B/efTTQEqJmSLLjAZOFOEzfryYoWlDSN/0KlKjZIQjiUaaFPqS61j3ZLHOAs9sXBfYfCYBA6N&#10;tgOOEu6dnmfZrfbYsTS02NNDS/Wx+vEGXP58znC3Kw6P35V7e9Hj+3G+Neb6atreg0o0pX/xn/vV&#10;yvzFYpnfFUvZLJcEg17/AgAA//8DAFBLAQItABQABgAIAAAAIQDb4fbL7gAAAIUBAAATAAAAAAAA&#10;AAAAAAAAAAAAAABbQ29udGVudF9UeXBlc10ueG1sUEsBAi0AFAAGAAgAAAAhAFr0LFu/AAAAFQEA&#10;AAsAAAAAAAAAAAAAAAAAHwEAAF9yZWxzLy5yZWxzUEsBAi0AFAAGAAgAAAAhAFn7sDfHAAAA4gAA&#10;AA8AAAAAAAAAAAAAAAAABwIAAGRycy9kb3ducmV2LnhtbFBLBQYAAAAAAwADALcAAAD7AgAAAAA=&#10;" fillcolor="white [3201]" strokecolor="#4f81bd [3204]" strokeweight="2pt">
                        <v:stroke startarrowwidth="narrow" startarrowlength="short" endarrowwidth="narrow" endarrowlength="short" joinstyle="round"/>
                        <v:textbox inset="2.53958mm,1.2694mm,2.53958mm,1.2694mm">
                          <w:txbxContent>
                            <w:p w14:paraId="269AFB4D" w14:textId="77777777" w:rsidR="00D41338" w:rsidRDefault="00000000">
                              <w:pPr>
                                <w:jc w:val="both"/>
                                <w:textDirection w:val="btLr"/>
                              </w:pPr>
                              <w:r>
                                <w:rPr>
                                  <w:rFonts w:ascii="Verdana" w:eastAsia="Verdana" w:hAnsi="Verdana" w:cs="Verdana"/>
                                  <w:b/>
                                  <w:color w:val="4F81BD"/>
                                  <w:sz w:val="20"/>
                                </w:rPr>
                                <w:t xml:space="preserve">11 </w:t>
                              </w:r>
                            </w:p>
                            <w:p w14:paraId="22A78673" w14:textId="77777777" w:rsidR="00D41338" w:rsidRDefault="00000000">
                              <w:pPr>
                                <w:ind w:firstLine="300"/>
                                <w:jc w:val="both"/>
                                <w:textDirection w:val="btL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0FDDBC94" w14:textId="77777777" w:rsidR="00D41338" w:rsidRDefault="00D41338">
                              <w:pPr>
                                <w:jc w:val="both"/>
                                <w:textDirection w:val="btLr"/>
                              </w:pPr>
                            </w:p>
                            <w:p w14:paraId="4898223A" w14:textId="77777777" w:rsidR="00D41338" w:rsidRDefault="00D41338">
                              <w:pPr>
                                <w:jc w:val="both"/>
                                <w:textDirection w:val="btLr"/>
                              </w:pPr>
                            </w:p>
                          </w:txbxContent>
                        </v:textbox>
                      </v:rect>
                      <v:rect id="Retângulo 1150728097" o:spid="_x0000_s1061" style="position:absolute;left:3568;top:36339;width:1064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yAAAAOMAAAAPAAAAZHJzL2Rvd25yZXYueG1sRE/dS8Mw&#10;EH8X9j+EG/jmkhZ0tS4bQ/EDhgOr4OvRnG1dcilNXLv/3ggDH+/3favN5Kw40hA6zxqyhQJBXHvT&#10;caPh4/3xqgARIrJB65k0nCjAZj27WGFp/MhvdKxiI1IIhxI1tDH2pZShbslhWPieOHFffnAY0zk0&#10;0gw4pnBnZa7UjXTYcWposaf7lupD9eM02OzppHC/Lz4fviu7e5bj6yHfan05n7Z3ICJN8V98dr+Y&#10;ND+7Vsu8ULdL+PspASDXvwAAAP//AwBQSwECLQAUAAYACAAAACEA2+H2y+4AAACFAQAAEwAAAAAA&#10;AAAAAAAAAAAAAAAAW0NvbnRlbnRfVHlwZXNdLnhtbFBLAQItABQABgAIAAAAIQBa9CxbvwAAABUB&#10;AAALAAAAAAAAAAAAAAAAAB8BAABfcmVscy8ucmVsc1BLAQItABQABgAIAAAAIQA+AZ/lyAAAAOMA&#10;AAAPAAAAAAAAAAAAAAAAAAcCAABkcnMvZG93bnJldi54bWxQSwUGAAAAAAMAAwC3AAAA/AIAAAAA&#10;" fillcolor="white [3201]" strokecolor="#4f81bd [3204]" strokeweight="2pt">
                        <v:stroke startarrowwidth="narrow" startarrowlength="short" endarrowwidth="narrow" endarrowlength="short" joinstyle="round"/>
                        <v:textbox inset="2.53958mm,1.2694mm,2.53958mm,1.2694mm">
                          <w:txbxContent>
                            <w:p w14:paraId="538A0AA0" w14:textId="77777777" w:rsidR="00D41338" w:rsidRDefault="00000000">
                              <w:pPr>
                                <w:textDirection w:val="btLr"/>
                              </w:pPr>
                              <w:r>
                                <w:rPr>
                                  <w:rFonts w:ascii="Verdana" w:eastAsia="Verdana" w:hAnsi="Verdana" w:cs="Verdana"/>
                                  <w:b/>
                                  <w:color w:val="4F81BD"/>
                                  <w:sz w:val="20"/>
                                </w:rPr>
                                <w:t>8</w:t>
                              </w:r>
                            </w:p>
                            <w:p w14:paraId="71C68000" w14:textId="77777777" w:rsidR="00D41338" w:rsidRDefault="00000000">
                              <w:pPr>
                                <w:ind w:firstLine="300"/>
                                <w:jc w:val="both"/>
                                <w:textDirection w:val="btLr"/>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67298512" w14:textId="77777777" w:rsidR="00D41338" w:rsidRDefault="00D41338">
                              <w:pPr>
                                <w:ind w:firstLine="300"/>
                                <w:jc w:val="both"/>
                                <w:textDirection w:val="btLr"/>
                              </w:pPr>
                            </w:p>
                          </w:txbxContent>
                        </v:textbox>
                      </v:rect>
                    </v:group>
                  </v:group>
                </v:group>
              </v:group>
            </w:pict>
          </mc:Fallback>
        </mc:AlternateContent>
      </w:r>
    </w:p>
    <w:p w14:paraId="497E86B1" w14:textId="77777777" w:rsidR="00D41338" w:rsidRDefault="00D41338">
      <w:pPr>
        <w:rPr>
          <w:rFonts w:ascii="Arial" w:eastAsia="Arial" w:hAnsi="Arial" w:cs="Arial"/>
          <w:b/>
          <w:color w:val="5B5B5F"/>
          <w:sz w:val="28"/>
          <w:szCs w:val="28"/>
        </w:rPr>
      </w:pPr>
    </w:p>
    <w:p w14:paraId="160202FA" w14:textId="77777777" w:rsidR="00D41338" w:rsidRDefault="00D41338">
      <w:pPr>
        <w:rPr>
          <w:rFonts w:ascii="Arial" w:eastAsia="Arial" w:hAnsi="Arial" w:cs="Arial"/>
          <w:b/>
          <w:color w:val="5B5B5F"/>
          <w:sz w:val="28"/>
          <w:szCs w:val="28"/>
        </w:rPr>
      </w:pPr>
    </w:p>
    <w:p w14:paraId="66390004" w14:textId="77777777" w:rsidR="00D41338" w:rsidRDefault="00D41338">
      <w:pPr>
        <w:rPr>
          <w:rFonts w:ascii="Arial" w:eastAsia="Arial" w:hAnsi="Arial" w:cs="Arial"/>
          <w:b/>
          <w:color w:val="5B5B5F"/>
          <w:sz w:val="28"/>
          <w:szCs w:val="28"/>
        </w:rPr>
      </w:pPr>
    </w:p>
    <w:p w14:paraId="33C2996F" w14:textId="77777777" w:rsidR="00D41338" w:rsidRDefault="00D41338">
      <w:pPr>
        <w:rPr>
          <w:rFonts w:ascii="Arial" w:eastAsia="Arial" w:hAnsi="Arial" w:cs="Arial"/>
          <w:b/>
          <w:color w:val="5B5B5F"/>
          <w:sz w:val="28"/>
          <w:szCs w:val="28"/>
        </w:rPr>
      </w:pPr>
    </w:p>
    <w:p w14:paraId="4B84F417" w14:textId="77777777" w:rsidR="00D41338" w:rsidRDefault="00D41338">
      <w:pPr>
        <w:rPr>
          <w:rFonts w:ascii="Arial" w:eastAsia="Arial" w:hAnsi="Arial" w:cs="Arial"/>
          <w:b/>
          <w:color w:val="5B5B5F"/>
          <w:sz w:val="28"/>
          <w:szCs w:val="28"/>
        </w:rPr>
      </w:pPr>
    </w:p>
    <w:p w14:paraId="4694FC1C" w14:textId="77777777" w:rsidR="00D41338" w:rsidRDefault="00D41338">
      <w:pPr>
        <w:rPr>
          <w:rFonts w:ascii="Arial" w:eastAsia="Arial" w:hAnsi="Arial" w:cs="Arial"/>
          <w:b/>
          <w:color w:val="5B5B5F"/>
          <w:sz w:val="28"/>
          <w:szCs w:val="28"/>
        </w:rPr>
      </w:pPr>
    </w:p>
    <w:p w14:paraId="5C988B46" w14:textId="77777777" w:rsidR="00D41338" w:rsidRDefault="00D41338">
      <w:pPr>
        <w:rPr>
          <w:rFonts w:ascii="Arial" w:eastAsia="Arial" w:hAnsi="Arial" w:cs="Arial"/>
          <w:b/>
          <w:color w:val="5B5B5F"/>
          <w:sz w:val="28"/>
          <w:szCs w:val="28"/>
        </w:rPr>
      </w:pPr>
    </w:p>
    <w:p w14:paraId="6323D2BF" w14:textId="77777777" w:rsidR="00D41338" w:rsidRDefault="00D41338">
      <w:pPr>
        <w:rPr>
          <w:rFonts w:ascii="Arial" w:eastAsia="Arial" w:hAnsi="Arial" w:cs="Arial"/>
          <w:b/>
          <w:color w:val="5B5B5F"/>
          <w:sz w:val="28"/>
          <w:szCs w:val="28"/>
        </w:rPr>
      </w:pPr>
    </w:p>
    <w:p w14:paraId="7058CCD0" w14:textId="77777777" w:rsidR="00D41338" w:rsidRDefault="00D41338">
      <w:pPr>
        <w:rPr>
          <w:rFonts w:ascii="Arial" w:eastAsia="Arial" w:hAnsi="Arial" w:cs="Arial"/>
          <w:b/>
          <w:color w:val="5B5B5F"/>
          <w:sz w:val="28"/>
          <w:szCs w:val="28"/>
        </w:rPr>
      </w:pPr>
    </w:p>
    <w:p w14:paraId="19B64931" w14:textId="77777777" w:rsidR="00D41338" w:rsidRDefault="00D41338">
      <w:pPr>
        <w:rPr>
          <w:rFonts w:ascii="Arial" w:eastAsia="Arial" w:hAnsi="Arial" w:cs="Arial"/>
          <w:b/>
          <w:color w:val="5B5B5F"/>
          <w:sz w:val="28"/>
          <w:szCs w:val="28"/>
        </w:rPr>
      </w:pPr>
    </w:p>
    <w:p w14:paraId="01229992" w14:textId="77777777" w:rsidR="00D41338" w:rsidRDefault="00D41338">
      <w:pPr>
        <w:rPr>
          <w:rFonts w:ascii="Arial" w:eastAsia="Arial" w:hAnsi="Arial" w:cs="Arial"/>
          <w:b/>
          <w:color w:val="5B5B5F"/>
          <w:sz w:val="28"/>
          <w:szCs w:val="28"/>
        </w:rPr>
      </w:pPr>
    </w:p>
    <w:p w14:paraId="276A356E" w14:textId="77777777" w:rsidR="00D41338" w:rsidRDefault="00D41338">
      <w:pPr>
        <w:rPr>
          <w:rFonts w:ascii="Arial" w:eastAsia="Arial" w:hAnsi="Arial" w:cs="Arial"/>
          <w:b/>
          <w:color w:val="5B5B5F"/>
          <w:sz w:val="28"/>
          <w:szCs w:val="28"/>
        </w:rPr>
      </w:pPr>
    </w:p>
    <w:p w14:paraId="30908A11" w14:textId="77777777" w:rsidR="00D41338" w:rsidRDefault="00D41338">
      <w:pPr>
        <w:rPr>
          <w:rFonts w:ascii="Arial" w:eastAsia="Arial" w:hAnsi="Arial" w:cs="Arial"/>
          <w:b/>
          <w:color w:val="5B5B5F"/>
          <w:sz w:val="28"/>
          <w:szCs w:val="28"/>
        </w:rPr>
      </w:pPr>
    </w:p>
    <w:p w14:paraId="340D69A2" w14:textId="77777777" w:rsidR="00D41338" w:rsidRDefault="00D41338">
      <w:pPr>
        <w:rPr>
          <w:rFonts w:ascii="Arial" w:eastAsia="Arial" w:hAnsi="Arial" w:cs="Arial"/>
          <w:b/>
          <w:color w:val="5B5B5F"/>
          <w:sz w:val="28"/>
          <w:szCs w:val="28"/>
        </w:rPr>
      </w:pPr>
    </w:p>
    <w:p w14:paraId="019A3792" w14:textId="77777777" w:rsidR="00D41338" w:rsidRDefault="00D41338">
      <w:pPr>
        <w:rPr>
          <w:rFonts w:ascii="Arial" w:eastAsia="Arial" w:hAnsi="Arial" w:cs="Arial"/>
          <w:b/>
          <w:color w:val="5B5B5F"/>
          <w:sz w:val="28"/>
          <w:szCs w:val="28"/>
        </w:rPr>
      </w:pPr>
    </w:p>
    <w:p w14:paraId="1452915B" w14:textId="77777777" w:rsidR="00D41338" w:rsidRDefault="00D41338">
      <w:pPr>
        <w:rPr>
          <w:rFonts w:ascii="Arial" w:eastAsia="Arial" w:hAnsi="Arial" w:cs="Arial"/>
          <w:b/>
          <w:color w:val="5B5B5F"/>
          <w:sz w:val="28"/>
          <w:szCs w:val="28"/>
        </w:rPr>
      </w:pPr>
    </w:p>
    <w:p w14:paraId="3E9EF975" w14:textId="77777777" w:rsidR="00D41338" w:rsidRDefault="00D41338">
      <w:pPr>
        <w:rPr>
          <w:rFonts w:ascii="Arial" w:eastAsia="Arial" w:hAnsi="Arial" w:cs="Arial"/>
          <w:b/>
          <w:color w:val="5B5B5F"/>
          <w:sz w:val="28"/>
          <w:szCs w:val="28"/>
        </w:rPr>
      </w:pPr>
    </w:p>
    <w:p w14:paraId="73D4DD56" w14:textId="77777777" w:rsidR="00D41338" w:rsidRDefault="00D41338">
      <w:pPr>
        <w:rPr>
          <w:rFonts w:ascii="Arial" w:eastAsia="Arial" w:hAnsi="Arial" w:cs="Arial"/>
          <w:b/>
          <w:color w:val="5B5B5F"/>
          <w:sz w:val="28"/>
          <w:szCs w:val="28"/>
        </w:rPr>
      </w:pPr>
    </w:p>
    <w:p w14:paraId="483C124B" w14:textId="77777777" w:rsidR="00D41338" w:rsidRDefault="00D41338">
      <w:pPr>
        <w:rPr>
          <w:rFonts w:ascii="Arial" w:eastAsia="Arial" w:hAnsi="Arial" w:cs="Arial"/>
          <w:b/>
          <w:color w:val="5B5B5F"/>
          <w:sz w:val="28"/>
          <w:szCs w:val="28"/>
        </w:rPr>
      </w:pPr>
    </w:p>
    <w:p w14:paraId="4396B05F" w14:textId="77777777" w:rsidR="00D41338" w:rsidRDefault="00D41338">
      <w:pPr>
        <w:rPr>
          <w:rFonts w:ascii="Arial" w:eastAsia="Arial" w:hAnsi="Arial" w:cs="Arial"/>
          <w:b/>
          <w:color w:val="5B5B5F"/>
          <w:sz w:val="28"/>
          <w:szCs w:val="28"/>
        </w:rPr>
      </w:pPr>
    </w:p>
    <w:p w14:paraId="06F90049" w14:textId="77777777" w:rsidR="00D41338" w:rsidRDefault="00D41338">
      <w:pPr>
        <w:rPr>
          <w:rFonts w:ascii="Arial" w:eastAsia="Arial" w:hAnsi="Arial" w:cs="Arial"/>
          <w:b/>
          <w:color w:val="5B5B5F"/>
          <w:sz w:val="28"/>
          <w:szCs w:val="28"/>
        </w:rPr>
      </w:pPr>
    </w:p>
    <w:p w14:paraId="198CA6D8" w14:textId="77777777" w:rsidR="00D41338" w:rsidRDefault="00D41338">
      <w:pPr>
        <w:rPr>
          <w:rFonts w:ascii="Arial" w:eastAsia="Arial" w:hAnsi="Arial" w:cs="Arial"/>
          <w:b/>
          <w:color w:val="5B5B5F"/>
          <w:sz w:val="28"/>
          <w:szCs w:val="28"/>
        </w:rPr>
      </w:pPr>
    </w:p>
    <w:p w14:paraId="43E97A65" w14:textId="77777777" w:rsidR="00D41338" w:rsidRDefault="00D41338">
      <w:pPr>
        <w:rPr>
          <w:rFonts w:ascii="Arial" w:eastAsia="Arial" w:hAnsi="Arial" w:cs="Arial"/>
          <w:b/>
          <w:color w:val="5B5B5F"/>
          <w:sz w:val="28"/>
          <w:szCs w:val="28"/>
        </w:rPr>
      </w:pPr>
    </w:p>
    <w:p w14:paraId="6F094AEE" w14:textId="77777777" w:rsidR="00D41338" w:rsidRDefault="00D41338">
      <w:pPr>
        <w:rPr>
          <w:rFonts w:ascii="Arial" w:eastAsia="Arial" w:hAnsi="Arial" w:cs="Arial"/>
          <w:b/>
          <w:color w:val="5B5B5F"/>
          <w:sz w:val="28"/>
          <w:szCs w:val="28"/>
        </w:rPr>
      </w:pPr>
    </w:p>
    <w:p w14:paraId="528C8F49" w14:textId="77777777" w:rsidR="00D41338" w:rsidRDefault="00000000">
      <w:pPr>
        <w:rPr>
          <w:rFonts w:ascii="Arial" w:eastAsia="Arial" w:hAnsi="Arial" w:cs="Arial"/>
          <w:b/>
          <w:color w:val="5B5B5F"/>
          <w:sz w:val="28"/>
          <w:szCs w:val="28"/>
        </w:rPr>
      </w:pPr>
      <w:r>
        <w:rPr>
          <w:noProof/>
        </w:rPr>
        <mc:AlternateContent>
          <mc:Choice Requires="wps">
            <w:drawing>
              <wp:anchor distT="0" distB="0" distL="114300" distR="114300" simplePos="0" relativeHeight="251662336" behindDoc="0" locked="0" layoutInCell="1" hidden="0" allowOverlap="1" wp14:anchorId="03FD8487" wp14:editId="2FD1D27C">
                <wp:simplePos x="0" y="0"/>
                <wp:positionH relativeFrom="column">
                  <wp:posOffset>-190499</wp:posOffset>
                </wp:positionH>
                <wp:positionV relativeFrom="paragraph">
                  <wp:posOffset>165100</wp:posOffset>
                </wp:positionV>
                <wp:extent cx="6786880" cy="726440"/>
                <wp:effectExtent l="0" t="0" r="0" b="0"/>
                <wp:wrapNone/>
                <wp:docPr id="1947778586" name="Retângulo 1947778586"/>
                <wp:cNvGraphicFramePr/>
                <a:graphic xmlns:a="http://schemas.openxmlformats.org/drawingml/2006/main">
                  <a:graphicData uri="http://schemas.microsoft.com/office/word/2010/wordprocessingShape">
                    <wps:wsp>
                      <wps:cNvSpPr/>
                      <wps:spPr>
                        <a:xfrm>
                          <a:off x="1977960" y="3442180"/>
                          <a:ext cx="6736080" cy="67564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3BD7C99" w14:textId="77777777" w:rsidR="00D41338" w:rsidRDefault="00000000">
                            <w:pPr>
                              <w:jc w:val="both"/>
                              <w:textDirection w:val="btLr"/>
                            </w:pPr>
                            <w:r>
                              <w:rPr>
                                <w:rFonts w:ascii="Verdana" w:eastAsia="Verdana" w:hAnsi="Verdana" w:cs="Verdana"/>
                                <w:b/>
                                <w:color w:val="4F81BD"/>
                                <w:sz w:val="20"/>
                              </w:rPr>
                              <w:t>13</w:t>
                            </w:r>
                          </w:p>
                          <w:p w14:paraId="3761B9CC" w14:textId="77777777" w:rsidR="00D41338" w:rsidRDefault="00000000">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Os licitantes deverão registrar uma única marca corresponde ao produto ofertado para que não haja prejuízos à isonomia do certame, sendo passível de recusa da proposta.</w:t>
                            </w:r>
                          </w:p>
                          <w:p w14:paraId="3B219423" w14:textId="77777777" w:rsidR="00D41338" w:rsidRDefault="00D41338">
                            <w:pPr>
                              <w:jc w:val="both"/>
                              <w:textDirection w:val="btLr"/>
                            </w:pPr>
                          </w:p>
                          <w:p w14:paraId="123CD211" w14:textId="77777777" w:rsidR="00D41338" w:rsidRDefault="00D41338">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03FD8487" id="Retângulo 1947778586" o:spid="_x0000_s1062" style="position:absolute;margin-left:-15pt;margin-top:13pt;width:534.4pt;height:5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UDIQIAAEkEAAAOAAAAZHJzL2Uyb0RvYy54bWysVNuO0zAQfUfiHyy/01w2TbdV0xXaUoS0&#10;gkoLHzC1ncaSYxvbbdK/Z+yWbReQkBAvztgenzkzcybLh7FX5Cicl0Y3tJjklAjNDJd639BvXzfv&#10;7inxATQHZbRo6El4+rB6+2Y52IUoTWcUF44giPaLwTa0C8EussyzTvTgJ8YKjZetcT0E3Lp9xh0M&#10;iN6rrMzzOhuM49YZJrzH0/X5kq4SftsKFr60rReBqIYit5BWl9ZdXLPVEhZ7B7aT7EID/oFFD1Jj&#10;0BeoNQQgByd/g+olc8abNkyY6TPTtpKJlANmU+S/ZPPcgRUpFyyOty9l8v8Pln0+PtutwzIM1i88&#10;mjGLsXV9/CI/MmJb57PZvMbynRp6V1VlcX8pnBgDYehQz+7qHA8JQ496Nq2r5JBdkazz4aMwPYlG&#10;Qx02JtULjk8+YHR0/ekSA3ujJN9IpdImikE8KkeOgG1UoYhtwxevvJQmQ0PLaZVHHoBaahUENHvL&#10;G+r1PsV79SSp7AoMjAn9Z/DIbQ2+OzNIIGfpOHPQPImoE8A/aE7CyaLONaqdRkK+p0QJnA00kl8A&#10;qf7uh9kpjUleuxKtMO5GIjGdsopg8Whn+GnriLdsI5HkE/iwBYcaLjA86hoDfz+AQzLqk0bhzIuq&#10;nOIgpE01ncVqudub3e0NaNYZHBes49l8DGl4Ylu0eX8IppWpfVcqF9Ko19Sjy2zFgbjdJ6/rH2D1&#10;AwAA//8DAFBLAwQUAAYACAAAACEAVRueIeAAAAALAQAADwAAAGRycy9kb3ducmV2LnhtbEyPT0vD&#10;QBDF74LfYRnBW7vbtJQQsylFUQ9iwSh4nSZjErt/QnbbpN/e6cmeZob3ePN7+WayRpxoCJ13GhZz&#10;BYJc5evONRq+Pp9nKYgQ0dVovCMNZwqwKW5vcsxqP7oPOpWxERziQoYa2hj7TMpQtWQxzH1PjrUf&#10;P1iMfA6NrAccOdwamSi1lhY7xx9a7OmxpepQHq0Gs3g5K9zt0u+n39K8vcrx/ZBstb6/m7YPICJN&#10;8d8MF3xGh4KZ9v7o6iCMhtlScZeoIVnzvBjUMuUye95WagWyyOV1h+IPAAD//wMAUEsBAi0AFAAG&#10;AAgAAAAhALaDOJL+AAAA4QEAABMAAAAAAAAAAAAAAAAAAAAAAFtDb250ZW50X1R5cGVzXS54bWxQ&#10;SwECLQAUAAYACAAAACEAOP0h/9YAAACUAQAACwAAAAAAAAAAAAAAAAAvAQAAX3JlbHMvLnJlbHNQ&#10;SwECLQAUAAYACAAAACEAQF5lAyECAABJBAAADgAAAAAAAAAAAAAAAAAuAgAAZHJzL2Uyb0RvYy54&#10;bWxQSwECLQAUAAYACAAAACEAVRueIeAAAAALAQAADwAAAAAAAAAAAAAAAAB7BAAAZHJzL2Rvd25y&#10;ZXYueG1sUEsFBgAAAAAEAAQA8wAAAIgFAAAAAA==&#10;" fillcolor="white [3201]" strokecolor="#4f81bd [3204]" strokeweight="2pt">
                <v:stroke startarrowwidth="narrow" startarrowlength="short" endarrowwidth="narrow" endarrowlength="short" joinstyle="round"/>
                <v:textbox inset="2.53958mm,1.2694mm,2.53958mm,1.2694mm">
                  <w:txbxContent>
                    <w:p w14:paraId="23BD7C99" w14:textId="77777777" w:rsidR="00D41338" w:rsidRDefault="00000000">
                      <w:pPr>
                        <w:jc w:val="both"/>
                        <w:textDirection w:val="btLr"/>
                      </w:pPr>
                      <w:r>
                        <w:rPr>
                          <w:rFonts w:ascii="Verdana" w:eastAsia="Verdana" w:hAnsi="Verdana" w:cs="Verdana"/>
                          <w:b/>
                          <w:color w:val="4F81BD"/>
                          <w:sz w:val="20"/>
                        </w:rPr>
                        <w:t>13</w:t>
                      </w:r>
                    </w:p>
                    <w:p w14:paraId="3761B9CC" w14:textId="77777777" w:rsidR="00D41338" w:rsidRDefault="00000000">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Os licitantes deverão registrar uma única marca corresponde ao produto ofertado para que não haja prejuízos à isonomia do certame, sendo passível de recusa da proposta.</w:t>
                      </w:r>
                    </w:p>
                    <w:p w14:paraId="3B219423" w14:textId="77777777" w:rsidR="00D41338" w:rsidRDefault="00D41338">
                      <w:pPr>
                        <w:jc w:val="both"/>
                        <w:textDirection w:val="btLr"/>
                      </w:pPr>
                    </w:p>
                    <w:p w14:paraId="123CD211" w14:textId="77777777" w:rsidR="00D41338" w:rsidRDefault="00D41338">
                      <w:pPr>
                        <w:jc w:val="both"/>
                        <w:textDirection w:val="btLr"/>
                      </w:pPr>
                    </w:p>
                  </w:txbxContent>
                </v:textbox>
              </v:rect>
            </w:pict>
          </mc:Fallback>
        </mc:AlternateContent>
      </w:r>
    </w:p>
    <w:p w14:paraId="7561C30D" w14:textId="77777777" w:rsidR="00D41338" w:rsidRDefault="00D41338">
      <w:pPr>
        <w:rPr>
          <w:rFonts w:ascii="Arial" w:eastAsia="Arial" w:hAnsi="Arial" w:cs="Arial"/>
          <w:b/>
          <w:color w:val="5B5B5F"/>
          <w:sz w:val="28"/>
          <w:szCs w:val="28"/>
        </w:rPr>
      </w:pPr>
    </w:p>
    <w:p w14:paraId="4284BA44" w14:textId="77777777" w:rsidR="00D41338" w:rsidRDefault="00D41338">
      <w:pPr>
        <w:rPr>
          <w:rFonts w:ascii="Arial" w:eastAsia="Arial" w:hAnsi="Arial" w:cs="Arial"/>
          <w:b/>
          <w:color w:val="5B5B5F"/>
          <w:sz w:val="28"/>
          <w:szCs w:val="28"/>
        </w:rPr>
      </w:pPr>
    </w:p>
    <w:p w14:paraId="78EA95F2" w14:textId="77777777" w:rsidR="00D41338" w:rsidRDefault="00D41338">
      <w:pPr>
        <w:rPr>
          <w:rFonts w:ascii="Arial" w:eastAsia="Arial" w:hAnsi="Arial" w:cs="Arial"/>
          <w:b/>
          <w:color w:val="5B5B5F"/>
          <w:sz w:val="28"/>
          <w:szCs w:val="28"/>
        </w:rPr>
      </w:pPr>
    </w:p>
    <w:p w14:paraId="5A875D8C" w14:textId="77777777" w:rsidR="00D41338" w:rsidRDefault="00000000">
      <w:pPr>
        <w:rPr>
          <w:rFonts w:ascii="Arial" w:eastAsia="Arial" w:hAnsi="Arial" w:cs="Arial"/>
          <w:b/>
          <w:color w:val="5B5B5F"/>
          <w:sz w:val="28"/>
          <w:szCs w:val="28"/>
        </w:rPr>
      </w:pPr>
      <w:r>
        <w:rPr>
          <w:noProof/>
        </w:rPr>
        <mc:AlternateContent>
          <mc:Choice Requires="wps">
            <w:drawing>
              <wp:anchor distT="0" distB="0" distL="114300" distR="114300" simplePos="0" relativeHeight="251663360" behindDoc="0" locked="0" layoutInCell="1" hidden="0" allowOverlap="1" wp14:anchorId="1F84B5AB" wp14:editId="413A13B3">
                <wp:simplePos x="0" y="0"/>
                <wp:positionH relativeFrom="column">
                  <wp:posOffset>-203199</wp:posOffset>
                </wp:positionH>
                <wp:positionV relativeFrom="paragraph">
                  <wp:posOffset>114300</wp:posOffset>
                </wp:positionV>
                <wp:extent cx="6786880" cy="726440"/>
                <wp:effectExtent l="0" t="0" r="0" b="0"/>
                <wp:wrapNone/>
                <wp:docPr id="1947778587" name="Retângulo 1947778587"/>
                <wp:cNvGraphicFramePr/>
                <a:graphic xmlns:a="http://schemas.openxmlformats.org/drawingml/2006/main">
                  <a:graphicData uri="http://schemas.microsoft.com/office/word/2010/wordprocessingShape">
                    <wps:wsp>
                      <wps:cNvSpPr/>
                      <wps:spPr>
                        <a:xfrm>
                          <a:off x="1977960" y="3442180"/>
                          <a:ext cx="6736080" cy="67564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BE2A5AD" w14:textId="77777777" w:rsidR="00D41338" w:rsidRDefault="00000000">
                            <w:pPr>
                              <w:jc w:val="both"/>
                              <w:textDirection w:val="btLr"/>
                            </w:pPr>
                            <w:r>
                              <w:rPr>
                                <w:rFonts w:ascii="Verdana" w:eastAsia="Verdana" w:hAnsi="Verdana" w:cs="Verdana"/>
                                <w:b/>
                                <w:color w:val="4F81BD"/>
                                <w:sz w:val="20"/>
                              </w:rPr>
                              <w:t>14</w:t>
                            </w:r>
                          </w:p>
                          <w:p w14:paraId="60FA9DFC" w14:textId="77777777" w:rsidR="00D41338" w:rsidRDefault="00000000">
                            <w:pPr>
                              <w:ind w:firstLine="300"/>
                              <w:jc w:val="both"/>
                              <w:textDirection w:val="btLr"/>
                            </w:pPr>
                            <w:r>
                              <w:rPr>
                                <w:rFonts w:ascii="Verdana" w:eastAsia="Verdana" w:hAnsi="Verdana" w:cs="Verdana"/>
                                <w:color w:val="000000"/>
                                <w:sz w:val="20"/>
                              </w:rPr>
                              <w:t xml:space="preserve">    Os licitantes são responsáveis por cadastrar suas informações no sistema e não poderão alegar posteriormente equívocos ou erros.</w:t>
                            </w:r>
                          </w:p>
                          <w:p w14:paraId="098BB8F9" w14:textId="77777777" w:rsidR="00D41338" w:rsidRDefault="00D41338">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1F84B5AB" id="Retângulo 1947778587" o:spid="_x0000_s1063" style="position:absolute;margin-left:-16pt;margin-top:9pt;width:534.4pt;height:57.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5rIQIAAEkEAAAOAAAAZHJzL2Uyb0RvYy54bWysVMGO0zAQvSPxD5bvNEk3TbdV0xXaUoS0&#10;gkoLHzB17MaSYxvbbdK/Z+yWTReQkBAXZ2yP37yZeZPVw9ApcuLOS6NrWkxySrhmppH6UNNvX7fv&#10;7inxAXQDymhe0zP39GH99s2qt0s+Na1RDXcEQbRf9rambQh2mWWetbwDPzGWa7wUxnUQcOsOWeOg&#10;R/ROZdM8r7LeuMY6w7j3eLq5XNJ1wheCs/BFCM8DUTVFbiGtLq37uGbrFSwPDmwr2ZUG/AOLDqTG&#10;oC9QGwhAjk7+BtVJ5ow3IkyY6TIjhGQ85YDZFPkv2Ty3YHnKBYvj7UuZ/P+DZZ9Pz3bnsAy99UuP&#10;ZsxiEK6LX+RHBmzrYj5fVFi+c03vynJa3F8Lx4dAGDpU87sqx0PC0KOaz6oyOWQjknU+fOSmI9Go&#10;qcPGpHrB6ckHjI6uP11iYG+UbLZSqbSJYuCPypETYBtVKGLb8MUrL6VJX9PprMwjD0AtCQUBzc42&#10;NfX6kOK9epJUNgIDY1z/GTxy24BvLwwSyEU6zhx1k0TUcmg+6IaEs0Wda1Q7jYR8R4niOBtoJL8A&#10;Uv3dD7NTGpMcuxKtMOwHIjGd6SyCxaO9ac47R7xlW4kkn8CHHTjUcIHhUdcY+PsRHJJRnzQKZ1GU&#10;+JiEtCln81gtd3uzv70BzVqD44J1vJiPIQ1PbIs274/BCJnaN1K5kka9ph5dZysOxO0+eY1/gPUP&#10;AAAA//8DAFBLAwQUAAYACAAAACEAxDDYIOAAAAALAQAADwAAAGRycy9kb3ducmV2LnhtbEyPQUvD&#10;QBCF74L/YRnBW7tpIiXEbEpR1INYMApet9kxid2dDdltk/57pyc9zQzv8eZ95WZ2VpxwDL0nBatl&#10;AgKp8aanVsHnx9MiBxGiJqOtJ1RwxgCb6vqq1IXxE73jqY6t4BAKhVbQxTgUUoamQ6fD0g9IrH37&#10;0enI59hKM+qJw52VaZKspdM98YdOD/jQYXOoj06BXT2fE73b5V+PP7V9fZHT2yHdKnV7M2/vQUSc&#10;458ZLvW5OlTcae+PZIKwChZZyiyRhZznxZBka4bZ85aldyCrUv5nqH4BAAD//wMAUEsBAi0AFAAG&#10;AAgAAAAhALaDOJL+AAAA4QEAABMAAAAAAAAAAAAAAAAAAAAAAFtDb250ZW50X1R5cGVzXS54bWxQ&#10;SwECLQAUAAYACAAAACEAOP0h/9YAAACUAQAACwAAAAAAAAAAAAAAAAAvAQAAX3JlbHMvLnJlbHNQ&#10;SwECLQAUAAYACAAAACEAD4NOayECAABJBAAADgAAAAAAAAAAAAAAAAAuAgAAZHJzL2Uyb0RvYy54&#10;bWxQSwECLQAUAAYACAAAACEAxDDYIOAAAAALAQAADwAAAAAAAAAAAAAAAAB7BAAAZHJzL2Rvd25y&#10;ZXYueG1sUEsFBgAAAAAEAAQA8wAAAIgFAAAAAA==&#10;" fillcolor="white [3201]" strokecolor="#4f81bd [3204]" strokeweight="2pt">
                <v:stroke startarrowwidth="narrow" startarrowlength="short" endarrowwidth="narrow" endarrowlength="short" joinstyle="round"/>
                <v:textbox inset="2.53958mm,1.2694mm,2.53958mm,1.2694mm">
                  <w:txbxContent>
                    <w:p w14:paraId="1BE2A5AD" w14:textId="77777777" w:rsidR="00D41338" w:rsidRDefault="00000000">
                      <w:pPr>
                        <w:jc w:val="both"/>
                        <w:textDirection w:val="btLr"/>
                      </w:pPr>
                      <w:r>
                        <w:rPr>
                          <w:rFonts w:ascii="Verdana" w:eastAsia="Verdana" w:hAnsi="Verdana" w:cs="Verdana"/>
                          <w:b/>
                          <w:color w:val="4F81BD"/>
                          <w:sz w:val="20"/>
                        </w:rPr>
                        <w:t>14</w:t>
                      </w:r>
                    </w:p>
                    <w:p w14:paraId="60FA9DFC" w14:textId="77777777" w:rsidR="00D41338" w:rsidRDefault="00000000">
                      <w:pPr>
                        <w:ind w:firstLine="300"/>
                        <w:jc w:val="both"/>
                        <w:textDirection w:val="btLr"/>
                      </w:pPr>
                      <w:r>
                        <w:rPr>
                          <w:rFonts w:ascii="Verdana" w:eastAsia="Verdana" w:hAnsi="Verdana" w:cs="Verdana"/>
                          <w:color w:val="000000"/>
                          <w:sz w:val="20"/>
                        </w:rPr>
                        <w:t xml:space="preserve">    Os licitantes são responsáveis por cadastrar suas informações no sistema e não poderão alegar posteriormente equívocos ou erros.</w:t>
                      </w:r>
                    </w:p>
                    <w:p w14:paraId="098BB8F9" w14:textId="77777777" w:rsidR="00D41338" w:rsidRDefault="00D41338">
                      <w:pPr>
                        <w:jc w:val="both"/>
                        <w:textDirection w:val="btLr"/>
                      </w:pPr>
                    </w:p>
                  </w:txbxContent>
                </v:textbox>
              </v:rect>
            </w:pict>
          </mc:Fallback>
        </mc:AlternateContent>
      </w:r>
    </w:p>
    <w:p w14:paraId="161CAEC9" w14:textId="77777777" w:rsidR="00D41338" w:rsidRDefault="00D41338">
      <w:pPr>
        <w:rPr>
          <w:rFonts w:ascii="Arial" w:eastAsia="Arial" w:hAnsi="Arial" w:cs="Arial"/>
          <w:b/>
          <w:color w:val="5B5B5F"/>
          <w:sz w:val="28"/>
          <w:szCs w:val="28"/>
        </w:rPr>
      </w:pPr>
    </w:p>
    <w:p w14:paraId="656A1036" w14:textId="77777777" w:rsidR="00D41338" w:rsidRDefault="00D41338">
      <w:pPr>
        <w:rPr>
          <w:rFonts w:ascii="Arial" w:eastAsia="Arial" w:hAnsi="Arial" w:cs="Arial"/>
          <w:b/>
          <w:color w:val="5B5B5F"/>
          <w:sz w:val="28"/>
          <w:szCs w:val="28"/>
        </w:rPr>
      </w:pPr>
    </w:p>
    <w:p w14:paraId="30FCD47D" w14:textId="77777777" w:rsidR="00D41338" w:rsidRDefault="00D41338">
      <w:pPr>
        <w:rPr>
          <w:rFonts w:ascii="Arial" w:eastAsia="Arial" w:hAnsi="Arial" w:cs="Arial"/>
          <w:b/>
          <w:color w:val="5B5B5F"/>
          <w:sz w:val="28"/>
          <w:szCs w:val="28"/>
        </w:rPr>
      </w:pPr>
    </w:p>
    <w:p w14:paraId="6E709653" w14:textId="77777777" w:rsidR="00D41338" w:rsidRDefault="00D41338">
      <w:pPr>
        <w:rPr>
          <w:rFonts w:ascii="Arial" w:eastAsia="Arial" w:hAnsi="Arial" w:cs="Arial"/>
          <w:b/>
          <w:color w:val="5B5B5F"/>
          <w:sz w:val="28"/>
          <w:szCs w:val="28"/>
        </w:rPr>
      </w:pPr>
    </w:p>
    <w:p w14:paraId="7043E2F7" w14:textId="77777777" w:rsidR="00D41338" w:rsidRDefault="00D41338">
      <w:pPr>
        <w:rPr>
          <w:rFonts w:ascii="Arial" w:eastAsia="Arial" w:hAnsi="Arial" w:cs="Arial"/>
          <w:b/>
          <w:color w:val="5B5B5F"/>
          <w:sz w:val="28"/>
          <w:szCs w:val="28"/>
        </w:rPr>
      </w:pPr>
    </w:p>
    <w:p w14:paraId="7766FE76" w14:textId="77777777" w:rsidR="00D41338" w:rsidRDefault="00D41338">
      <w:pPr>
        <w:rPr>
          <w:rFonts w:ascii="Arial" w:eastAsia="Arial" w:hAnsi="Arial" w:cs="Arial"/>
          <w:b/>
          <w:color w:val="5B5B5F"/>
          <w:sz w:val="28"/>
          <w:szCs w:val="28"/>
        </w:rPr>
      </w:pPr>
    </w:p>
    <w:p w14:paraId="453CE1E3" w14:textId="77777777" w:rsidR="00D41338" w:rsidRDefault="00D41338">
      <w:pPr>
        <w:rPr>
          <w:rFonts w:ascii="Arial" w:eastAsia="Arial" w:hAnsi="Arial" w:cs="Arial"/>
          <w:b/>
          <w:color w:val="5B5B5F"/>
          <w:sz w:val="28"/>
          <w:szCs w:val="28"/>
        </w:rPr>
      </w:pPr>
    </w:p>
    <w:p w14:paraId="7F5DFDFC" w14:textId="77777777" w:rsidR="00D41338" w:rsidRDefault="00000000">
      <w:pPr>
        <w:keepNext/>
        <w:keepLines/>
        <w:pBdr>
          <w:top w:val="nil"/>
          <w:left w:val="nil"/>
          <w:bottom w:val="nil"/>
          <w:right w:val="nil"/>
          <w:between w:val="nil"/>
        </w:pBdr>
        <w:spacing w:before="240" w:line="259" w:lineRule="auto"/>
        <w:rPr>
          <w:rFonts w:ascii="Calibri" w:eastAsia="Calibri" w:hAnsi="Calibri" w:cs="Calibri"/>
          <w:color w:val="366091"/>
          <w:sz w:val="32"/>
          <w:szCs w:val="32"/>
        </w:rPr>
      </w:pPr>
      <w:bookmarkStart w:id="1" w:name="_heading=h.gjdgxs" w:colFirst="0" w:colLast="0"/>
      <w:bookmarkEnd w:id="1"/>
      <w:r>
        <w:rPr>
          <w:rFonts w:ascii="Calibri" w:eastAsia="Calibri" w:hAnsi="Calibri" w:cs="Calibri"/>
          <w:color w:val="366091"/>
          <w:sz w:val="32"/>
          <w:szCs w:val="32"/>
        </w:rPr>
        <w:lastRenderedPageBreak/>
        <w:t>Sumário</w:t>
      </w:r>
    </w:p>
    <w:p w14:paraId="53E5B271" w14:textId="77777777" w:rsidR="00D41338" w:rsidRDefault="00D41338"/>
    <w:sdt>
      <w:sdtPr>
        <w:id w:val="-275170639"/>
        <w:docPartObj>
          <w:docPartGallery w:val="Table of Contents"/>
          <w:docPartUnique/>
        </w:docPartObj>
      </w:sdtPr>
      <w:sdtContent>
        <w:p w14:paraId="2DFB89AB" w14:textId="77777777" w:rsidR="00D41338"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r>
            <w:fldChar w:fldCharType="begin"/>
          </w:r>
          <w:r>
            <w:instrText xml:space="preserve"> TOC \h \u \z \t "Heading 1,1,Heading 2,2,Heading 3,3,"</w:instrText>
          </w:r>
          <w:r>
            <w:fldChar w:fldCharType="separate"/>
          </w:r>
          <w:hyperlink w:anchor="_heading=h.gjdgxs">
            <w:r>
              <w:rPr>
                <w:rFonts w:ascii="Arial" w:eastAsia="Arial" w:hAnsi="Arial" w:cs="Arial"/>
                <w:color w:val="000000"/>
                <w:sz w:val="20"/>
                <w:szCs w:val="20"/>
              </w:rPr>
              <w:t>Sumário</w:t>
            </w:r>
            <w:r>
              <w:rPr>
                <w:rFonts w:ascii="Arial" w:eastAsia="Arial" w:hAnsi="Arial" w:cs="Arial"/>
                <w:color w:val="000000"/>
                <w:sz w:val="20"/>
                <w:szCs w:val="20"/>
              </w:rPr>
              <w:tab/>
              <w:t>4</w:t>
            </w:r>
          </w:hyperlink>
        </w:p>
        <w:p w14:paraId="25DD3F30" w14:textId="77777777" w:rsidR="00D41338"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1fob9te">
            <w:r>
              <w:rPr>
                <w:rFonts w:ascii="Arial" w:eastAsia="Arial" w:hAnsi="Arial" w:cs="Arial"/>
                <w:color w:val="000000"/>
                <w:sz w:val="20"/>
                <w:szCs w:val="20"/>
              </w:rPr>
              <w:t xml:space="preserve">1. </w:t>
            </w:r>
          </w:hyperlink>
          <w:hyperlink w:anchor="_heading=h.1fob9te">
            <w:r>
              <w:rPr>
                <w:rFonts w:ascii="Arial" w:eastAsia="Arial" w:hAnsi="Arial" w:cs="Arial"/>
                <w:color w:val="000000"/>
                <w:sz w:val="20"/>
                <w:szCs w:val="20"/>
                <w:highlight w:val="lightGray"/>
              </w:rPr>
              <w:t>DO OBJETO</w:t>
            </w:r>
          </w:hyperlink>
          <w:hyperlink w:anchor="_heading=h.1fob9te">
            <w:r>
              <w:rPr>
                <w:rFonts w:ascii="Arial" w:eastAsia="Arial" w:hAnsi="Arial" w:cs="Arial"/>
                <w:color w:val="000000"/>
                <w:sz w:val="20"/>
                <w:szCs w:val="20"/>
              </w:rPr>
              <w:tab/>
              <w:t>5</w:t>
            </w:r>
          </w:hyperlink>
        </w:p>
        <w:p w14:paraId="33CDD4A7" w14:textId="77777777" w:rsidR="00D41338"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znysh7">
            <w:r>
              <w:rPr>
                <w:rFonts w:ascii="Arial" w:eastAsia="Arial" w:hAnsi="Arial" w:cs="Arial"/>
                <w:color w:val="000000"/>
                <w:sz w:val="20"/>
                <w:szCs w:val="20"/>
              </w:rPr>
              <w:t xml:space="preserve">2. </w:t>
            </w:r>
          </w:hyperlink>
          <w:hyperlink w:anchor="_heading=h.3znysh7">
            <w:r>
              <w:rPr>
                <w:rFonts w:ascii="Arial" w:eastAsia="Arial" w:hAnsi="Arial" w:cs="Arial"/>
                <w:color w:val="000000"/>
                <w:sz w:val="20"/>
                <w:szCs w:val="20"/>
                <w:highlight w:val="lightGray"/>
              </w:rPr>
              <w:t>DA PARTICIPAÇÃO NA LICITAÇÃO</w:t>
            </w:r>
          </w:hyperlink>
          <w:hyperlink w:anchor="_heading=h.3znysh7">
            <w:r>
              <w:rPr>
                <w:rFonts w:ascii="Arial" w:eastAsia="Arial" w:hAnsi="Arial" w:cs="Arial"/>
                <w:color w:val="000000"/>
                <w:sz w:val="20"/>
                <w:szCs w:val="20"/>
              </w:rPr>
              <w:tab/>
              <w:t>5</w:t>
            </w:r>
          </w:hyperlink>
        </w:p>
        <w:p w14:paraId="7A63D7B1" w14:textId="77777777" w:rsidR="00D41338"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rdcrjn">
            <w:r>
              <w:rPr>
                <w:rFonts w:ascii="Arial" w:eastAsia="Arial" w:hAnsi="Arial" w:cs="Arial"/>
                <w:color w:val="000000"/>
                <w:sz w:val="20"/>
                <w:szCs w:val="20"/>
              </w:rPr>
              <w:t xml:space="preserve">3. </w:t>
            </w:r>
          </w:hyperlink>
          <w:hyperlink w:anchor="_heading=h.3rdcrjn">
            <w:r>
              <w:rPr>
                <w:rFonts w:ascii="Arial" w:eastAsia="Arial" w:hAnsi="Arial" w:cs="Arial"/>
                <w:color w:val="000000"/>
                <w:sz w:val="20"/>
                <w:szCs w:val="20"/>
                <w:highlight w:val="lightGray"/>
              </w:rPr>
              <w:t>DA APRESENTAÇÃO DA PROPOSTA E DOS DOCUMENTOS DE HABILITAÇÃO</w:t>
            </w:r>
          </w:hyperlink>
          <w:hyperlink w:anchor="_heading=h.3rdcrjn">
            <w:r>
              <w:rPr>
                <w:rFonts w:ascii="Arial" w:eastAsia="Arial" w:hAnsi="Arial" w:cs="Arial"/>
                <w:color w:val="000000"/>
                <w:sz w:val="20"/>
                <w:szCs w:val="20"/>
              </w:rPr>
              <w:tab/>
              <w:t>8</w:t>
            </w:r>
          </w:hyperlink>
        </w:p>
        <w:p w14:paraId="63569703" w14:textId="77777777" w:rsidR="00D41338"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44sinio">
            <w:r>
              <w:rPr>
                <w:rFonts w:ascii="Arial" w:eastAsia="Arial" w:hAnsi="Arial" w:cs="Arial"/>
                <w:color w:val="000000"/>
                <w:sz w:val="20"/>
                <w:szCs w:val="20"/>
              </w:rPr>
              <w:t xml:space="preserve">4. </w:t>
            </w:r>
          </w:hyperlink>
          <w:hyperlink w:anchor="_heading=h.44sinio">
            <w:r>
              <w:rPr>
                <w:rFonts w:ascii="Arial" w:eastAsia="Arial" w:hAnsi="Arial" w:cs="Arial"/>
                <w:color w:val="000000"/>
                <w:sz w:val="20"/>
                <w:szCs w:val="20"/>
                <w:highlight w:val="lightGray"/>
              </w:rPr>
              <w:t>DO PREENCHIMENTO DA PROPOSTA</w:t>
            </w:r>
          </w:hyperlink>
          <w:hyperlink w:anchor="_heading=h.44sinio">
            <w:r>
              <w:rPr>
                <w:rFonts w:ascii="Arial" w:eastAsia="Arial" w:hAnsi="Arial" w:cs="Arial"/>
                <w:color w:val="000000"/>
                <w:sz w:val="20"/>
                <w:szCs w:val="20"/>
              </w:rPr>
              <w:tab/>
              <w:t>10</w:t>
            </w:r>
          </w:hyperlink>
        </w:p>
        <w:p w14:paraId="0BEC35B8" w14:textId="77777777" w:rsidR="00D41338"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jxsxqh">
            <w:r>
              <w:rPr>
                <w:rFonts w:ascii="Arial" w:eastAsia="Arial" w:hAnsi="Arial" w:cs="Arial"/>
                <w:color w:val="000000"/>
                <w:sz w:val="20"/>
                <w:szCs w:val="20"/>
              </w:rPr>
              <w:t xml:space="preserve">5. </w:t>
            </w:r>
          </w:hyperlink>
          <w:hyperlink w:anchor="_heading=h.2jxsxqh">
            <w:r>
              <w:rPr>
                <w:rFonts w:ascii="Arial" w:eastAsia="Arial" w:hAnsi="Arial" w:cs="Arial"/>
                <w:color w:val="000000"/>
                <w:sz w:val="20"/>
                <w:szCs w:val="20"/>
                <w:highlight w:val="lightGray"/>
              </w:rPr>
              <w:t>DA ABERTURA DA SESSÃO, CLASSIFICAÇÃO DAS PROPOSTAS E FORMULAÇÃO DE LANCES</w:t>
            </w:r>
          </w:hyperlink>
          <w:hyperlink w:anchor="_heading=h.2jxsxqh">
            <w:r>
              <w:rPr>
                <w:rFonts w:ascii="Arial" w:eastAsia="Arial" w:hAnsi="Arial" w:cs="Arial"/>
                <w:color w:val="000000"/>
                <w:sz w:val="20"/>
                <w:szCs w:val="20"/>
              </w:rPr>
              <w:tab/>
              <w:t>11</w:t>
            </w:r>
          </w:hyperlink>
        </w:p>
        <w:p w14:paraId="7FD58F55" w14:textId="77777777" w:rsidR="00D41338"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bn6wsx">
            <w:r>
              <w:rPr>
                <w:rFonts w:ascii="Arial" w:eastAsia="Arial" w:hAnsi="Arial" w:cs="Arial"/>
                <w:color w:val="000000"/>
                <w:sz w:val="20"/>
                <w:szCs w:val="20"/>
              </w:rPr>
              <w:t xml:space="preserve">6. </w:t>
            </w:r>
          </w:hyperlink>
          <w:hyperlink w:anchor="_heading=h.2bn6wsx">
            <w:r>
              <w:rPr>
                <w:rFonts w:ascii="Arial" w:eastAsia="Arial" w:hAnsi="Arial" w:cs="Arial"/>
                <w:color w:val="000000"/>
                <w:sz w:val="20"/>
                <w:szCs w:val="20"/>
                <w:highlight w:val="lightGray"/>
              </w:rPr>
              <w:t>DA FASE DE JULGAMENTO</w:t>
            </w:r>
          </w:hyperlink>
          <w:hyperlink w:anchor="_heading=h.2bn6wsx">
            <w:r>
              <w:rPr>
                <w:rFonts w:ascii="Arial" w:eastAsia="Arial" w:hAnsi="Arial" w:cs="Arial"/>
                <w:color w:val="000000"/>
                <w:sz w:val="20"/>
                <w:szCs w:val="20"/>
              </w:rPr>
              <w:tab/>
              <w:t>15</w:t>
            </w:r>
          </w:hyperlink>
        </w:p>
        <w:p w14:paraId="3EE8B8A0" w14:textId="77777777" w:rsidR="00D41338"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as4poj">
            <w:r>
              <w:rPr>
                <w:rFonts w:ascii="Arial" w:eastAsia="Arial" w:hAnsi="Arial" w:cs="Arial"/>
                <w:color w:val="000000"/>
                <w:sz w:val="20"/>
                <w:szCs w:val="20"/>
              </w:rPr>
              <w:t xml:space="preserve">7. </w:t>
            </w:r>
          </w:hyperlink>
          <w:hyperlink w:anchor="_heading=h.3as4poj">
            <w:r>
              <w:rPr>
                <w:rFonts w:ascii="Arial" w:eastAsia="Arial" w:hAnsi="Arial" w:cs="Arial"/>
                <w:color w:val="000000"/>
                <w:sz w:val="20"/>
                <w:szCs w:val="20"/>
                <w:highlight w:val="lightGray"/>
              </w:rPr>
              <w:t>DA FASE DE HABILITAÇÃO</w:t>
            </w:r>
          </w:hyperlink>
          <w:hyperlink w:anchor="_heading=h.3as4poj">
            <w:r>
              <w:rPr>
                <w:rFonts w:ascii="Arial" w:eastAsia="Arial" w:hAnsi="Arial" w:cs="Arial"/>
                <w:color w:val="000000"/>
                <w:sz w:val="20"/>
                <w:szCs w:val="20"/>
              </w:rPr>
              <w:tab/>
              <w:t>17</w:t>
            </w:r>
          </w:hyperlink>
        </w:p>
        <w:p w14:paraId="00FF98A3" w14:textId="77777777" w:rsidR="00D41338"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3ckvvd">
            <w:r>
              <w:rPr>
                <w:rFonts w:ascii="Arial" w:eastAsia="Arial" w:hAnsi="Arial" w:cs="Arial"/>
                <w:color w:val="000000"/>
                <w:sz w:val="20"/>
                <w:szCs w:val="20"/>
              </w:rPr>
              <w:t xml:space="preserve">8. </w:t>
            </w:r>
          </w:hyperlink>
          <w:hyperlink w:anchor="_heading=h.23ckvvd">
            <w:r>
              <w:rPr>
                <w:rFonts w:ascii="Arial" w:eastAsia="Arial" w:hAnsi="Arial" w:cs="Arial"/>
                <w:color w:val="000000"/>
                <w:sz w:val="20"/>
                <w:szCs w:val="20"/>
                <w:highlight w:val="lightGray"/>
              </w:rPr>
              <w:t>DOS RECURSOS</w:t>
            </w:r>
          </w:hyperlink>
          <w:hyperlink w:anchor="_heading=h.23ckvvd">
            <w:r>
              <w:rPr>
                <w:rFonts w:ascii="Arial" w:eastAsia="Arial" w:hAnsi="Arial" w:cs="Arial"/>
                <w:color w:val="000000"/>
                <w:sz w:val="20"/>
                <w:szCs w:val="20"/>
              </w:rPr>
              <w:tab/>
              <w:t>19</w:t>
            </w:r>
          </w:hyperlink>
        </w:p>
        <w:p w14:paraId="688F55C4" w14:textId="77777777" w:rsidR="00D41338"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ihv636">
            <w:r>
              <w:rPr>
                <w:rFonts w:ascii="Arial" w:eastAsia="Arial" w:hAnsi="Arial" w:cs="Arial"/>
                <w:color w:val="000000"/>
                <w:sz w:val="20"/>
                <w:szCs w:val="20"/>
              </w:rPr>
              <w:t xml:space="preserve">9. </w:t>
            </w:r>
          </w:hyperlink>
          <w:hyperlink w:anchor="_heading=h.ihv636">
            <w:r>
              <w:rPr>
                <w:rFonts w:ascii="Arial" w:eastAsia="Arial" w:hAnsi="Arial" w:cs="Arial"/>
                <w:color w:val="000000"/>
                <w:sz w:val="20"/>
                <w:szCs w:val="20"/>
                <w:highlight w:val="lightGray"/>
              </w:rPr>
              <w:t>DAS INFRAÇÕES ADMINISTRATIVAS E SANÇÕES</w:t>
            </w:r>
          </w:hyperlink>
          <w:hyperlink w:anchor="_heading=h.ihv636">
            <w:r>
              <w:rPr>
                <w:rFonts w:ascii="Arial" w:eastAsia="Arial" w:hAnsi="Arial" w:cs="Arial"/>
                <w:color w:val="000000"/>
                <w:sz w:val="20"/>
                <w:szCs w:val="20"/>
              </w:rPr>
              <w:tab/>
              <w:t>20</w:t>
            </w:r>
          </w:hyperlink>
        </w:p>
        <w:p w14:paraId="5DDA3504" w14:textId="77777777" w:rsidR="00D41338"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19c6y18">
            <w:r>
              <w:rPr>
                <w:rFonts w:ascii="Arial" w:eastAsia="Arial" w:hAnsi="Arial" w:cs="Arial"/>
                <w:color w:val="000000"/>
                <w:sz w:val="20"/>
                <w:szCs w:val="20"/>
              </w:rPr>
              <w:t xml:space="preserve">10. </w:t>
            </w:r>
          </w:hyperlink>
          <w:hyperlink w:anchor="_heading=h.19c6y18">
            <w:r>
              <w:rPr>
                <w:rFonts w:ascii="Arial" w:eastAsia="Arial" w:hAnsi="Arial" w:cs="Arial"/>
                <w:color w:val="000000"/>
                <w:sz w:val="20"/>
                <w:szCs w:val="20"/>
                <w:highlight w:val="lightGray"/>
              </w:rPr>
              <w:t>DA IMPUGNAÇÃO AO EDITAL E DO PEDIDO DE ESCLARECIMENTO</w:t>
            </w:r>
          </w:hyperlink>
          <w:hyperlink w:anchor="_heading=h.19c6y18">
            <w:r>
              <w:rPr>
                <w:rFonts w:ascii="Arial" w:eastAsia="Arial" w:hAnsi="Arial" w:cs="Arial"/>
                <w:color w:val="000000"/>
                <w:sz w:val="20"/>
                <w:szCs w:val="20"/>
              </w:rPr>
              <w:tab/>
              <w:t>23</w:t>
            </w:r>
          </w:hyperlink>
        </w:p>
        <w:p w14:paraId="1730C694" w14:textId="77777777" w:rsidR="00D41338"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tbugp1">
            <w:r>
              <w:rPr>
                <w:rFonts w:ascii="Arial" w:eastAsia="Arial" w:hAnsi="Arial" w:cs="Arial"/>
                <w:color w:val="000000"/>
                <w:sz w:val="20"/>
                <w:szCs w:val="20"/>
              </w:rPr>
              <w:t xml:space="preserve">11. </w:t>
            </w:r>
          </w:hyperlink>
          <w:hyperlink w:anchor="_heading=h.3tbugp1">
            <w:r>
              <w:rPr>
                <w:rFonts w:ascii="Arial" w:eastAsia="Arial" w:hAnsi="Arial" w:cs="Arial"/>
                <w:color w:val="000000"/>
                <w:sz w:val="20"/>
                <w:szCs w:val="20"/>
                <w:highlight w:val="lightGray"/>
              </w:rPr>
              <w:t>DAS DISPOSIÇÕES GERAIS</w:t>
            </w:r>
          </w:hyperlink>
          <w:hyperlink w:anchor="_heading=h.3tbugp1">
            <w:r>
              <w:rPr>
                <w:rFonts w:ascii="Arial" w:eastAsia="Arial" w:hAnsi="Arial" w:cs="Arial"/>
                <w:color w:val="000000"/>
                <w:sz w:val="20"/>
                <w:szCs w:val="20"/>
              </w:rPr>
              <w:tab/>
              <w:t>23</w:t>
            </w:r>
          </w:hyperlink>
        </w:p>
        <w:p w14:paraId="453ED35D" w14:textId="77777777" w:rsidR="00D41338" w:rsidRDefault="00000000">
          <w:r>
            <w:fldChar w:fldCharType="end"/>
          </w:r>
        </w:p>
      </w:sdtContent>
    </w:sdt>
    <w:p w14:paraId="163F6816" w14:textId="77777777" w:rsidR="00D41338" w:rsidRDefault="00D41338">
      <w:pPr>
        <w:rPr>
          <w:rFonts w:ascii="Arial" w:eastAsia="Arial" w:hAnsi="Arial" w:cs="Arial"/>
          <w:b/>
          <w:color w:val="5B5B5F"/>
          <w:sz w:val="28"/>
          <w:szCs w:val="28"/>
        </w:rPr>
      </w:pPr>
    </w:p>
    <w:p w14:paraId="1988CA8B" w14:textId="77777777" w:rsidR="00D41338" w:rsidRDefault="00D41338">
      <w:pPr>
        <w:rPr>
          <w:rFonts w:ascii="Arial" w:eastAsia="Arial" w:hAnsi="Arial" w:cs="Arial"/>
          <w:b/>
          <w:color w:val="5B5B5F"/>
          <w:sz w:val="28"/>
          <w:szCs w:val="28"/>
        </w:rPr>
      </w:pPr>
    </w:p>
    <w:p w14:paraId="2FCEF2F7" w14:textId="77777777" w:rsidR="00D41338" w:rsidRDefault="00D41338">
      <w:pPr>
        <w:rPr>
          <w:rFonts w:ascii="Arial" w:eastAsia="Arial" w:hAnsi="Arial" w:cs="Arial"/>
          <w:b/>
          <w:color w:val="5B5B5F"/>
          <w:sz w:val="28"/>
          <w:szCs w:val="28"/>
        </w:rPr>
      </w:pPr>
    </w:p>
    <w:p w14:paraId="314BB79C" w14:textId="77777777" w:rsidR="00D41338" w:rsidRDefault="00D41338">
      <w:pPr>
        <w:rPr>
          <w:rFonts w:ascii="Arial" w:eastAsia="Arial" w:hAnsi="Arial" w:cs="Arial"/>
          <w:b/>
          <w:color w:val="5B5B5F"/>
          <w:sz w:val="28"/>
          <w:szCs w:val="28"/>
        </w:rPr>
      </w:pPr>
    </w:p>
    <w:p w14:paraId="40CFB942" w14:textId="77777777" w:rsidR="00D41338" w:rsidRDefault="00D41338">
      <w:pPr>
        <w:spacing w:before="288" w:after="288" w:line="312" w:lineRule="auto"/>
        <w:ind w:firstLine="567"/>
        <w:rPr>
          <w:rFonts w:ascii="Arial" w:eastAsia="Arial" w:hAnsi="Arial" w:cs="Arial"/>
          <w:b/>
          <w:color w:val="000000"/>
          <w:sz w:val="20"/>
          <w:szCs w:val="20"/>
        </w:rPr>
      </w:pPr>
    </w:p>
    <w:p w14:paraId="7C02EDCB" w14:textId="77777777" w:rsidR="00D41338" w:rsidRDefault="00D41338">
      <w:pPr>
        <w:spacing w:before="288" w:after="288" w:line="312" w:lineRule="auto"/>
        <w:ind w:firstLine="567"/>
        <w:rPr>
          <w:rFonts w:ascii="Arial" w:eastAsia="Arial" w:hAnsi="Arial" w:cs="Arial"/>
          <w:b/>
          <w:color w:val="000000"/>
          <w:sz w:val="20"/>
          <w:szCs w:val="20"/>
        </w:rPr>
      </w:pPr>
    </w:p>
    <w:p w14:paraId="17697644" w14:textId="77777777" w:rsidR="00D41338" w:rsidRDefault="00D41338">
      <w:pPr>
        <w:spacing w:before="288" w:after="288" w:line="312" w:lineRule="auto"/>
        <w:ind w:firstLine="567"/>
        <w:rPr>
          <w:rFonts w:ascii="Arial" w:eastAsia="Arial" w:hAnsi="Arial" w:cs="Arial"/>
          <w:b/>
          <w:color w:val="000000"/>
          <w:sz w:val="20"/>
          <w:szCs w:val="20"/>
        </w:rPr>
      </w:pPr>
    </w:p>
    <w:p w14:paraId="43EAC95F" w14:textId="77777777" w:rsidR="00D41338" w:rsidRDefault="00D41338">
      <w:pPr>
        <w:spacing w:before="288" w:after="288" w:line="312" w:lineRule="auto"/>
        <w:ind w:firstLine="567"/>
        <w:rPr>
          <w:rFonts w:ascii="Arial" w:eastAsia="Arial" w:hAnsi="Arial" w:cs="Arial"/>
          <w:b/>
          <w:color w:val="000000"/>
          <w:sz w:val="20"/>
          <w:szCs w:val="20"/>
        </w:rPr>
      </w:pPr>
    </w:p>
    <w:p w14:paraId="213C23F8" w14:textId="77777777" w:rsidR="00D41338" w:rsidRDefault="00D41338">
      <w:pPr>
        <w:spacing w:before="288" w:after="288" w:line="312" w:lineRule="auto"/>
        <w:ind w:firstLine="567"/>
        <w:rPr>
          <w:rFonts w:ascii="Arial" w:eastAsia="Arial" w:hAnsi="Arial" w:cs="Arial"/>
          <w:b/>
          <w:color w:val="000000"/>
          <w:sz w:val="20"/>
          <w:szCs w:val="20"/>
        </w:rPr>
      </w:pPr>
    </w:p>
    <w:p w14:paraId="1B3CAE7F" w14:textId="77777777" w:rsidR="00D41338" w:rsidRDefault="00D41338">
      <w:pPr>
        <w:spacing w:before="288" w:after="288" w:line="312" w:lineRule="auto"/>
        <w:ind w:firstLine="567"/>
        <w:rPr>
          <w:rFonts w:ascii="Arial" w:eastAsia="Arial" w:hAnsi="Arial" w:cs="Arial"/>
          <w:b/>
          <w:color w:val="000000"/>
          <w:sz w:val="20"/>
          <w:szCs w:val="20"/>
        </w:rPr>
      </w:pPr>
    </w:p>
    <w:p w14:paraId="01FF09F8" w14:textId="77777777" w:rsidR="00D41338" w:rsidRDefault="00D41338">
      <w:pPr>
        <w:spacing w:before="288" w:after="288" w:line="312" w:lineRule="auto"/>
        <w:ind w:firstLine="567"/>
        <w:rPr>
          <w:rFonts w:ascii="Arial" w:eastAsia="Arial" w:hAnsi="Arial" w:cs="Arial"/>
          <w:b/>
          <w:color w:val="000000"/>
          <w:sz w:val="20"/>
          <w:szCs w:val="20"/>
        </w:rPr>
      </w:pPr>
    </w:p>
    <w:p w14:paraId="302E1BAD" w14:textId="77777777" w:rsidR="00D41338" w:rsidRDefault="00D41338">
      <w:pPr>
        <w:spacing w:before="288" w:after="288" w:line="312" w:lineRule="auto"/>
        <w:ind w:firstLine="567"/>
        <w:rPr>
          <w:rFonts w:ascii="Arial" w:eastAsia="Arial" w:hAnsi="Arial" w:cs="Arial"/>
          <w:b/>
          <w:color w:val="000000"/>
          <w:sz w:val="20"/>
          <w:szCs w:val="20"/>
        </w:rPr>
      </w:pPr>
    </w:p>
    <w:p w14:paraId="0F8E8349" w14:textId="77777777" w:rsidR="008142FF" w:rsidRDefault="008142FF">
      <w:pPr>
        <w:rPr>
          <w:rFonts w:ascii="Arial" w:eastAsia="Arial" w:hAnsi="Arial" w:cs="Arial"/>
          <w:b/>
          <w:color w:val="000000"/>
          <w:sz w:val="20"/>
          <w:szCs w:val="20"/>
        </w:rPr>
      </w:pPr>
      <w:r>
        <w:rPr>
          <w:rFonts w:ascii="Arial" w:eastAsia="Arial" w:hAnsi="Arial" w:cs="Arial"/>
          <w:b/>
          <w:color w:val="000000"/>
          <w:sz w:val="20"/>
          <w:szCs w:val="20"/>
        </w:rPr>
        <w:br w:type="page"/>
      </w:r>
    </w:p>
    <w:p w14:paraId="7C719E17" w14:textId="7BB2A5C5" w:rsidR="00D41338" w:rsidRDefault="00000000">
      <w:pPr>
        <w:spacing w:before="288" w:after="288" w:line="312" w:lineRule="auto"/>
        <w:ind w:firstLine="567"/>
        <w:rPr>
          <w:rFonts w:ascii="Arial" w:eastAsia="Arial" w:hAnsi="Arial" w:cs="Arial"/>
          <w:b/>
          <w:color w:val="000000"/>
          <w:sz w:val="20"/>
          <w:szCs w:val="20"/>
        </w:rPr>
      </w:pPr>
      <w:r>
        <w:rPr>
          <w:noProof/>
        </w:rPr>
        <w:lastRenderedPageBreak/>
        <w:drawing>
          <wp:anchor distT="0" distB="0" distL="0" distR="0" simplePos="0" relativeHeight="251664384" behindDoc="0" locked="0" layoutInCell="1" hidden="0" allowOverlap="1" wp14:anchorId="6C1284CE" wp14:editId="1D7DB751">
            <wp:simplePos x="0" y="0"/>
            <wp:positionH relativeFrom="column">
              <wp:posOffset>2694940</wp:posOffset>
            </wp:positionH>
            <wp:positionV relativeFrom="paragraph">
              <wp:posOffset>121285</wp:posOffset>
            </wp:positionV>
            <wp:extent cx="640080" cy="619125"/>
            <wp:effectExtent l="0" t="0" r="0" b="0"/>
            <wp:wrapNone/>
            <wp:docPr id="194777859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40080" cy="619125"/>
                    </a:xfrm>
                    <a:prstGeom prst="rect">
                      <a:avLst/>
                    </a:prstGeom>
                    <a:ln/>
                  </pic:spPr>
                </pic:pic>
              </a:graphicData>
            </a:graphic>
          </wp:anchor>
        </w:drawing>
      </w:r>
    </w:p>
    <w:p w14:paraId="2DCADC61" w14:textId="77777777" w:rsidR="00D41338" w:rsidRDefault="00D41338">
      <w:pPr>
        <w:spacing w:before="288" w:after="288" w:line="312" w:lineRule="auto"/>
        <w:ind w:firstLine="567"/>
        <w:jc w:val="center"/>
        <w:rPr>
          <w:rFonts w:ascii="Arial" w:eastAsia="Arial" w:hAnsi="Arial" w:cs="Arial"/>
          <w:b/>
          <w:i/>
          <w:color w:val="FF0000"/>
          <w:sz w:val="20"/>
          <w:szCs w:val="20"/>
        </w:rPr>
      </w:pPr>
    </w:p>
    <w:p w14:paraId="5A75512D" w14:textId="77777777" w:rsidR="00D41338" w:rsidRDefault="00000000">
      <w:pPr>
        <w:tabs>
          <w:tab w:val="left" w:pos="6284"/>
        </w:tabs>
        <w:jc w:val="center"/>
      </w:pPr>
      <w:r>
        <w:rPr>
          <w:rFonts w:ascii="Calibri" w:eastAsia="Calibri" w:hAnsi="Calibri" w:cs="Calibri"/>
          <w:b/>
          <w:sz w:val="22"/>
          <w:szCs w:val="22"/>
        </w:rPr>
        <w:t>MINISTÉRIO DA EDUCAÇÃO</w:t>
      </w:r>
    </w:p>
    <w:p w14:paraId="61B80051" w14:textId="77777777" w:rsidR="00D41338" w:rsidRDefault="00000000">
      <w:pPr>
        <w:pStyle w:val="Ttulo1"/>
        <w:spacing w:before="0"/>
        <w:jc w:val="center"/>
      </w:pPr>
      <w:bookmarkStart w:id="2" w:name="_heading=h.30j0zll" w:colFirst="0" w:colLast="0"/>
      <w:bookmarkEnd w:id="2"/>
      <w:r>
        <w:rPr>
          <w:color w:val="000000"/>
          <w:sz w:val="22"/>
          <w:szCs w:val="22"/>
        </w:rPr>
        <w:t>UNIVERSIDADE FEDERAL FLUMINENSE</w:t>
      </w:r>
    </w:p>
    <w:p w14:paraId="6AF0FC83" w14:textId="77777777" w:rsidR="00D41338" w:rsidRDefault="00000000">
      <w:pPr>
        <w:jc w:val="center"/>
      </w:pPr>
      <w:r>
        <w:rPr>
          <w:rFonts w:ascii="Calibri" w:eastAsia="Calibri" w:hAnsi="Calibri" w:cs="Calibri"/>
          <w:b/>
          <w:sz w:val="22"/>
          <w:szCs w:val="22"/>
        </w:rPr>
        <w:t>PRÓ-REITORIA DE ADMINISTRAÇÃO</w:t>
      </w:r>
    </w:p>
    <w:p w14:paraId="3A142CAB" w14:textId="77777777" w:rsidR="00D41338" w:rsidRDefault="00000000">
      <w:pPr>
        <w:jc w:val="center"/>
      </w:pPr>
      <w:r>
        <w:rPr>
          <w:rFonts w:ascii="Calibri" w:eastAsia="Calibri" w:hAnsi="Calibri" w:cs="Calibri"/>
          <w:b/>
          <w:sz w:val="22"/>
          <w:szCs w:val="22"/>
        </w:rPr>
        <w:t xml:space="preserve">COORDENAÇÃO DE LICITAÇÃO </w:t>
      </w:r>
    </w:p>
    <w:p w14:paraId="3302785C" w14:textId="77777777" w:rsidR="00D41338" w:rsidRDefault="00D41338">
      <w:pPr>
        <w:jc w:val="center"/>
        <w:rPr>
          <w:rFonts w:ascii="Calibri" w:eastAsia="Calibri" w:hAnsi="Calibri" w:cs="Calibri"/>
          <w:b/>
          <w:sz w:val="22"/>
          <w:szCs w:val="22"/>
        </w:rPr>
      </w:pPr>
    </w:p>
    <w:p w14:paraId="00D02BE8" w14:textId="77777777" w:rsidR="00D41338" w:rsidRDefault="00D41338">
      <w:pPr>
        <w:tabs>
          <w:tab w:val="left" w:pos="708"/>
          <w:tab w:val="center" w:pos="4252"/>
          <w:tab w:val="right" w:pos="8504"/>
        </w:tabs>
        <w:spacing w:before="100" w:after="100"/>
        <w:jc w:val="both"/>
        <w:rPr>
          <w:rFonts w:ascii="Calibri" w:eastAsia="Calibri" w:hAnsi="Calibri" w:cs="Calibri"/>
          <w:b/>
          <w:i/>
          <w:color w:val="FF0000"/>
          <w:sz w:val="22"/>
          <w:szCs w:val="22"/>
        </w:rPr>
      </w:pPr>
    </w:p>
    <w:p w14:paraId="4D310586" w14:textId="1083D765" w:rsidR="00D41338" w:rsidRDefault="00000000">
      <w:pPr>
        <w:tabs>
          <w:tab w:val="left" w:pos="708"/>
          <w:tab w:val="center" w:pos="4252"/>
          <w:tab w:val="right" w:pos="8504"/>
        </w:tabs>
        <w:spacing w:before="100" w:after="100"/>
        <w:jc w:val="center"/>
        <w:rPr>
          <w:color w:val="FF0000"/>
          <w:sz w:val="20"/>
          <w:szCs w:val="20"/>
        </w:rPr>
      </w:pPr>
      <w:r>
        <w:rPr>
          <w:rFonts w:ascii="Verdana" w:eastAsia="Verdana" w:hAnsi="Verdana" w:cs="Verdana"/>
          <w:b/>
          <w:color w:val="FF0000"/>
          <w:sz w:val="20"/>
          <w:szCs w:val="20"/>
        </w:rPr>
        <w:t>EDITAL DE LICITAÇÃO</w:t>
      </w:r>
    </w:p>
    <w:p w14:paraId="6CADBFE4" w14:textId="3211A78F" w:rsidR="00D41338" w:rsidRDefault="00000000">
      <w:pPr>
        <w:spacing w:before="100" w:after="100"/>
        <w:jc w:val="center"/>
        <w:rPr>
          <w:sz w:val="20"/>
          <w:szCs w:val="20"/>
        </w:rPr>
      </w:pPr>
      <w:r>
        <w:rPr>
          <w:rFonts w:ascii="Verdana" w:eastAsia="Verdana" w:hAnsi="Verdana" w:cs="Verdana"/>
          <w:b/>
          <w:sz w:val="20"/>
          <w:szCs w:val="20"/>
        </w:rPr>
        <w:t xml:space="preserve">PREGÃO ELETRÔNICO Nº </w:t>
      </w:r>
      <w:r w:rsidR="00272D60">
        <w:rPr>
          <w:rFonts w:ascii="Verdana" w:eastAsia="Verdana" w:hAnsi="Verdana" w:cs="Verdana"/>
          <w:b/>
          <w:sz w:val="20"/>
          <w:szCs w:val="20"/>
        </w:rPr>
        <w:t>90.0</w:t>
      </w:r>
      <w:r w:rsidR="008142FF">
        <w:rPr>
          <w:rFonts w:ascii="Verdana" w:eastAsia="Verdana" w:hAnsi="Verdana" w:cs="Verdana"/>
          <w:b/>
          <w:sz w:val="20"/>
          <w:szCs w:val="20"/>
        </w:rPr>
        <w:t>20</w:t>
      </w:r>
      <w:r>
        <w:rPr>
          <w:rFonts w:ascii="Verdana" w:eastAsia="Verdana" w:hAnsi="Verdana" w:cs="Verdana"/>
          <w:b/>
          <w:sz w:val="20"/>
          <w:szCs w:val="20"/>
        </w:rPr>
        <w:t>/202</w:t>
      </w:r>
      <w:r w:rsidR="00272D60">
        <w:rPr>
          <w:rFonts w:ascii="Verdana" w:eastAsia="Verdana" w:hAnsi="Verdana" w:cs="Verdana"/>
          <w:b/>
          <w:sz w:val="20"/>
          <w:szCs w:val="20"/>
        </w:rPr>
        <w:t>4</w:t>
      </w:r>
      <w:r>
        <w:rPr>
          <w:rFonts w:ascii="Verdana" w:eastAsia="Verdana" w:hAnsi="Verdana" w:cs="Verdana"/>
          <w:b/>
          <w:sz w:val="20"/>
          <w:szCs w:val="20"/>
        </w:rPr>
        <w:t>/AD</w:t>
      </w:r>
    </w:p>
    <w:p w14:paraId="60A78DCE" w14:textId="62342D84" w:rsidR="00D41338" w:rsidRDefault="00000000">
      <w:pPr>
        <w:spacing w:before="100" w:after="100"/>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PROCESSO Nº </w:t>
      </w:r>
      <w:r w:rsidR="00272D60" w:rsidRPr="00272D60">
        <w:rPr>
          <w:rFonts w:ascii="Verdana" w:eastAsia="Verdana" w:hAnsi="Verdana" w:cs="Verdana"/>
          <w:b/>
          <w:color w:val="000000"/>
          <w:sz w:val="20"/>
          <w:szCs w:val="20"/>
        </w:rPr>
        <w:t>23069.188057/2023-37</w:t>
      </w:r>
    </w:p>
    <w:p w14:paraId="16F7FAF8" w14:textId="77777777" w:rsidR="00D41338" w:rsidRDefault="00D41338">
      <w:pPr>
        <w:spacing w:before="100" w:after="100"/>
        <w:jc w:val="center"/>
        <w:rPr>
          <w:rFonts w:ascii="Verdana" w:eastAsia="Verdana" w:hAnsi="Verdana" w:cs="Verdana"/>
          <w:b/>
          <w:color w:val="000000"/>
          <w:sz w:val="20"/>
          <w:szCs w:val="20"/>
        </w:rPr>
      </w:pPr>
    </w:p>
    <w:p w14:paraId="4263BB7C" w14:textId="77777777" w:rsidR="00D41338" w:rsidRDefault="00D41338">
      <w:pPr>
        <w:spacing w:before="100" w:after="100"/>
        <w:jc w:val="center"/>
        <w:rPr>
          <w:rFonts w:ascii="Arial" w:eastAsia="Arial" w:hAnsi="Arial" w:cs="Arial"/>
          <w:color w:val="000000"/>
          <w:sz w:val="20"/>
          <w:szCs w:val="20"/>
        </w:rPr>
      </w:pPr>
    </w:p>
    <w:p w14:paraId="071C5127" w14:textId="77777777" w:rsidR="00D41338" w:rsidRDefault="00000000">
      <w:pPr>
        <w:spacing w:before="288" w:after="288" w:line="312" w:lineRule="auto"/>
        <w:ind w:firstLine="567"/>
        <w:jc w:val="both"/>
        <w:rPr>
          <w:rFonts w:ascii="Arial" w:eastAsia="Arial" w:hAnsi="Arial" w:cs="Arial"/>
          <w:sz w:val="20"/>
          <w:szCs w:val="20"/>
        </w:rPr>
      </w:pPr>
      <w:r>
        <w:rPr>
          <w:rFonts w:ascii="Arial" w:eastAsia="Arial" w:hAnsi="Arial" w:cs="Arial"/>
          <w:color w:val="000000"/>
          <w:sz w:val="20"/>
          <w:szCs w:val="20"/>
        </w:rPr>
        <w:t xml:space="preserve">Torna-se público que a Universidade Federal Fluminense, por meio da Pró-Reitoria de Administração, inscrita no CNPJ/MF sob nº </w:t>
      </w:r>
      <w:r>
        <w:rPr>
          <w:rFonts w:ascii="Arial" w:eastAsia="Arial" w:hAnsi="Arial" w:cs="Arial"/>
          <w:sz w:val="20"/>
          <w:szCs w:val="20"/>
        </w:rPr>
        <w:t>28.523.215/0039-89</w:t>
      </w:r>
      <w:r>
        <w:rPr>
          <w:rFonts w:ascii="Arial" w:eastAsia="Arial" w:hAnsi="Arial" w:cs="Arial"/>
          <w:color w:val="000000"/>
          <w:sz w:val="20"/>
          <w:szCs w:val="20"/>
        </w:rPr>
        <w:t xml:space="preserve">, situada na Rua Miguel de Frias, 9, 1º andar, Icaraí, Niterói/RJ, CEP 24.220-008, realizará licitação, na modalidade PREGÃO, na forma ELETRÔNICA, nos termos da </w:t>
      </w:r>
      <w:hyperlink r:id="rId11">
        <w:r>
          <w:rPr>
            <w:rFonts w:ascii="Arial" w:eastAsia="Arial" w:hAnsi="Arial" w:cs="Arial"/>
            <w:color w:val="0000FF"/>
            <w:sz w:val="20"/>
            <w:szCs w:val="20"/>
            <w:u w:val="single"/>
          </w:rPr>
          <w:t>Lei nº 14.133, de 2021</w:t>
        </w:r>
      </w:hyperlink>
      <w:r>
        <w:rPr>
          <w:rFonts w:ascii="Arial" w:eastAsia="Arial" w:hAnsi="Arial" w:cs="Arial"/>
          <w:sz w:val="20"/>
          <w:szCs w:val="20"/>
        </w:rPr>
        <w:t>, Instrução Normativa SLTI/MP  nº 01, de 19 de janeiro de 2010, da Instrução Normativa SEGES/MP nº 03, de 26 de abril, de 2018, da  Instrução Normativa SEGES/ME nº 73 de 30 de setembro de 2022, da Lei Complementar n° 123, de 14 de dezembro de 2006, Decreto n° 8.538, de 06 de outubro de 2015, e demais legislação aplicável e, ainda, de acordo com as condições estabelecidas neste Edital.</w:t>
      </w:r>
    </w:p>
    <w:p w14:paraId="6461F51F" w14:textId="77777777" w:rsidR="00D41338" w:rsidRDefault="00D41338">
      <w:pPr>
        <w:spacing w:before="288" w:after="288" w:line="312" w:lineRule="auto"/>
        <w:ind w:firstLine="567"/>
        <w:jc w:val="both"/>
      </w:pPr>
    </w:p>
    <w:p w14:paraId="1D0589B2" w14:textId="77777777" w:rsidR="00D41338" w:rsidRDefault="00000000">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 w:name="_heading=h.1fob9te" w:colFirst="0" w:colLast="0"/>
      <w:bookmarkEnd w:id="3"/>
      <w:r>
        <w:rPr>
          <w:rFonts w:ascii="Arial" w:eastAsia="Arial" w:hAnsi="Arial" w:cs="Arial"/>
          <w:b/>
          <w:color w:val="000000"/>
          <w:sz w:val="20"/>
          <w:szCs w:val="20"/>
          <w:highlight w:val="lightGray"/>
        </w:rPr>
        <w:t>DO OBJETO</w:t>
      </w:r>
    </w:p>
    <w:p w14:paraId="7880268F" w14:textId="09BECA18" w:rsidR="00D41338" w:rsidRDefault="00000000">
      <w:pPr>
        <w:numPr>
          <w:ilvl w:val="1"/>
          <w:numId w:val="1"/>
        </w:numPr>
        <w:pBdr>
          <w:top w:val="nil"/>
          <w:left w:val="nil"/>
          <w:bottom w:val="nil"/>
          <w:right w:val="nil"/>
          <w:between w:val="nil"/>
        </w:pBdr>
        <w:spacing w:before="288" w:after="288" w:line="312" w:lineRule="auto"/>
        <w:ind w:left="0" w:firstLine="709"/>
        <w:jc w:val="both"/>
      </w:pPr>
      <w:r>
        <w:rPr>
          <w:rFonts w:ascii="Arial" w:eastAsia="Arial" w:hAnsi="Arial" w:cs="Arial"/>
          <w:color w:val="000000"/>
          <w:sz w:val="20"/>
          <w:szCs w:val="20"/>
        </w:rPr>
        <w:t xml:space="preserve">O objeto da presente licitação é para </w:t>
      </w:r>
      <w:r w:rsidR="00352A1B">
        <w:rPr>
          <w:rFonts w:ascii="Arial" w:eastAsia="Arial" w:hAnsi="Arial" w:cs="Arial"/>
          <w:color w:val="000000"/>
          <w:sz w:val="20"/>
          <w:szCs w:val="20"/>
        </w:rPr>
        <w:t xml:space="preserve">aquisição </w:t>
      </w:r>
      <w:r w:rsidR="00272D60" w:rsidRPr="00272D60">
        <w:rPr>
          <w:rFonts w:ascii="Arial" w:eastAsia="Arial" w:hAnsi="Arial" w:cs="Arial"/>
          <w:color w:val="000000"/>
          <w:sz w:val="20"/>
          <w:szCs w:val="20"/>
        </w:rPr>
        <w:t>sob a forma de pronta entrega com instalação, de duas unidades de </w:t>
      </w:r>
      <w:r w:rsidR="00272D60" w:rsidRPr="00272D60">
        <w:rPr>
          <w:rFonts w:ascii="Arial" w:eastAsia="Arial" w:hAnsi="Arial" w:cs="Arial"/>
          <w:b/>
          <w:bCs/>
          <w:color w:val="000000"/>
          <w:sz w:val="20"/>
          <w:szCs w:val="20"/>
        </w:rPr>
        <w:t>Módulos Habitacionais</w:t>
      </w:r>
      <w:r w:rsidR="00272D60" w:rsidRPr="00272D60">
        <w:rPr>
          <w:rFonts w:ascii="Arial" w:eastAsia="Arial" w:hAnsi="Arial" w:cs="Arial"/>
          <w:color w:val="000000"/>
          <w:sz w:val="20"/>
          <w:szCs w:val="20"/>
        </w:rPr>
        <w:t xml:space="preserve"> para espaço de convivência Unidades Funcionais de Administração e Salas de Aula “A” e “B” – UFASA, do Campus Universitário XV de Novembro, localizado </w:t>
      </w:r>
      <w:r w:rsidR="00272D60" w:rsidRPr="005F1A6B">
        <w:rPr>
          <w:rFonts w:ascii="Arial" w:eastAsia="Arial" w:hAnsi="Arial" w:cs="Arial"/>
          <w:b/>
          <w:bCs/>
          <w:color w:val="000000"/>
          <w:sz w:val="20"/>
          <w:szCs w:val="20"/>
        </w:rPr>
        <w:t>em Campos do Goytacazes</w:t>
      </w:r>
      <w:r w:rsidR="00272D60" w:rsidRPr="00272D60">
        <w:rPr>
          <w:rFonts w:ascii="Arial" w:eastAsia="Arial" w:hAnsi="Arial" w:cs="Arial"/>
          <w:color w:val="000000"/>
          <w:sz w:val="20"/>
          <w:szCs w:val="20"/>
        </w:rPr>
        <w:t xml:space="preserve"> da Universidade Federal Fluminense, conforme projeto, condições, quantidades e exigências estabelecidas neste instrumento</w:t>
      </w:r>
      <w:r>
        <w:rPr>
          <w:rFonts w:ascii="Arial" w:eastAsia="Arial" w:hAnsi="Arial" w:cs="Arial"/>
          <w:color w:val="000000"/>
          <w:sz w:val="20"/>
          <w:szCs w:val="20"/>
        </w:rPr>
        <w:t xml:space="preserve"> seus anexos.</w:t>
      </w:r>
    </w:p>
    <w:p w14:paraId="590AE906" w14:textId="77777777" w:rsidR="00D41338" w:rsidRPr="00272D60" w:rsidRDefault="00000000">
      <w:pPr>
        <w:numPr>
          <w:ilvl w:val="1"/>
          <w:numId w:val="1"/>
        </w:numPr>
        <w:pBdr>
          <w:top w:val="nil"/>
          <w:left w:val="nil"/>
          <w:bottom w:val="nil"/>
          <w:right w:val="nil"/>
          <w:between w:val="nil"/>
        </w:pBdr>
        <w:spacing w:before="288" w:after="288" w:line="312" w:lineRule="auto"/>
        <w:ind w:left="0" w:firstLine="709"/>
        <w:jc w:val="both"/>
        <w:rPr>
          <w:rFonts w:ascii="Arial" w:eastAsia="Arial" w:hAnsi="Arial" w:cs="Arial"/>
          <w:color w:val="000000"/>
          <w:sz w:val="20"/>
          <w:szCs w:val="20"/>
        </w:rPr>
      </w:pPr>
      <w:r w:rsidRPr="00272D60">
        <w:rPr>
          <w:rFonts w:ascii="Arial" w:eastAsia="Arial" w:hAnsi="Arial" w:cs="Arial"/>
          <w:color w:val="000000"/>
          <w:sz w:val="20"/>
          <w:szCs w:val="20"/>
        </w:rPr>
        <w:t>A licitação será realizada em único item.</w:t>
      </w:r>
    </w:p>
    <w:p w14:paraId="65764E60" w14:textId="77777777" w:rsidR="00D41338" w:rsidRDefault="00D41338">
      <w:pPr>
        <w:spacing w:before="288" w:after="288" w:line="312" w:lineRule="auto"/>
        <w:ind w:firstLine="567"/>
        <w:jc w:val="center"/>
        <w:rPr>
          <w:rFonts w:ascii="Arial" w:eastAsia="Arial" w:hAnsi="Arial" w:cs="Arial"/>
          <w:b/>
          <w:color w:val="FF0000"/>
          <w:sz w:val="20"/>
          <w:szCs w:val="20"/>
          <w:u w:val="single"/>
        </w:rPr>
      </w:pPr>
    </w:p>
    <w:p w14:paraId="06A9B14A" w14:textId="77777777" w:rsidR="00D41338" w:rsidRDefault="00000000">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 w:name="_heading=h.3znysh7" w:colFirst="0" w:colLast="0"/>
      <w:bookmarkEnd w:id="4"/>
      <w:r>
        <w:rPr>
          <w:rFonts w:ascii="Arial" w:eastAsia="Arial" w:hAnsi="Arial" w:cs="Arial"/>
          <w:b/>
          <w:color w:val="000000"/>
          <w:sz w:val="20"/>
          <w:szCs w:val="20"/>
          <w:highlight w:val="lightGray"/>
        </w:rPr>
        <w:lastRenderedPageBreak/>
        <w:t>DA PARTICIPAÇÃO NA LICITAÇÃO</w:t>
      </w:r>
    </w:p>
    <w:p w14:paraId="37031363" w14:textId="77777777" w:rsidR="00D41338" w:rsidRDefault="00000000">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Poderão participar deste Pregão os interessados que estiverem previamente credenciados no Sistema de Cadastramento Unificado de Fornecedores - SICAF e no Sistema de Compras do Governo Federal (</w:t>
      </w:r>
      <w:hyperlink r:id="rId12">
        <w:r>
          <w:rPr>
            <w:rFonts w:ascii="Arial" w:eastAsia="Arial" w:hAnsi="Arial" w:cs="Arial"/>
            <w:color w:val="0000FF"/>
            <w:sz w:val="20"/>
            <w:szCs w:val="20"/>
            <w:u w:val="single"/>
          </w:rPr>
          <w:t>www.gov.br/compras</w:t>
        </w:r>
      </w:hyperlink>
      <w:r>
        <w:rPr>
          <w:rFonts w:ascii="Arial" w:eastAsia="Arial" w:hAnsi="Arial" w:cs="Arial"/>
          <w:color w:val="000000"/>
          <w:sz w:val="20"/>
          <w:szCs w:val="20"/>
        </w:rPr>
        <w:t>), por meio de Certificado Digital conferido pela Infraestrutura de Chaves Públicas Brasileira – ICP – Brasil.</w:t>
      </w:r>
    </w:p>
    <w:p w14:paraId="0C0B9CF4"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Os interessados deverão atender às condições exigidas no cadastramento no Sicaf até o terceiro dia útil anterior à data prevista para recebimento das propostas.</w:t>
      </w:r>
    </w:p>
    <w:p w14:paraId="3490E3E7"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583F5A7"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273CE41"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A não observância do disposto no item anterior poderá ensejar desclassificação no momento da habilitação.</w:t>
      </w:r>
    </w:p>
    <w:p w14:paraId="4FBC4B22"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Para a participação exclusiva a microempresas e empresas de pequeno porte, nos termos do </w:t>
      </w:r>
      <w:hyperlink r:id="rId13">
        <w:r>
          <w:rPr>
            <w:rFonts w:ascii="Arial" w:eastAsia="Arial" w:hAnsi="Arial" w:cs="Arial"/>
            <w:color w:val="0000FF"/>
            <w:sz w:val="20"/>
            <w:szCs w:val="20"/>
            <w:u w:val="single"/>
          </w:rPr>
          <w:t>art. 48 da Lei Complementar nº 123, de 14 de dezembro de 2006</w:t>
        </w:r>
      </w:hyperlink>
      <w:r>
        <w:rPr>
          <w:rFonts w:ascii="Arial" w:eastAsia="Arial" w:hAnsi="Arial" w:cs="Arial"/>
          <w:color w:val="000000"/>
          <w:sz w:val="20"/>
          <w:szCs w:val="20"/>
        </w:rPr>
        <w:t>, observar o anexo I-A.</w:t>
      </w:r>
    </w:p>
    <w:p w14:paraId="059B480C"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bookmarkStart w:id="5" w:name="_heading=h.2et92p0" w:colFirst="0" w:colLast="0"/>
      <w:bookmarkEnd w:id="5"/>
      <w:r>
        <w:rPr>
          <w:rFonts w:ascii="Arial" w:eastAsia="Arial" w:hAnsi="Arial" w:cs="Arial"/>
          <w:color w:val="000000"/>
          <w:sz w:val="20"/>
          <w:szCs w:val="20"/>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3127AF08"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Será concedido tratamento favorecido para as microempresas e empresas de pequeno porte, para as sociedades cooperativas mencionadas no </w:t>
      </w:r>
      <w:hyperlink r:id="rId14" w:anchor="art16">
        <w:r>
          <w:rPr>
            <w:rFonts w:ascii="Arial" w:eastAsia="Arial" w:hAnsi="Arial" w:cs="Arial"/>
            <w:color w:val="0000FF"/>
            <w:sz w:val="20"/>
            <w:szCs w:val="20"/>
            <w:u w:val="single"/>
          </w:rPr>
          <w:t xml:space="preserve">artigo </w:t>
        </w:r>
      </w:hyperlink>
      <w:r>
        <w:rPr>
          <w:rFonts w:ascii="Arial" w:eastAsia="Arial" w:hAnsi="Arial" w:cs="Arial"/>
          <w:color w:val="0000FF"/>
          <w:sz w:val="20"/>
          <w:szCs w:val="20"/>
          <w:u w:val="single"/>
        </w:rPr>
        <w:t>16 da Lei nº 14.133, de 2021</w:t>
      </w:r>
      <w:r>
        <w:rPr>
          <w:rFonts w:ascii="Arial" w:eastAsia="Arial" w:hAnsi="Arial" w:cs="Arial"/>
          <w:color w:val="000000"/>
          <w:sz w:val="20"/>
          <w:szCs w:val="20"/>
        </w:rPr>
        <w:t xml:space="preserve">, para o agricultor familiar, o produtor rural pessoa física e para o microempreendedor individual - MEI, nos limites previstos da </w:t>
      </w:r>
      <w:hyperlink r:id="rId15">
        <w:r>
          <w:rPr>
            <w:rFonts w:ascii="Arial" w:eastAsia="Arial" w:hAnsi="Arial" w:cs="Arial"/>
            <w:color w:val="000000"/>
            <w:sz w:val="20"/>
            <w:szCs w:val="20"/>
          </w:rPr>
          <w:t>Lei Complementar nº 123, de 2006</w:t>
        </w:r>
      </w:hyperlink>
      <w:r>
        <w:rPr>
          <w:rFonts w:ascii="Arial" w:eastAsia="Arial" w:hAnsi="Arial" w:cs="Arial"/>
          <w:color w:val="000000"/>
          <w:sz w:val="20"/>
          <w:szCs w:val="20"/>
        </w:rPr>
        <w:t>.</w:t>
      </w:r>
    </w:p>
    <w:p w14:paraId="5A7281FF"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sz w:val="20"/>
          <w:szCs w:val="20"/>
        </w:rPr>
      </w:pPr>
      <w:bookmarkStart w:id="6" w:name="_heading=h.tyjcwt" w:colFirst="0" w:colLast="0"/>
      <w:bookmarkEnd w:id="6"/>
      <w:r>
        <w:rPr>
          <w:rFonts w:ascii="Arial" w:eastAsia="Arial" w:hAnsi="Arial" w:cs="Arial"/>
          <w:sz w:val="20"/>
          <w:szCs w:val="20"/>
        </w:rPr>
        <w:t xml:space="preserve">Considerando os termos da Lei 14.133/2021, que determina as regras do procedimento licitatório, as exigências contidas na habilitação deverão ser observadas por todas as empresas participantes independe de seu porte, em </w:t>
      </w:r>
      <w:r>
        <w:rPr>
          <w:rFonts w:ascii="Arial" w:eastAsia="Arial" w:hAnsi="Arial" w:cs="Arial"/>
          <w:b/>
          <w:sz w:val="20"/>
          <w:szCs w:val="20"/>
        </w:rPr>
        <w:t xml:space="preserve">especial atenção </w:t>
      </w:r>
      <w:r>
        <w:rPr>
          <w:rFonts w:ascii="Arial" w:eastAsia="Arial" w:hAnsi="Arial" w:cs="Arial"/>
          <w:sz w:val="20"/>
          <w:szCs w:val="20"/>
        </w:rPr>
        <w:t xml:space="preserve">ao que abrange os requisitos </w:t>
      </w:r>
      <w:r>
        <w:rPr>
          <w:rFonts w:ascii="Arial" w:eastAsia="Arial" w:hAnsi="Arial" w:cs="Arial"/>
          <w:sz w:val="20"/>
          <w:szCs w:val="20"/>
        </w:rPr>
        <w:lastRenderedPageBreak/>
        <w:t>de qualificação econômico-financeira, conforme descrito no subitem 7.10 deste edital e no Termo de Referência.</w:t>
      </w:r>
    </w:p>
    <w:p w14:paraId="75F20766"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Não poderão disputar esta licitação:</w:t>
      </w:r>
    </w:p>
    <w:p w14:paraId="6112C63E"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aquele que não atenda às condições deste Edital e seu(s) anexo(s);</w:t>
      </w:r>
    </w:p>
    <w:p w14:paraId="284C31D6"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7" w:name="_heading=h.3dy6vkm" w:colFirst="0" w:colLast="0"/>
      <w:bookmarkEnd w:id="7"/>
      <w:r>
        <w:rPr>
          <w:rFonts w:ascii="Arial" w:eastAsia="Arial" w:hAnsi="Arial" w:cs="Arial"/>
          <w:color w:val="000000"/>
          <w:sz w:val="20"/>
          <w:szCs w:val="20"/>
        </w:rPr>
        <w:t>pessoa física ou jurídica que se encontre, ao tempo da licitação, impossibilitada de participar da licitação em decorrência de sanção que lhe foi imposta;</w:t>
      </w:r>
    </w:p>
    <w:p w14:paraId="0E209525"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3065AFA"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8" w:name="_heading=h.1t3h5sf" w:colFirst="0" w:colLast="0"/>
      <w:bookmarkEnd w:id="8"/>
      <w:r>
        <w:rPr>
          <w:rFonts w:ascii="Arial" w:eastAsia="Arial" w:hAnsi="Arial" w:cs="Arial"/>
          <w:color w:val="000000"/>
          <w:sz w:val="20"/>
          <w:szCs w:val="20"/>
        </w:rPr>
        <w:t>empresas controladoras, controladas ou coligadas, nos termos da Lei nº 6.404, de 15 de dezembro de 1976, concorrendo entre si;</w:t>
      </w:r>
    </w:p>
    <w:p w14:paraId="75DCD493"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3D40E9A"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pessoas jurídicas reunidas em consórcio;</w:t>
      </w:r>
    </w:p>
    <w:p w14:paraId="694105E1"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Organizações da Sociedade Civil de Interesse Público - OSCIP, atuando nessa condição;</w:t>
      </w:r>
    </w:p>
    <w:p w14:paraId="7E8B8411"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6" w:anchor="art9%C2%A71">
        <w:r>
          <w:rPr>
            <w:rFonts w:ascii="Arial" w:eastAsia="Arial" w:hAnsi="Arial" w:cs="Arial"/>
            <w:color w:val="000000"/>
            <w:sz w:val="20"/>
            <w:szCs w:val="20"/>
          </w:rPr>
          <w:t>§ 1º do art. 9º da Lei n.º 14.133, de 2021</w:t>
        </w:r>
      </w:hyperlink>
      <w:r>
        <w:rPr>
          <w:rFonts w:ascii="Arial" w:eastAsia="Arial" w:hAnsi="Arial" w:cs="Arial"/>
          <w:color w:val="000000"/>
          <w:sz w:val="20"/>
          <w:szCs w:val="20"/>
        </w:rPr>
        <w:t>.</w:t>
      </w:r>
    </w:p>
    <w:p w14:paraId="49567FA1"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impedimento de que trata o item 2.7.2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66B1C48"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sz w:val="20"/>
          <w:szCs w:val="20"/>
        </w:rPr>
        <w:t xml:space="preserve">As vedações de que tratam o Artigo 9º da Lei 14.133/2021 estendem-se </w:t>
      </w:r>
      <w:r>
        <w:rPr>
          <w:rFonts w:ascii="Arial" w:eastAsia="Arial" w:hAnsi="Arial" w:cs="Arial"/>
          <w:color w:val="000000"/>
          <w:sz w:val="20"/>
          <w:szCs w:val="20"/>
        </w:rPr>
        <w:t xml:space="preserve">a terceiro que auxilie a condução da contratação na qualidade de integrante de equipe de apoio, profissional especializado ou funcionário ou representante de empresa que preste assessoria técnica. </w:t>
      </w:r>
    </w:p>
    <w:p w14:paraId="2628B300" w14:textId="77777777" w:rsidR="00D41338" w:rsidRDefault="00D41338">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0267CD5D" w14:textId="77777777" w:rsidR="00D41338" w:rsidRDefault="00000000">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9" w:name="_heading=h.3rdcrjn" w:colFirst="0" w:colLast="0"/>
      <w:bookmarkEnd w:id="9"/>
      <w:r>
        <w:rPr>
          <w:rFonts w:ascii="Arial" w:eastAsia="Arial" w:hAnsi="Arial" w:cs="Arial"/>
          <w:b/>
          <w:color w:val="000000"/>
          <w:sz w:val="20"/>
          <w:szCs w:val="20"/>
          <w:highlight w:val="lightGray"/>
        </w:rPr>
        <w:t>DA APRESENTAÇÃO DA PROPOSTA E DOS DOCUMENTOS DE HABILITAÇÃO</w:t>
      </w:r>
    </w:p>
    <w:p w14:paraId="633E0B66"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Os licitantes encaminharão, exclusivamente por meio do sistema eletrônico, a proposta com o preço ou o percentual de desconto, conforme o critério de julgamento adotado neste Edital, até a data e o horário estabelecidos para abertura da sessão pública.</w:t>
      </w:r>
    </w:p>
    <w:p w14:paraId="5E48451C" w14:textId="77777777" w:rsidR="00D41338" w:rsidRDefault="00000000">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color w:val="000000"/>
          <w:sz w:val="20"/>
          <w:szCs w:val="20"/>
        </w:rPr>
      </w:pPr>
      <w:bookmarkStart w:id="10" w:name="_heading=h.lnxbz9" w:colFirst="0" w:colLast="0"/>
      <w:bookmarkEnd w:id="10"/>
      <w:r>
        <w:rPr>
          <w:rFonts w:ascii="Arial" w:eastAsia="Arial" w:hAnsi="Arial" w:cs="Arial"/>
          <w:color w:val="000000"/>
          <w:sz w:val="20"/>
          <w:szCs w:val="20"/>
        </w:rPr>
        <w:t>No cadastramento da proposta inicial, o licitante declarará, em campo próprio do sistema, que:</w:t>
      </w:r>
    </w:p>
    <w:p w14:paraId="15903A16"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59111B95"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não emprega menor de 18 anos em trabalho noturno, perigoso ou insalubre e não emprega menor de 16 anos, salvo menor, a partir de 14 anos, na condição de aprendiz, nos termos do </w:t>
      </w:r>
      <w:hyperlink r:id="rId17" w:anchor="art7">
        <w:r>
          <w:rPr>
            <w:rFonts w:ascii="Arial" w:eastAsia="Arial" w:hAnsi="Arial" w:cs="Arial"/>
            <w:color w:val="0000FF"/>
            <w:sz w:val="20"/>
            <w:szCs w:val="20"/>
            <w:u w:val="single"/>
          </w:rPr>
          <w:t>artigo 7°, XXXIII, da Constituição</w:t>
        </w:r>
      </w:hyperlink>
      <w:r>
        <w:rPr>
          <w:rFonts w:ascii="Arial" w:eastAsia="Arial" w:hAnsi="Arial" w:cs="Arial"/>
          <w:color w:val="000000"/>
          <w:sz w:val="20"/>
          <w:szCs w:val="20"/>
        </w:rPr>
        <w:t>;</w:t>
      </w:r>
    </w:p>
    <w:p w14:paraId="005C08D0"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não possui empregados executando trabalho degradante ou forçado, observando o disposto nos </w:t>
      </w:r>
      <w:hyperlink r:id="rId18">
        <w:r>
          <w:rPr>
            <w:rFonts w:ascii="Arial" w:eastAsia="Arial" w:hAnsi="Arial" w:cs="Arial"/>
            <w:color w:val="0000FF"/>
            <w:sz w:val="20"/>
            <w:szCs w:val="20"/>
            <w:u w:val="single"/>
          </w:rPr>
          <w:t>incisos III e IV do art. 1º e no inciso III do art. 5º da Constituição Federal</w:t>
        </w:r>
      </w:hyperlink>
      <w:r>
        <w:rPr>
          <w:rFonts w:ascii="Arial" w:eastAsia="Arial" w:hAnsi="Arial" w:cs="Arial"/>
          <w:color w:val="000000"/>
          <w:sz w:val="20"/>
          <w:szCs w:val="20"/>
        </w:rPr>
        <w:t>;</w:t>
      </w:r>
    </w:p>
    <w:p w14:paraId="65CAB355"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cumpre as exigências de reserva de cargos para pessoa com deficiência e para reabilitado da Previdência Social, previstas em lei e em outras normas específicas.</w:t>
      </w:r>
    </w:p>
    <w:p w14:paraId="2C4E9E52"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licitante organizado em cooperativa deverá declarar, ainda, em campo próprio do sistema eletrônico, que cumpre os requisitos estabelecidos no </w:t>
      </w:r>
      <w:hyperlink r:id="rId19" w:anchor="art16">
        <w:r>
          <w:rPr>
            <w:rFonts w:ascii="Arial" w:eastAsia="Arial" w:hAnsi="Arial" w:cs="Arial"/>
            <w:color w:val="0000FF"/>
            <w:sz w:val="20"/>
            <w:szCs w:val="20"/>
            <w:u w:val="single"/>
          </w:rPr>
          <w:t>artigo 16 da Lei nº 14.133, de 2021</w:t>
        </w:r>
      </w:hyperlink>
      <w:r>
        <w:rPr>
          <w:rFonts w:ascii="Arial" w:eastAsia="Arial" w:hAnsi="Arial" w:cs="Arial"/>
          <w:color w:val="000000"/>
          <w:sz w:val="20"/>
          <w:szCs w:val="20"/>
        </w:rPr>
        <w:t>.</w:t>
      </w:r>
    </w:p>
    <w:p w14:paraId="5F1C7ADE"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bookmarkStart w:id="11" w:name="_heading=h.35nkun2" w:colFirst="0" w:colLast="0"/>
      <w:bookmarkEnd w:id="11"/>
      <w:r>
        <w:rPr>
          <w:rFonts w:ascii="Arial" w:eastAsia="Arial" w:hAnsi="Arial" w:cs="Arial"/>
          <w:color w:val="000000"/>
          <w:sz w:val="20"/>
          <w:szCs w:val="20"/>
        </w:rPr>
        <w:t xml:space="preserve">O fornecedor enquadrado como microempresa, empresa de pequeno porte ou sociedade cooperativa deverá declarar, ainda, em campo próprio do sistema eletrônico, que cumpre os requisitos estabelecidos no </w:t>
      </w:r>
      <w:hyperlink r:id="rId20" w:anchor="art3">
        <w:r>
          <w:rPr>
            <w:rFonts w:ascii="Arial" w:eastAsia="Arial" w:hAnsi="Arial" w:cs="Arial"/>
            <w:color w:val="0000FF"/>
            <w:sz w:val="20"/>
            <w:szCs w:val="20"/>
            <w:u w:val="single"/>
          </w:rPr>
          <w:t>artigo 3° da Lei Complementar nº 123, de 2006</w:t>
        </w:r>
      </w:hyperlink>
      <w:r>
        <w:rPr>
          <w:rFonts w:ascii="Arial" w:eastAsia="Arial" w:hAnsi="Arial" w:cs="Arial"/>
          <w:color w:val="000000"/>
          <w:sz w:val="20"/>
          <w:szCs w:val="20"/>
        </w:rPr>
        <w:t xml:space="preserve">, estando apto a usufruir do tratamento favorecido estabelecido em seus </w:t>
      </w:r>
      <w:hyperlink r:id="rId21" w:anchor="art42">
        <w:r>
          <w:rPr>
            <w:rFonts w:ascii="Arial" w:eastAsia="Arial" w:hAnsi="Arial" w:cs="Arial"/>
            <w:color w:val="0000FF"/>
            <w:sz w:val="20"/>
            <w:szCs w:val="20"/>
            <w:u w:val="single"/>
          </w:rPr>
          <w:t>arts. 42 a 49</w:t>
        </w:r>
      </w:hyperlink>
      <w:r>
        <w:rPr>
          <w:rFonts w:ascii="Arial" w:eastAsia="Arial" w:hAnsi="Arial" w:cs="Arial"/>
          <w:color w:val="000000"/>
          <w:sz w:val="20"/>
          <w:szCs w:val="20"/>
        </w:rPr>
        <w:t xml:space="preserve">, observado o disposto nos </w:t>
      </w:r>
      <w:hyperlink r:id="rId22" w:anchor="art4%C2%A71">
        <w:r>
          <w:rPr>
            <w:rFonts w:ascii="Arial" w:eastAsia="Arial" w:hAnsi="Arial" w:cs="Arial"/>
            <w:color w:val="0000FF"/>
            <w:sz w:val="20"/>
            <w:szCs w:val="20"/>
            <w:u w:val="single"/>
          </w:rPr>
          <w:t>§§ 1º ao 3º do art. 4º, da Lei n.º 14.133, de 2021.</w:t>
        </w:r>
      </w:hyperlink>
    </w:p>
    <w:p w14:paraId="62A270A3"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no item exclusivo para participação de microempresas e empresas de pequeno porte, a assinalação do campo “não” impedirá o prosseguimento no certame, para aquele item;</w:t>
      </w:r>
    </w:p>
    <w:p w14:paraId="0CC7FCD4"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lastRenderedPageBreak/>
        <w:t xml:space="preserve">nos itens em que a participação não for exclusiva para microempresas e empresas de pequeno porte, a assinalação do campo “não” apenas produzirá o efeito de o licitante não ter direito ao tratamento favorecido previsto na </w:t>
      </w:r>
      <w:hyperlink r:id="rId23">
        <w:r>
          <w:rPr>
            <w:rFonts w:ascii="Arial" w:eastAsia="Arial" w:hAnsi="Arial" w:cs="Arial"/>
            <w:color w:val="0000FF"/>
            <w:sz w:val="20"/>
            <w:szCs w:val="20"/>
            <w:u w:val="single"/>
          </w:rPr>
          <w:t>Lei Complementar nº 123, de 2006</w:t>
        </w:r>
      </w:hyperlink>
      <w:r>
        <w:rPr>
          <w:rFonts w:ascii="Arial" w:eastAsia="Arial" w:hAnsi="Arial" w:cs="Arial"/>
          <w:color w:val="000000"/>
          <w:sz w:val="20"/>
          <w:szCs w:val="20"/>
        </w:rPr>
        <w:t>, mesmo que microempresa, empresa de pequeno porte ou sociedade cooperativa.</w:t>
      </w:r>
    </w:p>
    <w:p w14:paraId="6F3AFBCC"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A falsidade da declaração de que trata os itens 3.2 ou 3.4 sujeitará o licitante às sanções previstas na </w:t>
      </w:r>
      <w:hyperlink r:id="rId24">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e neste Edital.</w:t>
      </w:r>
    </w:p>
    <w:p w14:paraId="44DAB672"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b/>
          <w:color w:val="000000"/>
          <w:sz w:val="20"/>
          <w:szCs w:val="20"/>
        </w:rPr>
        <w:t>Os licitantes poderão alterar o cadastro de seus valores iniciais</w:t>
      </w:r>
      <w:r>
        <w:rPr>
          <w:rFonts w:ascii="Arial" w:eastAsia="Arial" w:hAnsi="Arial" w:cs="Arial"/>
          <w:color w:val="000000"/>
          <w:sz w:val="20"/>
          <w:szCs w:val="20"/>
        </w:rPr>
        <w:t xml:space="preserve"> ou, </w:t>
      </w:r>
      <w:r>
        <w:rPr>
          <w:rFonts w:ascii="Arial" w:eastAsia="Arial" w:hAnsi="Arial" w:cs="Arial"/>
          <w:i/>
          <w:color w:val="000000"/>
          <w:sz w:val="20"/>
          <w:szCs w:val="20"/>
        </w:rPr>
        <w:t>na hipótese de a fase de habilitação anteceder as fases de apresentação de propostas e lances e de julgamento, os documentos de habilitação anteriormente inseridos no sistema</w:t>
      </w:r>
      <w:r>
        <w:rPr>
          <w:rFonts w:ascii="Arial" w:eastAsia="Arial" w:hAnsi="Arial" w:cs="Arial"/>
          <w:color w:val="000000"/>
          <w:sz w:val="20"/>
          <w:szCs w:val="20"/>
        </w:rPr>
        <w:t>, até a abertura da sessão pública.</w:t>
      </w:r>
    </w:p>
    <w:p w14:paraId="15961EA4"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Não haverá ordem de classificação na etapa de apresentação da proposta e dos documentos de habilitação pelo licitante, o que ocorrerá somente após os procedimentos de abertura da sessão pública e da fase de envio de lances.</w:t>
      </w:r>
    </w:p>
    <w:p w14:paraId="3B222A48"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Serão disponibilizados para acesso público os documentos que compõem a proposta dos licitantes convocados para apresentação de propostas, após a fase de envio de lances.</w:t>
      </w:r>
    </w:p>
    <w:p w14:paraId="28BCE88B" w14:textId="77777777" w:rsidR="00D41338" w:rsidRDefault="00000000">
      <w:pPr>
        <w:numPr>
          <w:ilvl w:val="1"/>
          <w:numId w:val="1"/>
        </w:numPr>
        <w:pBdr>
          <w:top w:val="nil"/>
          <w:left w:val="nil"/>
          <w:bottom w:val="nil"/>
          <w:right w:val="nil"/>
          <w:between w:val="nil"/>
        </w:pBdr>
        <w:spacing w:before="120" w:after="120" w:line="360" w:lineRule="auto"/>
        <w:ind w:left="0" w:firstLine="567"/>
        <w:jc w:val="both"/>
      </w:pPr>
      <w:bookmarkStart w:id="12" w:name="_heading=h.1ksv4uv" w:colFirst="0" w:colLast="0"/>
      <w:bookmarkEnd w:id="12"/>
      <w:r>
        <w:rPr>
          <w:rFonts w:ascii="Arial" w:eastAsia="Arial" w:hAnsi="Arial" w:cs="Arial"/>
          <w:color w:val="000000"/>
          <w:sz w:val="20"/>
          <w:szCs w:val="20"/>
        </w:rPr>
        <w:t>Desde que disponibilizada a funcionalidade no sistema, o licitante poderá parametrizar o seu valor final mínimo ou o seu percentual de desconto máximo quando do cadastramento da proposta e obedecerá às seguintes regras:</w:t>
      </w:r>
    </w:p>
    <w:p w14:paraId="7231F4E9"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aplicação do intervalo mínimo de diferença de valores ou de percentuais entre os lances, que incidirá tanto em relação aos lances intermediários quanto em relação ao lance que cobrir a melhor oferta; e</w:t>
      </w:r>
    </w:p>
    <w:p w14:paraId="018D7560"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os lances serão de envio automático pelo sistema, respeitado o valor final mínimo estabelecido e o intervalo de que trata o subitem acima.</w:t>
      </w:r>
    </w:p>
    <w:p w14:paraId="2ADC988D"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valor final mínimo ou o percentual de desconto final máximo parametrizado no sistema poderá ser alterado pelo fornecedor durante a fase de disputa, sendo vedado:</w:t>
      </w:r>
    </w:p>
    <w:p w14:paraId="6BD5274C"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valor superior a lance já registrado pelo fornecedor no sistema, quando adotado o critério de julgamento por menor preço; e</w:t>
      </w:r>
    </w:p>
    <w:p w14:paraId="6B517E4A"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 percentual de desconto inferior a lance já registrado pelo fornecedor no sistema, quando adotado o critério de julgamento por maior desconto.</w:t>
      </w:r>
    </w:p>
    <w:p w14:paraId="3066BFDD"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lastRenderedPageBreak/>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14:paraId="70DB592C"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29F8EFA9"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licitante deverá comunicar imediatamente ao provedor do sistema qualquer acontecimento que possa comprometer o sigilo ou a segurança, para imediato bloqueio de acesso.</w:t>
      </w:r>
    </w:p>
    <w:p w14:paraId="4E0EF7D7" w14:textId="77777777" w:rsidR="00D41338" w:rsidRDefault="00D41338">
      <w:pPr>
        <w:rPr>
          <w:rFonts w:ascii="Arial" w:eastAsia="Arial" w:hAnsi="Arial" w:cs="Arial"/>
        </w:rPr>
      </w:pPr>
    </w:p>
    <w:p w14:paraId="2F46DDF4" w14:textId="77777777" w:rsidR="00D41338" w:rsidRDefault="00000000">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3" w:name="_heading=h.44sinio" w:colFirst="0" w:colLast="0"/>
      <w:bookmarkEnd w:id="13"/>
      <w:r>
        <w:rPr>
          <w:rFonts w:ascii="Arial" w:eastAsia="Arial" w:hAnsi="Arial" w:cs="Arial"/>
          <w:b/>
          <w:color w:val="000000"/>
          <w:sz w:val="20"/>
          <w:szCs w:val="20"/>
          <w:highlight w:val="lightGray"/>
        </w:rPr>
        <w:t>DO PREENCHIMENTO DA PROPOSTA</w:t>
      </w:r>
    </w:p>
    <w:p w14:paraId="4CBDB43A"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 licitante deverá enviar sua proposta mediante o preenchimento, no sistema eletrônico, dos seguintes campos:</w:t>
      </w:r>
    </w:p>
    <w:p w14:paraId="24B80610" w14:textId="75579553"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Valor unitário e total </w:t>
      </w:r>
      <w:r w:rsidRPr="00E90FEF">
        <w:rPr>
          <w:rFonts w:ascii="Arial" w:eastAsia="Arial" w:hAnsi="Arial" w:cs="Arial"/>
          <w:color w:val="000000"/>
          <w:sz w:val="20"/>
          <w:szCs w:val="20"/>
        </w:rPr>
        <w:t>do item</w:t>
      </w:r>
      <w:r w:rsidR="00E90FEF" w:rsidRPr="00E90FEF">
        <w:rPr>
          <w:rFonts w:ascii="Arial" w:eastAsia="Arial" w:hAnsi="Arial" w:cs="Arial"/>
          <w:color w:val="000000"/>
          <w:sz w:val="20"/>
          <w:szCs w:val="20"/>
        </w:rPr>
        <w:t>;</w:t>
      </w:r>
    </w:p>
    <w:p w14:paraId="42CD6A5B"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Marca;</w:t>
      </w:r>
    </w:p>
    <w:p w14:paraId="5D75F707"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Fabricante; </w:t>
      </w:r>
    </w:p>
    <w:p w14:paraId="1192BCCF"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Descrição do objeto, contendo as informações similares à especificação do Termo de Referência;</w:t>
      </w:r>
    </w:p>
    <w:p w14:paraId="45620EF1"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sz w:val="20"/>
          <w:szCs w:val="20"/>
        </w:rPr>
      </w:pPr>
      <w:r>
        <w:rPr>
          <w:rFonts w:ascii="Arial" w:eastAsia="Arial" w:hAnsi="Arial" w:cs="Arial"/>
          <w:sz w:val="20"/>
          <w:szCs w:val="20"/>
        </w:rPr>
        <w:t>Os licitantes deverão registrar uma única marca corresponde ao produto ofertado para que não haja prejuízos à isonomia do certame, sendo passível de recusa da proposta.</w:t>
      </w:r>
    </w:p>
    <w:p w14:paraId="5DE400CD"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sz w:val="20"/>
          <w:szCs w:val="20"/>
        </w:rPr>
      </w:pPr>
      <w:r>
        <w:rPr>
          <w:rFonts w:ascii="Arial" w:eastAsia="Arial" w:hAnsi="Arial" w:cs="Arial"/>
          <w:sz w:val="20"/>
          <w:szCs w:val="20"/>
        </w:rPr>
        <w:t>Os licitantes são responsáveis por cadastrar suas informações no sistema e não poderão alegar posteriormente equívocos ou erros.</w:t>
      </w:r>
    </w:p>
    <w:p w14:paraId="0EFF9CBB"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Todas as especificações do objeto contidas na proposta vinculam o licitante.</w:t>
      </w:r>
    </w:p>
    <w:p w14:paraId="7F2C66C1"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Nos valores propostos estarão inclusos todos os custos operacionais, encargos previdenciários, trabalhistas, tributários, comerciais e quaisquer outros que incidam direta ou indiretamente na execução do objeto.</w:t>
      </w:r>
    </w:p>
    <w:p w14:paraId="656EFC7D"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6DD92358"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Se o regime tributário da empresa implicar o recolhimento de tributos em percentuais variáveis, a cotação adequada será a que corresponde à média dos efetivos recolhimentos da empresa nos últimos doze meses. </w:t>
      </w:r>
    </w:p>
    <w:p w14:paraId="3E2DE24D"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Independentemente do percentual de tributo inserido na planilha, no pagamento serão retidos na fonte os percentuais estabelecidos na legislação vigente.</w:t>
      </w:r>
    </w:p>
    <w:p w14:paraId="014F7D37"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61836744"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prazo de validade da proposta não será inferior a </w:t>
      </w:r>
      <w:r>
        <w:rPr>
          <w:rFonts w:ascii="Arial" w:eastAsia="Arial" w:hAnsi="Arial" w:cs="Arial"/>
          <w:b/>
          <w:color w:val="000000"/>
          <w:sz w:val="20"/>
          <w:szCs w:val="20"/>
        </w:rPr>
        <w:t>60 (sessenta)</w:t>
      </w:r>
      <w:r>
        <w:rPr>
          <w:rFonts w:ascii="Arial" w:eastAsia="Arial" w:hAnsi="Arial" w:cs="Arial"/>
          <w:color w:val="000000"/>
          <w:sz w:val="20"/>
          <w:szCs w:val="20"/>
        </w:rPr>
        <w:t xml:space="preserve"> dias</w:t>
      </w:r>
      <w:r>
        <w:rPr>
          <w:rFonts w:ascii="Arial" w:eastAsia="Arial" w:hAnsi="Arial" w:cs="Arial"/>
          <w:b/>
          <w:color w:val="000000"/>
          <w:sz w:val="20"/>
          <w:szCs w:val="20"/>
        </w:rPr>
        <w:t>,</w:t>
      </w:r>
      <w:r>
        <w:rPr>
          <w:rFonts w:ascii="Arial" w:eastAsia="Arial" w:hAnsi="Arial" w:cs="Arial"/>
          <w:color w:val="000000"/>
          <w:sz w:val="20"/>
          <w:szCs w:val="20"/>
        </w:rPr>
        <w:t xml:space="preserve"> a contar da data de sua apresentação.</w:t>
      </w:r>
    </w:p>
    <w:p w14:paraId="091D9611"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14:paraId="4F12BA81" w14:textId="77777777" w:rsidR="00D41338" w:rsidRDefault="00000000">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Caso o critério de julgamento seja o de maior desconto, o preço já decorrente da aplicação do desconto ofertado deverá respeitar os preços máximos previstos no item 3.7.</w:t>
      </w:r>
    </w:p>
    <w:p w14:paraId="1C89C6C6"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5">
        <w:r>
          <w:rPr>
            <w:rFonts w:ascii="Arial" w:eastAsia="Arial" w:hAnsi="Arial" w:cs="Arial"/>
            <w:color w:val="0000FF"/>
            <w:sz w:val="20"/>
            <w:szCs w:val="20"/>
            <w:u w:val="single"/>
          </w:rPr>
          <w:t>art. 71, inciso IX, da Constituição</w:t>
        </w:r>
      </w:hyperlink>
      <w:r>
        <w:rPr>
          <w:rFonts w:ascii="Arial" w:eastAsia="Arial" w:hAnsi="Arial" w:cs="Arial"/>
          <w:color w:val="000000"/>
          <w:sz w:val="20"/>
          <w:szCs w:val="20"/>
        </w:rPr>
        <w:t>; ou condenação dos agentes públicos responsáveis e da empresa contratada ao pagamento dos prejuízos ao erário, caso verificada a ocorrência de superfaturamento por sobrepreço na execução do contrato.</w:t>
      </w:r>
    </w:p>
    <w:p w14:paraId="6C9B6096" w14:textId="77777777" w:rsidR="00D41338" w:rsidRDefault="00D41338">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1FD53F59" w14:textId="77777777" w:rsidR="00D41338" w:rsidRDefault="00000000">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4" w:name="_heading=h.2jxsxqh" w:colFirst="0" w:colLast="0"/>
      <w:bookmarkEnd w:id="14"/>
      <w:r>
        <w:rPr>
          <w:rFonts w:ascii="Arial" w:eastAsia="Arial" w:hAnsi="Arial" w:cs="Arial"/>
          <w:b/>
          <w:color w:val="000000"/>
          <w:sz w:val="20"/>
          <w:szCs w:val="20"/>
          <w:highlight w:val="lightGray"/>
        </w:rPr>
        <w:t>DA ABERTURA DA SESSÃO, CLASSIFICAÇÃO DAS PROPOSTAS E FORMULAÇÃO DE LANCES</w:t>
      </w:r>
    </w:p>
    <w:p w14:paraId="52EBFFB0"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abertura da presente licitação dar-se-á automaticamente em sessão pública, por meio de sistema eletrônico, na data, horário e local indicados neste Edital.</w:t>
      </w:r>
    </w:p>
    <w:p w14:paraId="42BCF248" w14:textId="77777777" w:rsidR="00D41338" w:rsidRDefault="00000000">
      <w:pPr>
        <w:numPr>
          <w:ilvl w:val="1"/>
          <w:numId w:val="1"/>
        </w:numPr>
        <w:pBdr>
          <w:top w:val="nil"/>
          <w:left w:val="nil"/>
          <w:bottom w:val="nil"/>
          <w:right w:val="nil"/>
          <w:between w:val="nil"/>
        </w:pBdr>
        <w:spacing w:before="120" w:after="120" w:line="360" w:lineRule="auto"/>
        <w:ind w:left="0" w:firstLine="567"/>
        <w:jc w:val="both"/>
      </w:pPr>
      <w:r>
        <w:rPr>
          <w:rFonts w:ascii="Arial" w:eastAsia="Arial" w:hAnsi="Arial" w:cs="Arial"/>
          <w:b/>
          <w:color w:val="000000"/>
          <w:sz w:val="20"/>
          <w:szCs w:val="20"/>
        </w:rPr>
        <w:t>Os licitantes</w:t>
      </w:r>
      <w:r>
        <w:rPr>
          <w:rFonts w:ascii="Arial" w:eastAsia="Arial" w:hAnsi="Arial" w:cs="Arial"/>
          <w:color w:val="000000"/>
          <w:sz w:val="20"/>
          <w:szCs w:val="20"/>
        </w:rPr>
        <w:t xml:space="preserve"> </w:t>
      </w:r>
      <w:r>
        <w:rPr>
          <w:rFonts w:ascii="Arial" w:eastAsia="Arial" w:hAnsi="Arial" w:cs="Arial"/>
          <w:b/>
          <w:color w:val="000000"/>
          <w:sz w:val="20"/>
          <w:szCs w:val="20"/>
        </w:rPr>
        <w:t>poderão alterar o cadastro de seus valores iniciais</w:t>
      </w:r>
      <w:r>
        <w:rPr>
          <w:rFonts w:ascii="Arial" w:eastAsia="Arial" w:hAnsi="Arial" w:cs="Arial"/>
          <w:color w:val="000000"/>
          <w:sz w:val="20"/>
          <w:szCs w:val="20"/>
        </w:rPr>
        <w:t xml:space="preserve"> ou os documentos de habilitação, quando for o caso, </w:t>
      </w:r>
      <w:r>
        <w:rPr>
          <w:rFonts w:ascii="Arial" w:eastAsia="Arial" w:hAnsi="Arial" w:cs="Arial"/>
          <w:b/>
          <w:color w:val="000000"/>
          <w:sz w:val="20"/>
          <w:szCs w:val="20"/>
        </w:rPr>
        <w:t>anteriormente inseridos no sistema, até a abertura da sessão pública</w:t>
      </w:r>
      <w:r>
        <w:rPr>
          <w:rFonts w:ascii="Arial" w:eastAsia="Arial" w:hAnsi="Arial" w:cs="Arial"/>
          <w:color w:val="000000"/>
          <w:sz w:val="20"/>
          <w:szCs w:val="20"/>
        </w:rPr>
        <w:t>.</w:t>
      </w:r>
    </w:p>
    <w:p w14:paraId="65A78AD9"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sistema disponibilizará campo próprio para troca de mensagens entre o Pregoeiro e os licitantes.</w:t>
      </w:r>
    </w:p>
    <w:p w14:paraId="678686BD"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lastRenderedPageBreak/>
        <w:t xml:space="preserve">Iniciada a etapa competitiva, os licitantes deverão encaminhar lances exclusivamente por meio de sistema eletrônico, sendo imediatamente informados do seu recebimento e do valor consignado no registro. </w:t>
      </w:r>
    </w:p>
    <w:p w14:paraId="2EEBEDAF"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b/>
          <w:color w:val="000000"/>
          <w:sz w:val="20"/>
          <w:szCs w:val="20"/>
        </w:rPr>
        <w:t>O lance deverá ser ofertado pelo valor unitário do item</w:t>
      </w:r>
    </w:p>
    <w:p w14:paraId="2C0A1111"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licitantes poderão oferecer lances sucessivos, observando o horário fixado para abertura da sessão e as regras estabelecidas no Edital.</w:t>
      </w:r>
    </w:p>
    <w:p w14:paraId="193D7F63"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licitante somente poderá oferecer lance de valor inferior ou percentual de desconto superior ao último por ele ofertado e registrado pelo sistema. </w:t>
      </w:r>
    </w:p>
    <w:p w14:paraId="674CB402" w14:textId="2BDB4FA2" w:rsidR="00D41338" w:rsidRDefault="00000000">
      <w:pPr>
        <w:numPr>
          <w:ilvl w:val="1"/>
          <w:numId w:val="1"/>
        </w:numPr>
        <w:pBdr>
          <w:top w:val="nil"/>
          <w:left w:val="nil"/>
          <w:bottom w:val="nil"/>
          <w:right w:val="nil"/>
          <w:between w:val="nil"/>
        </w:pBdr>
        <w:spacing w:before="288" w:after="288" w:line="312" w:lineRule="auto"/>
        <w:ind w:left="0" w:firstLine="567"/>
        <w:jc w:val="both"/>
      </w:pPr>
      <w:r w:rsidRPr="00B21D12">
        <w:rPr>
          <w:rFonts w:ascii="Arial" w:eastAsia="Arial" w:hAnsi="Arial" w:cs="Arial"/>
          <w:b/>
          <w:bCs/>
          <w:color w:val="000000"/>
          <w:sz w:val="20"/>
          <w:szCs w:val="20"/>
        </w:rPr>
        <w:t>O intervalo mínimo de diferença de valores</w:t>
      </w:r>
      <w:r>
        <w:rPr>
          <w:rFonts w:ascii="Arial" w:eastAsia="Arial" w:hAnsi="Arial" w:cs="Arial"/>
          <w:color w:val="000000"/>
          <w:sz w:val="20"/>
          <w:szCs w:val="20"/>
        </w:rPr>
        <w:t xml:space="preserve"> entre os lances, que incidirá tanto em relação aos lances intermediários quanto em relação à proposta que cobrir a melhor oferta deverá ser </w:t>
      </w:r>
      <w:r w:rsidR="00B21D12">
        <w:rPr>
          <w:rFonts w:ascii="Arial" w:eastAsia="Arial" w:hAnsi="Arial" w:cs="Arial"/>
          <w:color w:val="000000"/>
          <w:sz w:val="20"/>
          <w:szCs w:val="20"/>
        </w:rPr>
        <w:t>de</w:t>
      </w:r>
      <w:r w:rsidR="00B21D12" w:rsidRPr="00B21D12">
        <w:rPr>
          <w:rFonts w:ascii="Arial" w:eastAsia="Arial" w:hAnsi="Arial" w:cs="Arial"/>
          <w:b/>
          <w:bCs/>
          <w:color w:val="000000"/>
          <w:sz w:val="20"/>
          <w:szCs w:val="20"/>
        </w:rPr>
        <w:t xml:space="preserve"> 2%.</w:t>
      </w:r>
    </w:p>
    <w:p w14:paraId="04A28FAA"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licitante poderá, uma única vez, excluir seu último lance ofertado, no intervalo de quinze segundos após o registro no sistema, na hipótese de lance inconsistente ou inexequível.</w:t>
      </w:r>
    </w:p>
    <w:p w14:paraId="6B6E258D"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procedimento seguirá de acordo com o modo de disputa adotado.</w:t>
      </w:r>
    </w:p>
    <w:p w14:paraId="7BA38649" w14:textId="7198E6DB"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Caso seja adotado para o envio de lances no pregão eletrônico o modo de disputa </w:t>
      </w:r>
      <w:r>
        <w:rPr>
          <w:rFonts w:ascii="Arial" w:eastAsia="Arial" w:hAnsi="Arial" w:cs="Arial"/>
          <w:b/>
          <w:color w:val="000000"/>
          <w:sz w:val="20"/>
          <w:szCs w:val="20"/>
        </w:rPr>
        <w:t>“aberto</w:t>
      </w:r>
      <w:r w:rsidR="00064D0D">
        <w:rPr>
          <w:rFonts w:ascii="Arial" w:eastAsia="Arial" w:hAnsi="Arial" w:cs="Arial"/>
          <w:b/>
          <w:color w:val="000000"/>
          <w:sz w:val="20"/>
          <w:szCs w:val="20"/>
        </w:rPr>
        <w:t xml:space="preserve"> e fechado</w:t>
      </w:r>
      <w:r>
        <w:rPr>
          <w:rFonts w:ascii="Arial" w:eastAsia="Arial" w:hAnsi="Arial" w:cs="Arial"/>
          <w:b/>
          <w:color w:val="000000"/>
          <w:sz w:val="20"/>
          <w:szCs w:val="20"/>
        </w:rPr>
        <w:t>”</w:t>
      </w:r>
      <w:r>
        <w:rPr>
          <w:rFonts w:ascii="Arial" w:eastAsia="Arial" w:hAnsi="Arial" w:cs="Arial"/>
          <w:color w:val="000000"/>
          <w:sz w:val="20"/>
          <w:szCs w:val="20"/>
        </w:rPr>
        <w:t xml:space="preserve">, </w:t>
      </w:r>
      <w:r w:rsidR="00B21D12">
        <w:rPr>
          <w:rFonts w:ascii="Arial" w:eastAsia="Arial" w:hAnsi="Arial" w:cs="Arial"/>
          <w:color w:val="000000"/>
          <w:sz w:val="20"/>
          <w:szCs w:val="20"/>
        </w:rPr>
        <w:t xml:space="preserve">onde </w:t>
      </w:r>
      <w:r>
        <w:rPr>
          <w:rFonts w:ascii="Arial" w:eastAsia="Arial" w:hAnsi="Arial" w:cs="Arial"/>
          <w:color w:val="000000"/>
          <w:sz w:val="20"/>
          <w:szCs w:val="20"/>
        </w:rPr>
        <w:t xml:space="preserve">os licitantes apresentarão lances públicos e sucessivos, com </w:t>
      </w:r>
      <w:r w:rsidR="00B21D12">
        <w:rPr>
          <w:rFonts w:ascii="Arial" w:eastAsia="Arial" w:hAnsi="Arial" w:cs="Arial"/>
          <w:color w:val="000000"/>
          <w:sz w:val="20"/>
          <w:szCs w:val="20"/>
        </w:rPr>
        <w:t>lance final e fechado</w:t>
      </w:r>
      <w:r>
        <w:rPr>
          <w:rFonts w:ascii="Arial" w:eastAsia="Arial" w:hAnsi="Arial" w:cs="Arial"/>
          <w:color w:val="000000"/>
          <w:sz w:val="20"/>
          <w:szCs w:val="20"/>
        </w:rPr>
        <w:t>.</w:t>
      </w:r>
    </w:p>
    <w:p w14:paraId="108706B3" w14:textId="77777777" w:rsidR="00064D0D" w:rsidRPr="00064D0D" w:rsidRDefault="00064D0D" w:rsidP="00064D0D">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sidRPr="00064D0D">
        <w:rPr>
          <w:rFonts w:ascii="Arial" w:eastAsia="Arial" w:hAnsi="Arial" w:cs="Arial"/>
          <w:color w:val="000000"/>
          <w:sz w:val="20"/>
          <w:szCs w:val="20"/>
        </w:rPr>
        <w:t>Caso seja adotado para o envio de lances no pregão eletrônico o modo de disputa “aberto e fechado”, os licitantes apresentarão lances públicos e sucessivos, com lance final e fechado.</w:t>
      </w:r>
    </w:p>
    <w:p w14:paraId="2718BD46" w14:textId="77777777" w:rsidR="00064D0D" w:rsidRPr="00064D0D" w:rsidRDefault="00064D0D" w:rsidP="00064D0D">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sidRPr="00064D0D">
        <w:rPr>
          <w:rFonts w:ascii="Arial" w:eastAsia="Arial" w:hAnsi="Arial" w:cs="Arial"/>
          <w:color w:val="000000"/>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B21DB67" w14:textId="77777777" w:rsidR="00064D0D" w:rsidRPr="00064D0D" w:rsidRDefault="00064D0D" w:rsidP="00064D0D">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sidRPr="00064D0D">
        <w:rPr>
          <w:rFonts w:ascii="Arial" w:eastAsia="Arial" w:hAnsi="Arial" w:cs="Arial"/>
          <w:color w:val="000000"/>
          <w:sz w:val="20"/>
          <w:szCs w:val="20"/>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5CEAE85D" w14:textId="77777777" w:rsidR="00064D0D" w:rsidRPr="00064D0D" w:rsidRDefault="00064D0D" w:rsidP="00064D0D">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sidRPr="00064D0D">
        <w:rPr>
          <w:rFonts w:ascii="Arial" w:eastAsia="Arial" w:hAnsi="Arial" w:cs="Arial"/>
          <w:color w:val="000000"/>
          <w:sz w:val="20"/>
          <w:szCs w:val="20"/>
        </w:rPr>
        <w:t>No procedimento de que trata o subitem supra, o licitante poderá optar por manter o seu último lance da etapa aberta, ou por ofertar melhor lance.</w:t>
      </w:r>
    </w:p>
    <w:p w14:paraId="3AE131FE" w14:textId="77777777" w:rsidR="00064D0D" w:rsidRPr="00064D0D" w:rsidRDefault="00064D0D" w:rsidP="00064D0D">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sidRPr="00064D0D">
        <w:rPr>
          <w:rFonts w:ascii="Arial" w:eastAsia="Arial" w:hAnsi="Arial" w:cs="Arial"/>
          <w:color w:val="000000"/>
          <w:sz w:val="20"/>
          <w:szCs w:val="20"/>
        </w:rPr>
        <w:t xml:space="preserve">Não havendo pelo menos três ofertas nas condições definidas neste item, poderão os autores dos melhores lances subsequentes, na ordem de classificação, até o máximo de três, </w:t>
      </w:r>
      <w:r w:rsidRPr="00064D0D">
        <w:rPr>
          <w:rFonts w:ascii="Arial" w:eastAsia="Arial" w:hAnsi="Arial" w:cs="Arial"/>
          <w:color w:val="000000"/>
          <w:sz w:val="20"/>
          <w:szCs w:val="20"/>
        </w:rPr>
        <w:lastRenderedPageBreak/>
        <w:t>oferecer um lance final e fechado em até cinco minutos, o qual será sigiloso até o encerramento deste prazo.</w:t>
      </w:r>
    </w:p>
    <w:p w14:paraId="6C47C0ED" w14:textId="77777777" w:rsidR="00064D0D" w:rsidRPr="00064D0D" w:rsidRDefault="00064D0D" w:rsidP="00064D0D">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sidRPr="00064D0D">
        <w:rPr>
          <w:rFonts w:ascii="Arial" w:eastAsia="Arial" w:hAnsi="Arial" w:cs="Arial"/>
          <w:color w:val="000000"/>
          <w:sz w:val="20"/>
          <w:szCs w:val="20"/>
        </w:rPr>
        <w:t>Após o término dos prazos estabelecidos nos itens anteriores, o sistema ordenará e divulgará os lances segundo a ordem crescente de valores.</w:t>
      </w:r>
    </w:p>
    <w:p w14:paraId="004B6626"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bookmarkStart w:id="15" w:name="_heading=h.z337ya" w:colFirst="0" w:colLast="0"/>
      <w:bookmarkEnd w:id="15"/>
      <w:r>
        <w:rPr>
          <w:rFonts w:ascii="Arial" w:eastAsia="Arial" w:hAnsi="Arial" w:cs="Arial"/>
          <w:color w:val="000000"/>
          <w:sz w:val="20"/>
          <w:szCs w:val="20"/>
        </w:rPr>
        <w:t>Após o término dos prazos estabelecidos nos subitens anteriores, o sistema ordenará e divulgará os lances segundo a ordem crescente de valores.</w:t>
      </w:r>
    </w:p>
    <w:p w14:paraId="679A68DD"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Não serão aceitos dois ou mais lances de mesmo valor, prevalecendo aquele que for recebido e registrado em primeiro lugar. </w:t>
      </w:r>
    </w:p>
    <w:p w14:paraId="29B5D4CF"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14:paraId="3FB1C7FD"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225216FE"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4248DF32"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Caso o licitante não apresente lances, concorrerá com o valor de sua proposta.</w:t>
      </w:r>
    </w:p>
    <w:p w14:paraId="00A7619A"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Em relação a itens não exclusivos para participação de microempresas e empresas de pequeno porte, uma vez encerrada a etapa de lances, será efetivada a verificação automática, junto à Receita Federal, do porte da entidade empresarial.</w:t>
      </w:r>
    </w:p>
    <w:p w14:paraId="3057FBA8"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6" w:anchor="art44">
        <w:r>
          <w:rPr>
            <w:rFonts w:ascii="Arial" w:eastAsia="Arial" w:hAnsi="Arial" w:cs="Arial"/>
            <w:color w:val="0000FF"/>
            <w:sz w:val="20"/>
            <w:szCs w:val="20"/>
            <w:u w:val="single"/>
          </w:rPr>
          <w:t>arts. 44 e 45 da Lei Complementar nº 123, de 2006</w:t>
        </w:r>
      </w:hyperlink>
      <w:r>
        <w:rPr>
          <w:rFonts w:ascii="Arial" w:eastAsia="Arial" w:hAnsi="Arial" w:cs="Arial"/>
          <w:color w:val="000000"/>
          <w:sz w:val="20"/>
          <w:szCs w:val="20"/>
        </w:rPr>
        <w:t xml:space="preserve">, regulamentada pelo </w:t>
      </w:r>
      <w:hyperlink r:id="rId27">
        <w:r>
          <w:rPr>
            <w:rFonts w:ascii="Arial" w:eastAsia="Arial" w:hAnsi="Arial" w:cs="Arial"/>
            <w:color w:val="0000FF"/>
            <w:sz w:val="20"/>
            <w:szCs w:val="20"/>
            <w:u w:val="single"/>
          </w:rPr>
          <w:t>Decreto nº 8.538, de 2015</w:t>
        </w:r>
      </w:hyperlink>
    </w:p>
    <w:p w14:paraId="3A5E240A"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14:paraId="489967F7"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40364619"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D2BFEFA"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BE1AB1E"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Só poderá haver empate entre propostas iguais (não seguidas de lances), ou entre lances finais da fase fechada do modo de disputa aberto e fechado. </w:t>
      </w:r>
    </w:p>
    <w:p w14:paraId="3B6E5FC3" w14:textId="77777777" w:rsidR="00D41338" w:rsidRDefault="00000000">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 xml:space="preserve">Havendo eventual empate entre propostas ou lances, o critério de desempate será aquele previsto no </w:t>
      </w:r>
      <w:hyperlink r:id="rId28" w:anchor="art60">
        <w:r>
          <w:rPr>
            <w:rFonts w:ascii="Arial" w:eastAsia="Arial" w:hAnsi="Arial" w:cs="Arial"/>
            <w:color w:val="0000FF"/>
            <w:sz w:val="20"/>
            <w:szCs w:val="20"/>
            <w:u w:val="single"/>
          </w:rPr>
          <w:t>art</w:t>
        </w:r>
      </w:hyperlink>
      <w:r>
        <w:rPr>
          <w:rFonts w:ascii="Arial" w:eastAsia="Arial" w:hAnsi="Arial" w:cs="Arial"/>
          <w:color w:val="0000FF"/>
          <w:sz w:val="20"/>
          <w:szCs w:val="20"/>
          <w:u w:val="single"/>
        </w:rPr>
        <w:t>. 60 da Lei nº 14.133, de 2021</w:t>
      </w:r>
      <w:r>
        <w:rPr>
          <w:rFonts w:ascii="Arial" w:eastAsia="Arial" w:hAnsi="Arial" w:cs="Arial"/>
          <w:color w:val="000000"/>
          <w:sz w:val="20"/>
          <w:szCs w:val="20"/>
        </w:rPr>
        <w:t>, nesta ordem:</w:t>
      </w:r>
    </w:p>
    <w:p w14:paraId="145C88B8" w14:textId="77777777" w:rsidR="00D41338" w:rsidRDefault="00000000">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disputa final, hipótese em que os licitantes empatados poderão apresentar nova proposta em ato contínuo à classificação;</w:t>
      </w:r>
    </w:p>
    <w:p w14:paraId="3CF5BC42" w14:textId="77777777" w:rsidR="00D41338" w:rsidRDefault="00000000">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avaliação do desempenho contratual prévio dos licitantes, para a qual deverão preferencialmente ser utilizados registros cadastrais para efeito de atesto de cumprimento de obrigações previstos nesta Lei, de acordo com os critérios a seguir:</w:t>
      </w:r>
    </w:p>
    <w:p w14:paraId="3A43F968" w14:textId="77777777" w:rsidR="00D41338" w:rsidRDefault="00000000">
      <w:pPr>
        <w:numPr>
          <w:ilvl w:val="4"/>
          <w:numId w:val="1"/>
        </w:numPr>
        <w:pBdr>
          <w:top w:val="nil"/>
          <w:left w:val="nil"/>
          <w:bottom w:val="nil"/>
          <w:right w:val="nil"/>
          <w:between w:val="nil"/>
        </w:pBdr>
        <w:spacing w:before="120" w:after="120" w:line="312" w:lineRule="auto"/>
        <w:ind w:left="3119" w:hanging="791"/>
        <w:jc w:val="both"/>
        <w:rPr>
          <w:rFonts w:ascii="Arial" w:eastAsia="Arial" w:hAnsi="Arial" w:cs="Arial"/>
          <w:color w:val="000000"/>
          <w:sz w:val="20"/>
          <w:szCs w:val="20"/>
        </w:rPr>
      </w:pPr>
      <w:r>
        <w:rPr>
          <w:rFonts w:ascii="Arial" w:eastAsia="Arial" w:hAnsi="Arial" w:cs="Arial"/>
          <w:color w:val="000000"/>
          <w:sz w:val="20"/>
          <w:szCs w:val="20"/>
        </w:rPr>
        <w:t>Análise do relatório de ocorrências do SICAF, com pesos somados por cada sanção e de acordo com os padrões abaixo descritos, vence o licitante com menor pontuação:</w:t>
      </w:r>
    </w:p>
    <w:p w14:paraId="5CC3E4EB" w14:textId="77777777" w:rsidR="00D41338" w:rsidRDefault="00000000">
      <w:pPr>
        <w:numPr>
          <w:ilvl w:val="0"/>
          <w:numId w:val="2"/>
        </w:numPr>
        <w:pBdr>
          <w:top w:val="nil"/>
          <w:left w:val="nil"/>
          <w:bottom w:val="nil"/>
          <w:right w:val="nil"/>
          <w:between w:val="nil"/>
        </w:pBdr>
        <w:spacing w:before="120" w:line="312" w:lineRule="auto"/>
        <w:jc w:val="both"/>
        <w:rPr>
          <w:rFonts w:ascii="Arial" w:eastAsia="Arial" w:hAnsi="Arial" w:cs="Arial"/>
          <w:color w:val="000000"/>
          <w:sz w:val="20"/>
          <w:szCs w:val="20"/>
        </w:rPr>
      </w:pPr>
      <w:r>
        <w:rPr>
          <w:rFonts w:ascii="Arial" w:eastAsia="Arial" w:hAnsi="Arial" w:cs="Arial"/>
          <w:color w:val="000000"/>
          <w:sz w:val="20"/>
          <w:szCs w:val="20"/>
        </w:rPr>
        <w:t>Advertência – 1 ponto</w:t>
      </w:r>
    </w:p>
    <w:p w14:paraId="6231F8EA" w14:textId="77777777" w:rsidR="00D41338" w:rsidRDefault="00000000">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Multa – 1,5 pontos</w:t>
      </w:r>
    </w:p>
    <w:p w14:paraId="32271847" w14:textId="77777777" w:rsidR="00D41338" w:rsidRDefault="00000000">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Suspensão até 1 ano – 2 pontos</w:t>
      </w:r>
    </w:p>
    <w:p w14:paraId="20DB2B85" w14:textId="77777777" w:rsidR="00D41338" w:rsidRDefault="00000000">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Suspensão maior que 1 ano e menor do que 2 anos – 3 pontos</w:t>
      </w:r>
    </w:p>
    <w:p w14:paraId="13214AFC" w14:textId="77777777" w:rsidR="00D41338" w:rsidRDefault="00000000">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Impedimento de Licitar até 3 anos – 4 pontos</w:t>
      </w:r>
    </w:p>
    <w:p w14:paraId="7F466BD3" w14:textId="77777777" w:rsidR="00D41338" w:rsidRDefault="00000000">
      <w:pPr>
        <w:numPr>
          <w:ilvl w:val="0"/>
          <w:numId w:val="2"/>
        </w:numPr>
        <w:pBdr>
          <w:top w:val="nil"/>
          <w:left w:val="nil"/>
          <w:bottom w:val="nil"/>
          <w:right w:val="nil"/>
          <w:between w:val="nil"/>
        </w:pBdr>
        <w:spacing w:after="120" w:line="312" w:lineRule="auto"/>
        <w:jc w:val="both"/>
        <w:rPr>
          <w:rFonts w:ascii="Arial" w:eastAsia="Arial" w:hAnsi="Arial" w:cs="Arial"/>
          <w:color w:val="000000"/>
          <w:sz w:val="20"/>
          <w:szCs w:val="20"/>
        </w:rPr>
      </w:pPr>
      <w:r>
        <w:rPr>
          <w:rFonts w:ascii="Arial" w:eastAsia="Arial" w:hAnsi="Arial" w:cs="Arial"/>
          <w:color w:val="000000"/>
          <w:sz w:val="20"/>
          <w:szCs w:val="20"/>
        </w:rPr>
        <w:t>Impedimento de Licitar maior que 3 anos até 6 anos – 5 pontos</w:t>
      </w:r>
    </w:p>
    <w:p w14:paraId="4BA38C64" w14:textId="77777777" w:rsidR="00D41338" w:rsidRDefault="00000000">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desenvolvimento pelo licitante de ações de equidade entre homens e mulheres no ambiente de trabalho, conforme regulamento;</w:t>
      </w:r>
    </w:p>
    <w:p w14:paraId="5C4DB337" w14:textId="77777777" w:rsidR="00D41338" w:rsidRDefault="00000000">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desenvolvimento pelo licitante de programa de integridade, conforme orientações dos órgãos de controle.</w:t>
      </w:r>
    </w:p>
    <w:p w14:paraId="2BE12B7C" w14:textId="77777777" w:rsidR="00D41338" w:rsidRDefault="00000000">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Persistindo o empate, será assegurada preferência, sucessivamente, aos bens e serviços produzidos ou prestados por:</w:t>
      </w:r>
    </w:p>
    <w:p w14:paraId="784DFA1A" w14:textId="77777777" w:rsidR="00D41338" w:rsidRDefault="00000000">
      <w:pPr>
        <w:numPr>
          <w:ilvl w:val="3"/>
          <w:numId w:val="1"/>
        </w:numPr>
        <w:pBdr>
          <w:top w:val="nil"/>
          <w:left w:val="nil"/>
          <w:bottom w:val="nil"/>
          <w:right w:val="nil"/>
          <w:between w:val="nil"/>
        </w:pBdr>
        <w:spacing w:before="120" w:after="120" w:line="312" w:lineRule="auto"/>
        <w:ind w:left="1276" w:firstLine="284"/>
        <w:jc w:val="both"/>
      </w:pPr>
      <w:bookmarkStart w:id="16" w:name="bookmark=id.3j2qqm3" w:colFirst="0" w:colLast="0"/>
      <w:bookmarkEnd w:id="16"/>
      <w:r>
        <w:rPr>
          <w:rFonts w:ascii="Arial" w:eastAsia="Arial" w:hAnsi="Arial" w:cs="Arial"/>
          <w:color w:val="000000"/>
          <w:sz w:val="20"/>
          <w:szCs w:val="20"/>
        </w:rPr>
        <w:lastRenderedPageBreak/>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6280B147" w14:textId="77777777" w:rsidR="00D41338" w:rsidRDefault="00000000">
      <w:pPr>
        <w:numPr>
          <w:ilvl w:val="3"/>
          <w:numId w:val="1"/>
        </w:numPr>
        <w:pBdr>
          <w:top w:val="nil"/>
          <w:left w:val="nil"/>
          <w:bottom w:val="nil"/>
          <w:right w:val="nil"/>
          <w:between w:val="nil"/>
        </w:pBdr>
        <w:spacing w:before="120" w:after="120" w:line="312" w:lineRule="auto"/>
        <w:ind w:left="1276" w:firstLine="284"/>
        <w:jc w:val="both"/>
      </w:pPr>
      <w:bookmarkStart w:id="17" w:name="bookmark=id.1y810tw" w:colFirst="0" w:colLast="0"/>
      <w:bookmarkEnd w:id="17"/>
      <w:r>
        <w:rPr>
          <w:rFonts w:ascii="Arial" w:eastAsia="Arial" w:hAnsi="Arial" w:cs="Arial"/>
          <w:color w:val="000000"/>
          <w:sz w:val="20"/>
          <w:szCs w:val="20"/>
        </w:rPr>
        <w:t>empresas brasileiras;</w:t>
      </w:r>
    </w:p>
    <w:p w14:paraId="7E1DD81E" w14:textId="77777777" w:rsidR="00D41338" w:rsidRDefault="00000000">
      <w:pPr>
        <w:numPr>
          <w:ilvl w:val="3"/>
          <w:numId w:val="1"/>
        </w:numPr>
        <w:pBdr>
          <w:top w:val="nil"/>
          <w:left w:val="nil"/>
          <w:bottom w:val="nil"/>
          <w:right w:val="nil"/>
          <w:between w:val="nil"/>
        </w:pBdr>
        <w:spacing w:before="120" w:after="120" w:line="312" w:lineRule="auto"/>
        <w:ind w:left="1276" w:firstLine="284"/>
        <w:jc w:val="both"/>
      </w:pPr>
      <w:bookmarkStart w:id="18" w:name="bookmark=id.4i7ojhp" w:colFirst="0" w:colLast="0"/>
      <w:bookmarkEnd w:id="18"/>
      <w:r>
        <w:rPr>
          <w:rFonts w:ascii="Arial" w:eastAsia="Arial" w:hAnsi="Arial" w:cs="Arial"/>
          <w:color w:val="000000"/>
          <w:sz w:val="20"/>
          <w:szCs w:val="20"/>
        </w:rPr>
        <w:t>empresas que invistam em pesquisa e no desenvolvimento de tecnologia no País;</w:t>
      </w:r>
    </w:p>
    <w:p w14:paraId="59F8E33E" w14:textId="77777777" w:rsidR="00D41338" w:rsidRDefault="00000000">
      <w:pPr>
        <w:numPr>
          <w:ilvl w:val="3"/>
          <w:numId w:val="1"/>
        </w:numPr>
        <w:pBdr>
          <w:top w:val="nil"/>
          <w:left w:val="nil"/>
          <w:bottom w:val="nil"/>
          <w:right w:val="nil"/>
          <w:between w:val="nil"/>
        </w:pBdr>
        <w:spacing w:before="120" w:after="120" w:line="312" w:lineRule="auto"/>
        <w:ind w:left="1276" w:firstLine="284"/>
        <w:jc w:val="both"/>
      </w:pPr>
      <w:bookmarkStart w:id="19" w:name="bookmark=id.2xcytpi" w:colFirst="0" w:colLast="0"/>
      <w:bookmarkEnd w:id="19"/>
      <w:r>
        <w:rPr>
          <w:rFonts w:ascii="Arial" w:eastAsia="Arial" w:hAnsi="Arial" w:cs="Arial"/>
          <w:color w:val="000000"/>
          <w:sz w:val="20"/>
          <w:szCs w:val="20"/>
        </w:rPr>
        <w:t>empresas que comprovem a prática de mitigação, nos termos da </w:t>
      </w:r>
      <w:hyperlink r:id="rId29" w:anchor=":~:text=LEI%20N%C2%BA%2012.187%2C%20DE%2029%20DE%20DEZEMBRO%20DE%202009.&amp;text=Institui%20a%20Pol%C3%ADtica%20Nacional%20sobre,PNMC%20e%20d%C3%A1%20outras%20provid%C3%AAncias.">
        <w:r>
          <w:rPr>
            <w:rFonts w:ascii="Arial" w:eastAsia="Arial" w:hAnsi="Arial" w:cs="Arial"/>
            <w:color w:val="0000FF"/>
            <w:sz w:val="20"/>
            <w:szCs w:val="20"/>
            <w:u w:val="single"/>
          </w:rPr>
          <w:t>Lei nº 12.187, de 29 de dezembro de 2009</w:t>
        </w:r>
      </w:hyperlink>
      <w:r>
        <w:rPr>
          <w:rFonts w:ascii="Arial" w:eastAsia="Arial" w:hAnsi="Arial" w:cs="Arial"/>
          <w:color w:val="000000"/>
          <w:sz w:val="20"/>
          <w:szCs w:val="20"/>
        </w:rPr>
        <w:t>.</w:t>
      </w:r>
    </w:p>
    <w:p w14:paraId="3C32B48A"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044E502"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E122D27"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4A5B308C"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resultado da negociação será divulgado a todos os licitantes e anexado aos autos do processo licitatório</w:t>
      </w:r>
    </w:p>
    <w:p w14:paraId="27624AFF"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bookmarkStart w:id="20" w:name="_heading=h.1ci93xb" w:colFirst="0" w:colLast="0"/>
      <w:bookmarkEnd w:id="20"/>
      <w:r>
        <w:rPr>
          <w:rFonts w:ascii="Arial" w:eastAsia="Arial" w:hAnsi="Arial" w:cs="Arial"/>
          <w:color w:val="000000"/>
          <w:sz w:val="20"/>
          <w:szCs w:val="20"/>
        </w:rPr>
        <w:t>O pregoeiro solicitará ao licitante mais bem classificado que, no prazo de 2 (duas) 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p>
    <w:p w14:paraId="00E3CDD7"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É facultado ao pregoeiro prorrogar o prazo estabelecido, a partir de solicitação fundamentada feita no chat pelo licitante, ou através de solicitação e justificativa encaminhados para o e-mail – </w:t>
      </w:r>
      <w:hyperlink r:id="rId30">
        <w:r>
          <w:rPr>
            <w:rFonts w:ascii="Arial" w:eastAsia="Arial" w:hAnsi="Arial" w:cs="Arial"/>
            <w:color w:val="0000FF"/>
            <w:sz w:val="20"/>
            <w:szCs w:val="20"/>
            <w:u w:val="single"/>
          </w:rPr>
          <w:t>cpl@id.uff.br</w:t>
        </w:r>
      </w:hyperlink>
      <w:r>
        <w:rPr>
          <w:rFonts w:ascii="Arial" w:eastAsia="Arial" w:hAnsi="Arial" w:cs="Arial"/>
          <w:color w:val="000000"/>
          <w:sz w:val="20"/>
          <w:szCs w:val="20"/>
        </w:rPr>
        <w:t>, antes de findo o prazo.</w:t>
      </w:r>
    </w:p>
    <w:p w14:paraId="3E5C633C" w14:textId="77777777" w:rsidR="00D41338" w:rsidRDefault="00000000">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color w:val="000000"/>
          <w:sz w:val="20"/>
          <w:szCs w:val="20"/>
        </w:rPr>
      </w:pPr>
      <w:bookmarkStart w:id="21" w:name="_heading=h.3whwml4" w:colFirst="0" w:colLast="0"/>
      <w:bookmarkEnd w:id="21"/>
      <w:r>
        <w:rPr>
          <w:rFonts w:ascii="Arial" w:eastAsia="Arial" w:hAnsi="Arial" w:cs="Arial"/>
          <w:color w:val="000000"/>
          <w:sz w:val="20"/>
          <w:szCs w:val="20"/>
        </w:rPr>
        <w:t>Após a negociação do preço, o Pregoeiro iniciará a fase de aceitação e julgamento da proposta.</w:t>
      </w:r>
    </w:p>
    <w:p w14:paraId="7957BC20" w14:textId="77777777" w:rsidR="00D41338" w:rsidRDefault="00D41338">
      <w:pPr>
        <w:pBdr>
          <w:top w:val="nil"/>
          <w:left w:val="nil"/>
          <w:bottom w:val="nil"/>
          <w:right w:val="nil"/>
          <w:between w:val="nil"/>
        </w:pBdr>
        <w:spacing w:before="120" w:after="120" w:line="360" w:lineRule="auto"/>
        <w:ind w:left="567"/>
        <w:jc w:val="both"/>
        <w:rPr>
          <w:rFonts w:ascii="Arial" w:eastAsia="Arial" w:hAnsi="Arial" w:cs="Arial"/>
          <w:color w:val="000000"/>
          <w:sz w:val="20"/>
          <w:szCs w:val="20"/>
        </w:rPr>
      </w:pPr>
    </w:p>
    <w:p w14:paraId="35D9204C" w14:textId="77777777" w:rsidR="00D41338" w:rsidRDefault="00000000">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2" w:name="_heading=h.2bn6wsx" w:colFirst="0" w:colLast="0"/>
      <w:bookmarkEnd w:id="22"/>
      <w:r>
        <w:rPr>
          <w:rFonts w:ascii="Arial" w:eastAsia="Arial" w:hAnsi="Arial" w:cs="Arial"/>
          <w:b/>
          <w:color w:val="000000"/>
          <w:sz w:val="20"/>
          <w:szCs w:val="20"/>
          <w:highlight w:val="lightGray"/>
        </w:rPr>
        <w:lastRenderedPageBreak/>
        <w:t>DA FASE DE JULGAMENTO</w:t>
      </w:r>
    </w:p>
    <w:p w14:paraId="65B8C312"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bookmarkStart w:id="23" w:name="_heading=h.qsh70q" w:colFirst="0" w:colLast="0"/>
      <w:bookmarkEnd w:id="23"/>
      <w:r>
        <w:rPr>
          <w:rFonts w:ascii="Arial" w:eastAsia="Arial" w:hAnsi="Arial" w:cs="Arial"/>
          <w:color w:val="000000"/>
          <w:sz w:val="20"/>
          <w:szCs w:val="20"/>
        </w:rPr>
        <w:t xml:space="preserve">Encerrada a etapa de negociação, o pregoeiro verificará se o licitante provisoriamente classificado em primeiro lugar atende às condições de participação no certame, conforme previsto no </w:t>
      </w:r>
      <w:hyperlink r:id="rId31" w:anchor="art14">
        <w:r>
          <w:rPr>
            <w:rFonts w:ascii="Arial" w:eastAsia="Arial" w:hAnsi="Arial" w:cs="Arial"/>
            <w:color w:val="0000FF"/>
            <w:sz w:val="20"/>
            <w:szCs w:val="20"/>
            <w:u w:val="single"/>
          </w:rPr>
          <w:t>art. 14 da Lei nº 14.133/2021</w:t>
        </w:r>
      </w:hyperlink>
      <w:r>
        <w:rPr>
          <w:rFonts w:ascii="Arial" w:eastAsia="Arial" w:hAnsi="Arial" w:cs="Arial"/>
          <w:color w:val="000000"/>
          <w:sz w:val="20"/>
          <w:szCs w:val="20"/>
        </w:rPr>
        <w:t>, legislação correlata e no item 2.6 do edital, especialmente quanto à existência de sanção que impeça a participação no certame ou a futura contratação, mediante a consulta aos seguintes cadastros:</w:t>
      </w:r>
    </w:p>
    <w:p w14:paraId="7C2083F8" w14:textId="77777777" w:rsidR="00D41338" w:rsidRDefault="00000000">
      <w:pPr>
        <w:pBdr>
          <w:top w:val="nil"/>
          <w:left w:val="nil"/>
          <w:bottom w:val="nil"/>
          <w:right w:val="nil"/>
          <w:between w:val="nil"/>
        </w:pBdr>
        <w:spacing w:before="113" w:line="312" w:lineRule="auto"/>
        <w:ind w:left="924" w:firstLine="851"/>
        <w:rPr>
          <w:rFonts w:ascii="Arial" w:eastAsia="Arial" w:hAnsi="Arial" w:cs="Arial"/>
          <w:color w:val="000000"/>
          <w:sz w:val="20"/>
          <w:szCs w:val="20"/>
        </w:rPr>
      </w:pPr>
      <w:r>
        <w:rPr>
          <w:rFonts w:ascii="Arial" w:eastAsia="Arial" w:hAnsi="Arial" w:cs="Arial"/>
          <w:color w:val="000000"/>
          <w:sz w:val="20"/>
          <w:szCs w:val="20"/>
        </w:rPr>
        <w:t xml:space="preserve">a) SICAF;  </w:t>
      </w:r>
    </w:p>
    <w:p w14:paraId="0673B9A8" w14:textId="77777777" w:rsidR="00D41338" w:rsidRDefault="00000000">
      <w:pPr>
        <w:pBdr>
          <w:top w:val="nil"/>
          <w:left w:val="nil"/>
          <w:bottom w:val="nil"/>
          <w:right w:val="nil"/>
          <w:between w:val="nil"/>
        </w:pBdr>
        <w:spacing w:line="312" w:lineRule="auto"/>
        <w:ind w:left="924" w:firstLine="851"/>
        <w:rPr>
          <w:rFonts w:ascii="Arial" w:eastAsia="Arial" w:hAnsi="Arial" w:cs="Arial"/>
          <w:color w:val="000000"/>
          <w:sz w:val="20"/>
          <w:szCs w:val="20"/>
        </w:rPr>
      </w:pPr>
      <w:r>
        <w:rPr>
          <w:rFonts w:ascii="Arial" w:eastAsia="Arial" w:hAnsi="Arial" w:cs="Arial"/>
          <w:color w:val="000000"/>
          <w:sz w:val="20"/>
          <w:szCs w:val="20"/>
        </w:rPr>
        <w:t>b) Cadastro Nacional de Empresas Inidôneas e Suspensas - CEIS, mantido pela Controladoria-Geral da União (</w:t>
      </w:r>
      <w:hyperlink r:id="rId32">
        <w:r>
          <w:rPr>
            <w:rFonts w:ascii="Arial" w:eastAsia="Arial" w:hAnsi="Arial" w:cs="Arial"/>
            <w:color w:val="0000FF"/>
            <w:sz w:val="20"/>
            <w:szCs w:val="20"/>
            <w:u w:val="single"/>
          </w:rPr>
          <w:t>https://www.portaltransparencia.gov.br/sancoes/ceis</w:t>
        </w:r>
      </w:hyperlink>
      <w:r>
        <w:rPr>
          <w:rFonts w:ascii="Arial" w:eastAsia="Arial" w:hAnsi="Arial" w:cs="Arial"/>
          <w:color w:val="000000"/>
          <w:sz w:val="20"/>
          <w:szCs w:val="20"/>
        </w:rPr>
        <w:t xml:space="preserve">); e </w:t>
      </w:r>
    </w:p>
    <w:p w14:paraId="20A61F8D" w14:textId="77777777" w:rsidR="00D41338" w:rsidRDefault="00000000">
      <w:pPr>
        <w:pBdr>
          <w:top w:val="nil"/>
          <w:left w:val="nil"/>
          <w:bottom w:val="nil"/>
          <w:right w:val="nil"/>
          <w:between w:val="nil"/>
        </w:pBdr>
        <w:spacing w:after="113" w:line="312" w:lineRule="auto"/>
        <w:ind w:left="924" w:firstLine="851"/>
        <w:rPr>
          <w:color w:val="000000"/>
        </w:rPr>
      </w:pPr>
      <w:r>
        <w:rPr>
          <w:rFonts w:ascii="Arial" w:eastAsia="Arial" w:hAnsi="Arial" w:cs="Arial"/>
          <w:color w:val="000000"/>
          <w:sz w:val="20"/>
          <w:szCs w:val="20"/>
        </w:rPr>
        <w:t>c) Cadastro Nacional de Empresas Punidas – CNEP, mantido pela Controladoria-Geral da União (</w:t>
      </w:r>
      <w:hyperlink r:id="rId33">
        <w:r>
          <w:rPr>
            <w:rFonts w:ascii="Arial" w:eastAsia="Arial" w:hAnsi="Arial" w:cs="Arial"/>
            <w:color w:val="0000FF"/>
            <w:sz w:val="20"/>
            <w:szCs w:val="20"/>
            <w:u w:val="single"/>
          </w:rPr>
          <w:t>https://www.portaltransparencia.gov.br/sancoes/cnep</w:t>
        </w:r>
      </w:hyperlink>
      <w:r>
        <w:rPr>
          <w:rFonts w:ascii="Arial" w:eastAsia="Arial" w:hAnsi="Arial" w:cs="Arial"/>
          <w:color w:val="000000"/>
          <w:sz w:val="20"/>
          <w:szCs w:val="20"/>
        </w:rPr>
        <w:t>).</w:t>
      </w:r>
    </w:p>
    <w:p w14:paraId="20151C92" w14:textId="77777777" w:rsidR="00D41338" w:rsidRDefault="00000000">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Para a consulta de licitantes pessoa jurídica poderá haver a substituição das consultas das alíneas “b”, e “c” acima pela Consulta Consolidada de Pessoa Jurídica do TCU (https://certidoesapf.apps.tcu.gov.br/)</w:t>
      </w:r>
    </w:p>
    <w:p w14:paraId="64F5D74B"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consulta aos cadastros será realizada em nome da empresa licitante e também de seu sócio majoritário, por força da vedação de que trata o </w:t>
      </w:r>
      <w:hyperlink r:id="rId34" w:anchor=":~:text=%C3%A0s%20seguintes%20comina%C3%A7%C3%B5es%3A-,Art.,n%C2%BA%2012.120%2C%20de%202009).">
        <w:r>
          <w:rPr>
            <w:rFonts w:ascii="Arial" w:eastAsia="Arial" w:hAnsi="Arial" w:cs="Arial"/>
            <w:color w:val="0000FF"/>
            <w:sz w:val="20"/>
            <w:szCs w:val="20"/>
            <w:u w:val="single"/>
          </w:rPr>
          <w:t>artigo 12 da Lei n° 8.429, de 1992</w:t>
        </w:r>
      </w:hyperlink>
      <w:r>
        <w:rPr>
          <w:rFonts w:ascii="Arial" w:eastAsia="Arial" w:hAnsi="Arial" w:cs="Arial"/>
          <w:color w:val="000000"/>
          <w:sz w:val="20"/>
          <w:szCs w:val="20"/>
        </w:rPr>
        <w:t>.</w:t>
      </w:r>
    </w:p>
    <w:p w14:paraId="4651324F"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Caso conste na Consulta de Situação do licitante a existência de Ocorrências Impeditivas Indiretas, o Pregoeiro diligenciará para verificar se houve fraude por parte das empresas apontadas no Relatório de Ocorrências Impeditivas Indiretas. (</w:t>
      </w:r>
      <w:hyperlink r:id="rId35" w:anchor="art29">
        <w:r>
          <w:rPr>
            <w:rFonts w:ascii="Arial" w:eastAsia="Arial" w:hAnsi="Arial" w:cs="Arial"/>
            <w:color w:val="0000FF"/>
            <w:sz w:val="20"/>
            <w:szCs w:val="20"/>
            <w:u w:val="single"/>
          </w:rPr>
          <w:t xml:space="preserve">IN nº 3/2018, art. 29, </w:t>
        </w:r>
      </w:hyperlink>
      <w:r>
        <w:rPr>
          <w:rFonts w:ascii="Arial" w:eastAsia="Arial" w:hAnsi="Arial" w:cs="Arial"/>
          <w:i/>
          <w:color w:val="0000FF"/>
          <w:sz w:val="20"/>
          <w:szCs w:val="20"/>
          <w:u w:val="single"/>
        </w:rPr>
        <w:t>caput</w:t>
      </w:r>
      <w:r>
        <w:rPr>
          <w:rFonts w:ascii="Arial" w:eastAsia="Arial" w:hAnsi="Arial" w:cs="Arial"/>
          <w:color w:val="000000"/>
          <w:sz w:val="20"/>
          <w:szCs w:val="20"/>
        </w:rPr>
        <w:t>)</w:t>
      </w:r>
    </w:p>
    <w:p w14:paraId="3403E747"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tentativa de burla será verificada por meio dos vínculos societários, linhas de fornecimento similares, dentre outros. (</w:t>
      </w:r>
      <w:hyperlink r:id="rId36">
        <w:r>
          <w:rPr>
            <w:rFonts w:ascii="Arial" w:eastAsia="Arial" w:hAnsi="Arial" w:cs="Arial"/>
            <w:color w:val="0000FF"/>
            <w:sz w:val="20"/>
            <w:szCs w:val="20"/>
            <w:u w:val="single"/>
          </w:rPr>
          <w:t>IN nº 3/2018, art. 29, §1º</w:t>
        </w:r>
      </w:hyperlink>
      <w:r>
        <w:rPr>
          <w:rFonts w:ascii="Arial" w:eastAsia="Arial" w:hAnsi="Arial" w:cs="Arial"/>
          <w:color w:val="000000"/>
          <w:sz w:val="20"/>
          <w:szCs w:val="20"/>
        </w:rPr>
        <w:t>).</w:t>
      </w:r>
    </w:p>
    <w:p w14:paraId="14CC5BD2"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 licitante será convocado para manifestação previamente a uma eventual desclassificação. (</w:t>
      </w:r>
      <w:hyperlink r:id="rId37">
        <w:r>
          <w:rPr>
            <w:rFonts w:ascii="Arial" w:eastAsia="Arial" w:hAnsi="Arial" w:cs="Arial"/>
            <w:color w:val="0000FF"/>
            <w:sz w:val="20"/>
            <w:szCs w:val="20"/>
            <w:u w:val="single"/>
          </w:rPr>
          <w:t>IN nº 3/2018, art. 29, §2º</w:t>
        </w:r>
      </w:hyperlink>
      <w:r>
        <w:rPr>
          <w:rFonts w:ascii="Arial" w:eastAsia="Arial" w:hAnsi="Arial" w:cs="Arial"/>
          <w:color w:val="000000"/>
          <w:sz w:val="20"/>
          <w:szCs w:val="20"/>
        </w:rPr>
        <w:t>).</w:t>
      </w:r>
    </w:p>
    <w:p w14:paraId="7EEB56A2"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Constatada a existência de sanção, o licitante será reputado inabilitado, por falta de condição de participação.</w:t>
      </w:r>
    </w:p>
    <w:p w14:paraId="256792C5"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Caso atendidas as condições de participação, será iniciado o procedimento de habilitação.</w:t>
      </w:r>
    </w:p>
    <w:p w14:paraId="1176443F"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Caso o licitante provisoriamente classificado em primeiro lugar tenha se utilizado de algum tratamento favorecido às ME/EPPs, o pregoeiro verificará se faz jus ao benefício, em conformidade com os itens 3.5.1 e 4.4 deste edital.</w:t>
      </w:r>
    </w:p>
    <w:p w14:paraId="0124CC9A"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lastRenderedPageBreak/>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8" w:anchor="art29">
        <w:r>
          <w:rPr>
            <w:rFonts w:ascii="Arial" w:eastAsia="Arial" w:hAnsi="Arial" w:cs="Arial"/>
            <w:color w:val="0000FF"/>
            <w:sz w:val="20"/>
            <w:szCs w:val="20"/>
            <w:u w:val="single"/>
          </w:rPr>
          <w:t>artigo 29 a 35 da IN SEGES nº 73, de 30 de setembro de 2022</w:t>
        </w:r>
      </w:hyperlink>
      <w:r>
        <w:rPr>
          <w:rFonts w:ascii="Arial" w:eastAsia="Arial" w:hAnsi="Arial" w:cs="Arial"/>
          <w:color w:val="000000"/>
          <w:sz w:val="20"/>
          <w:szCs w:val="20"/>
        </w:rPr>
        <w:t>.</w:t>
      </w:r>
    </w:p>
    <w:p w14:paraId="7BC9EDC2"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 xml:space="preserve">Será desclassificada a proposta vencedora que: </w:t>
      </w:r>
    </w:p>
    <w:p w14:paraId="0CB32610"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contiver vícios insanáveis;</w:t>
      </w:r>
    </w:p>
    <w:p w14:paraId="4FC7F91F"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obedecer às especificações técnicas contidas no Termo de Referência;</w:t>
      </w:r>
    </w:p>
    <w:p w14:paraId="45ACF4C6"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preços inexequíveis ou permanecerem acima do preço máximo definido para a contratação;</w:t>
      </w:r>
    </w:p>
    <w:p w14:paraId="173739F5"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tiverem sua exequibilidade demonstrada, quando exigido pela Administração;</w:t>
      </w:r>
    </w:p>
    <w:p w14:paraId="3CB7204E"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desconformidade com quaisquer outras exigências deste Edital ou seus anexos, desde que insanável.</w:t>
      </w:r>
    </w:p>
    <w:p w14:paraId="585F21EF"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No caso de bens e serviços em geral, é indício de inexequibilidade das propostas valores inferiores a 50% (cinquenta por cento) do valor orçado pela Administração.</w:t>
      </w:r>
    </w:p>
    <w:p w14:paraId="54A5A03F" w14:textId="77777777" w:rsidR="00D41338" w:rsidRDefault="00000000">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 xml:space="preserve">A inexequibilidade, na hipótese de que trata o </w:t>
      </w:r>
      <w:r>
        <w:rPr>
          <w:rFonts w:ascii="Arial" w:eastAsia="Arial" w:hAnsi="Arial" w:cs="Arial"/>
          <w:b/>
          <w:color w:val="000000"/>
          <w:sz w:val="20"/>
          <w:szCs w:val="20"/>
        </w:rPr>
        <w:t>caput</w:t>
      </w:r>
      <w:r>
        <w:rPr>
          <w:rFonts w:ascii="Arial" w:eastAsia="Arial" w:hAnsi="Arial" w:cs="Arial"/>
          <w:color w:val="000000"/>
          <w:sz w:val="20"/>
          <w:szCs w:val="20"/>
        </w:rPr>
        <w:t>, só será considerada após diligência do pregoeiro, que comprove:</w:t>
      </w:r>
    </w:p>
    <w:p w14:paraId="7101633B" w14:textId="77777777" w:rsidR="00D41338" w:rsidRDefault="00000000">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que o custo do licitante ultrapassa o valor da proposta; e</w:t>
      </w:r>
    </w:p>
    <w:p w14:paraId="5D48C02C" w14:textId="77777777" w:rsidR="00D41338" w:rsidRDefault="00000000">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inexistirem custos de oportunidade capazes de justificar o vulto da oferta.</w:t>
      </w:r>
    </w:p>
    <w:p w14:paraId="4B014DFF"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Se houver indícios de inexequibilidade da proposta de preço, ou em caso da necessidade de esclarecimentos complementares, poderão ser efetuadas diligências, para que a empresa comprove a exequibilidade da proposta.</w:t>
      </w:r>
    </w:p>
    <w:p w14:paraId="0C1A0CB3"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b/>
          <w:color w:val="000000"/>
          <w:sz w:val="20"/>
          <w:szCs w:val="20"/>
        </w:rPr>
        <w:t>AMOSTRAS</w:t>
      </w:r>
    </w:p>
    <w:p w14:paraId="5E65F96E"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 xml:space="preserve">Caso o Termo de Referência exija a apresentação de </w:t>
      </w:r>
      <w:r>
        <w:rPr>
          <w:rFonts w:ascii="Arial" w:eastAsia="Arial" w:hAnsi="Arial" w:cs="Arial"/>
          <w:b/>
          <w:color w:val="000000"/>
          <w:sz w:val="20"/>
          <w:szCs w:val="20"/>
        </w:rPr>
        <w:t>amostra</w:t>
      </w:r>
      <w:r>
        <w:rPr>
          <w:rFonts w:ascii="Arial" w:eastAsia="Arial" w:hAnsi="Arial" w:cs="Arial"/>
          <w:color w:val="000000"/>
          <w:sz w:val="20"/>
          <w:szCs w:val="20"/>
        </w:rPr>
        <w:t>, o licitante classificado em primeiro lugar deverá apresentá-la, conforme disciplinado no Termo de Referência, sob pena de não aceitação da proposta.</w:t>
      </w:r>
    </w:p>
    <w:p w14:paraId="091ED8F7"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Por meio de mensagem no sistema, será divulgado o local e horário de realização do procedimento para a avaliação das amostras, cuja presença será facultada a todos os interessados, incluindo os demais licitantes.</w:t>
      </w:r>
    </w:p>
    <w:p w14:paraId="7F7633B3"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lastRenderedPageBreak/>
        <w:t>Os resultados das avaliações serão divulgados por meio de mensagem no sistema</w:t>
      </w:r>
    </w:p>
    <w:p w14:paraId="74AA4E2A"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No caso de não haver entrega da amostra ou ocorrer atraso na entrega, sem justificativa aceita pelo Pregoeiro, ou havendo entrega de amostra fora das especificações previstas neste Edital, a proposta do licitante será recusada</w:t>
      </w:r>
    </w:p>
    <w:p w14:paraId="44859014" w14:textId="77777777" w:rsidR="00D41338" w:rsidRPr="00F06AC9"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3ABEB275" w14:textId="77777777" w:rsidR="00F06AC9" w:rsidRDefault="00F06AC9" w:rsidP="00F06AC9">
      <w:pPr>
        <w:pBdr>
          <w:top w:val="nil"/>
          <w:left w:val="nil"/>
          <w:bottom w:val="nil"/>
          <w:right w:val="nil"/>
          <w:between w:val="nil"/>
        </w:pBdr>
        <w:spacing w:before="120" w:after="120" w:line="360" w:lineRule="auto"/>
        <w:ind w:left="1134"/>
        <w:jc w:val="both"/>
        <w:rPr>
          <w:rFonts w:ascii="Arial" w:eastAsia="Arial" w:hAnsi="Arial" w:cs="Arial"/>
          <w:b/>
          <w:color w:val="000000"/>
          <w:sz w:val="20"/>
          <w:szCs w:val="20"/>
        </w:rPr>
      </w:pPr>
    </w:p>
    <w:p w14:paraId="52F51B9E" w14:textId="77777777" w:rsidR="00D41338" w:rsidRDefault="00000000">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4" w:name="_heading=h.3as4poj" w:colFirst="0" w:colLast="0"/>
      <w:bookmarkEnd w:id="24"/>
      <w:r>
        <w:rPr>
          <w:rFonts w:ascii="Arial" w:eastAsia="Arial" w:hAnsi="Arial" w:cs="Arial"/>
          <w:b/>
          <w:color w:val="000000"/>
          <w:sz w:val="20"/>
          <w:szCs w:val="20"/>
          <w:highlight w:val="lightGray"/>
        </w:rPr>
        <w:t>DA FASE DE HABILITAÇÃO</w:t>
      </w:r>
    </w:p>
    <w:p w14:paraId="203159C3"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Os documentos previstos no Termo de Referência, necessários e suficientes para demonstrar a capacidade do licitante de realizar o objeto da licitação, serão exigidos para fins de habilitação, nos termos dos </w:t>
      </w:r>
      <w:hyperlink r:id="rId39" w:anchor="art62">
        <w:r>
          <w:rPr>
            <w:rFonts w:ascii="Arial" w:eastAsia="Arial" w:hAnsi="Arial" w:cs="Arial"/>
            <w:color w:val="0000FF"/>
            <w:sz w:val="20"/>
            <w:szCs w:val="20"/>
            <w:u w:val="single"/>
          </w:rPr>
          <w:t>arts. 62 a 70 da Lei nº 14.133, de 2021</w:t>
        </w:r>
      </w:hyperlink>
      <w:r>
        <w:rPr>
          <w:rFonts w:ascii="Arial" w:eastAsia="Arial" w:hAnsi="Arial" w:cs="Arial"/>
          <w:color w:val="000000"/>
          <w:sz w:val="20"/>
          <w:szCs w:val="20"/>
        </w:rPr>
        <w:t>.</w:t>
      </w:r>
    </w:p>
    <w:p w14:paraId="204D4DC2" w14:textId="77777777" w:rsidR="00D41338" w:rsidRDefault="00000000">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i/>
          <w:color w:val="000000"/>
          <w:sz w:val="20"/>
          <w:szCs w:val="20"/>
        </w:rPr>
      </w:pPr>
      <w:bookmarkStart w:id="25" w:name="_heading=h.1pxezwc" w:colFirst="0" w:colLast="0"/>
      <w:bookmarkEnd w:id="25"/>
      <w:r>
        <w:rPr>
          <w:rFonts w:ascii="Arial" w:eastAsia="Arial" w:hAnsi="Arial" w:cs="Arial"/>
          <w:color w:val="000000"/>
          <w:sz w:val="20"/>
          <w:szCs w:val="20"/>
        </w:rPr>
        <w:t>A documentação exigida para fins de habilitação jurídica, fiscal, social e trabalhista e econômico-ﬁnanceira, poderá ser substituída pelo registro cadastral no SICAF.</w:t>
      </w:r>
    </w:p>
    <w:p w14:paraId="50ACBCA1"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Quando permitida a participação de empresas estrangeiras que não funcionem no País, as exigências de habilitação serão atendidas mediante documentos equivalentes, inicialmente apresentados em tradução livre.</w:t>
      </w:r>
    </w:p>
    <w:p w14:paraId="0DCD4C53"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0">
        <w:r>
          <w:rPr>
            <w:rFonts w:ascii="Arial" w:eastAsia="Arial" w:hAnsi="Arial" w:cs="Arial"/>
            <w:color w:val="0000FF"/>
            <w:sz w:val="20"/>
            <w:szCs w:val="20"/>
            <w:u w:val="single"/>
          </w:rPr>
          <w:t>Decreto nº 8.660, de 29 de janeiro de 2016</w:t>
        </w:r>
      </w:hyperlink>
      <w:r>
        <w:rPr>
          <w:rFonts w:ascii="Arial" w:eastAsia="Arial" w:hAnsi="Arial" w:cs="Arial"/>
          <w:color w:val="000000"/>
          <w:sz w:val="20"/>
          <w:szCs w:val="20"/>
        </w:rPr>
        <w:t>, ou de outro que venha a substituí-lo, ou consularizados pelos respectivos consulados ou embaixadas.</w:t>
      </w:r>
    </w:p>
    <w:p w14:paraId="17F5CBD8"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documentos exigidos para fins de habilitação poderão ser apresentados em original, por cópia ou por meio eletrônico, certificados ou assinados digitalmente</w:t>
      </w:r>
      <w:r>
        <w:rPr>
          <w:rFonts w:ascii="Arial" w:eastAsia="Arial" w:hAnsi="Arial" w:cs="Arial"/>
          <w:color w:val="FF0000"/>
          <w:sz w:val="20"/>
          <w:szCs w:val="20"/>
        </w:rPr>
        <w:t>.</w:t>
      </w:r>
    </w:p>
    <w:p w14:paraId="4B99E014"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Os documentos exigidos para fins de habilitação poderão ser substituídos por registro cadastral emitido por órgão ou entidade pública, desde que o registro tenha sido feito em obediência ao disposto na Lei nº 14.133/2021.</w:t>
      </w:r>
    </w:p>
    <w:p w14:paraId="69364B76"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lastRenderedPageBreak/>
        <w:t>Será verificado se o licitante apresentou declaração de que atende aos requisitos de habilitação, e o declarante responderá pela veracidade das informações prestadas, na forma da lei (</w:t>
      </w:r>
      <w:hyperlink r:id="rId41" w:anchor="art63">
        <w:r>
          <w:rPr>
            <w:rFonts w:ascii="Arial" w:eastAsia="Arial" w:hAnsi="Arial" w:cs="Arial"/>
            <w:color w:val="0000FF"/>
            <w:sz w:val="20"/>
            <w:szCs w:val="20"/>
            <w:u w:val="single"/>
          </w:rPr>
          <w:t>art. 63, I, da Lei nº 14.133/2021</w:t>
        </w:r>
      </w:hyperlink>
      <w:r>
        <w:rPr>
          <w:rFonts w:ascii="Arial" w:eastAsia="Arial" w:hAnsi="Arial" w:cs="Arial"/>
          <w:color w:val="000000"/>
          <w:sz w:val="20"/>
          <w:szCs w:val="20"/>
        </w:rPr>
        <w:t>).</w:t>
      </w:r>
    </w:p>
    <w:p w14:paraId="62F9D2CB"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2518A94A"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E2332CE"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A habilitação será verificada por meio do Sicaf, nos documentos por ele abrangidos.</w:t>
      </w:r>
    </w:p>
    <w:p w14:paraId="6760E825" w14:textId="77777777" w:rsidR="00D41338" w:rsidRDefault="00000000">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42" w:anchor="art4">
        <w:r>
          <w:rPr>
            <w:rFonts w:ascii="Arial" w:eastAsia="Arial" w:hAnsi="Arial" w:cs="Arial"/>
            <w:color w:val="0000FF"/>
            <w:sz w:val="20"/>
            <w:szCs w:val="20"/>
            <w:u w:val="single"/>
          </w:rPr>
          <w:t>IN nº 3/2018, art. 4º, §1º, e art. 6º, §4º</w:t>
        </w:r>
      </w:hyperlink>
      <w:r>
        <w:rPr>
          <w:rFonts w:ascii="Arial" w:eastAsia="Arial" w:hAnsi="Arial" w:cs="Arial"/>
          <w:color w:val="000000"/>
          <w:sz w:val="20"/>
          <w:szCs w:val="20"/>
        </w:rPr>
        <w:t>).</w:t>
      </w:r>
    </w:p>
    <w:p w14:paraId="0BB6AF15"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sz w:val="20"/>
          <w:szCs w:val="20"/>
        </w:rPr>
      </w:pPr>
      <w:r>
        <w:rPr>
          <w:rFonts w:ascii="Arial" w:eastAsia="Arial" w:hAnsi="Arial" w:cs="Arial"/>
          <w:sz w:val="20"/>
          <w:szCs w:val="20"/>
        </w:rPr>
        <w:t>Ainda que as Microempresas (ME), Empresas de Pequeno Porte (EPP) e Microempreendedores Individuais (MEI) estejam dispensadas da elaboração do balanço patrimonial, conforme Lei Complementar nº 123, de 14 de dezembro de 2006, para participação em licitação pública, quando exigido para fins de comprovação de sua boa situação financeira, deverá apresentar o balanço patrimonial e demonstrações contábeis atendendo às exigências do Termo de Referência e à seguinte peculiaridade:</w:t>
      </w:r>
    </w:p>
    <w:p w14:paraId="7A6771B9" w14:textId="77777777" w:rsidR="00D41338" w:rsidRDefault="00000000">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sz w:val="20"/>
          <w:szCs w:val="20"/>
        </w:rPr>
      </w:pPr>
      <w:r>
        <w:rPr>
          <w:rFonts w:ascii="Arial" w:eastAsia="Arial" w:hAnsi="Arial" w:cs="Arial"/>
          <w:sz w:val="20"/>
          <w:szCs w:val="20"/>
        </w:rPr>
        <w:t>A Instrução Normativa DREI/SGD/ME Nº 82/2021 torna obrigatória a autenticação na Junta Comercial dos documentos contábeis, cabendo salientar que, o Registro na Junta Comercial pode ser dispensado se as demonstrações contáveis forem apresentadas através do Sistema Público de Escrituração Digital –</w:t>
      </w:r>
      <w:r>
        <w:rPr>
          <w:rFonts w:ascii="Arial" w:eastAsia="Arial" w:hAnsi="Arial" w:cs="Arial"/>
          <w:color w:val="4D5156"/>
          <w:sz w:val="21"/>
          <w:szCs w:val="21"/>
          <w:highlight w:val="white"/>
        </w:rPr>
        <w:t xml:space="preserve"> </w:t>
      </w:r>
      <w:r>
        <w:rPr>
          <w:rFonts w:ascii="Arial" w:eastAsia="Arial" w:hAnsi="Arial" w:cs="Arial"/>
          <w:sz w:val="20"/>
          <w:szCs w:val="20"/>
        </w:rPr>
        <w:t>SPED.</w:t>
      </w:r>
    </w:p>
    <w:p w14:paraId="6D82AFC7"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3">
        <w:r>
          <w:rPr>
            <w:rFonts w:ascii="Arial" w:eastAsia="Arial" w:hAnsi="Arial" w:cs="Arial"/>
            <w:color w:val="0000FF"/>
            <w:sz w:val="20"/>
            <w:szCs w:val="20"/>
            <w:u w:val="single"/>
          </w:rPr>
          <w:t xml:space="preserve">IN nº 3/2018, art. 7º, </w:t>
        </w:r>
      </w:hyperlink>
      <w:hyperlink r:id="rId44">
        <w:r>
          <w:rPr>
            <w:rFonts w:ascii="Arial" w:eastAsia="Arial" w:hAnsi="Arial" w:cs="Arial"/>
            <w:i/>
            <w:color w:val="0000FF"/>
            <w:sz w:val="20"/>
            <w:szCs w:val="20"/>
            <w:u w:val="single"/>
          </w:rPr>
          <w:t>caput</w:t>
        </w:r>
      </w:hyperlink>
      <w:r>
        <w:rPr>
          <w:rFonts w:ascii="Arial" w:eastAsia="Arial" w:hAnsi="Arial" w:cs="Arial"/>
          <w:color w:val="000000"/>
          <w:sz w:val="20"/>
          <w:szCs w:val="20"/>
        </w:rPr>
        <w:t>).</w:t>
      </w:r>
    </w:p>
    <w:p w14:paraId="499E62F3" w14:textId="77777777" w:rsidR="00D41338" w:rsidRDefault="00000000">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A não observância do disposto no item anterior poderá ensejar desclassificação no momento da habilitação. (</w:t>
      </w:r>
      <w:hyperlink r:id="rId45">
        <w:r>
          <w:rPr>
            <w:rFonts w:ascii="Arial" w:eastAsia="Arial" w:hAnsi="Arial" w:cs="Arial"/>
            <w:color w:val="0000FF"/>
            <w:sz w:val="20"/>
            <w:szCs w:val="20"/>
            <w:u w:val="single"/>
          </w:rPr>
          <w:t>IN nº 3/2018, art. 7º, parágrafo único</w:t>
        </w:r>
      </w:hyperlink>
      <w:r>
        <w:rPr>
          <w:rFonts w:ascii="Arial" w:eastAsia="Arial" w:hAnsi="Arial" w:cs="Arial"/>
          <w:color w:val="000000"/>
          <w:sz w:val="20"/>
          <w:szCs w:val="20"/>
        </w:rPr>
        <w:t>).</w:t>
      </w:r>
    </w:p>
    <w:p w14:paraId="5C46CF47"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lastRenderedPageBreak/>
        <w:t>A verificação pelo pregoeiro, em sítios eletrônicos oficiais de órgãos e entidades emissores de certidões constitui meio legal de prova, para fins de habilitação.</w:t>
      </w:r>
    </w:p>
    <w:p w14:paraId="238AD02E"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bookmarkStart w:id="26" w:name="_heading=h.49x2ik5" w:colFirst="0" w:colLast="0"/>
      <w:bookmarkEnd w:id="26"/>
      <w:r>
        <w:rPr>
          <w:rFonts w:ascii="Arial" w:eastAsia="Arial" w:hAnsi="Arial" w:cs="Arial"/>
          <w:color w:val="000000"/>
          <w:sz w:val="20"/>
          <w:szCs w:val="20"/>
        </w:rPr>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p>
    <w:p w14:paraId="1F613214"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6">
        <w:r>
          <w:rPr>
            <w:rFonts w:ascii="Arial" w:eastAsia="Arial" w:hAnsi="Arial" w:cs="Arial"/>
            <w:color w:val="0000FF"/>
            <w:sz w:val="20"/>
            <w:szCs w:val="20"/>
            <w:u w:val="single"/>
          </w:rPr>
          <w:t xml:space="preserve">§ 1º do art. 36 e no § 1º do art. 39 da </w:t>
        </w:r>
      </w:hyperlink>
      <w:hyperlink r:id="rId47">
        <w:r>
          <w:rPr>
            <w:rFonts w:ascii="Arial" w:eastAsia="Arial" w:hAnsi="Arial" w:cs="Arial"/>
            <w:i/>
            <w:color w:val="0000FF"/>
            <w:sz w:val="20"/>
            <w:szCs w:val="20"/>
            <w:u w:val="single"/>
          </w:rPr>
          <w:t>Instrução Normativa SEGES nº 73, de 30 de setembro de 2022</w:t>
        </w:r>
      </w:hyperlink>
      <w:hyperlink r:id="rId48">
        <w:r>
          <w:rPr>
            <w:rFonts w:ascii="Arial" w:eastAsia="Arial" w:hAnsi="Arial" w:cs="Arial"/>
            <w:color w:val="0000FF"/>
            <w:sz w:val="20"/>
            <w:szCs w:val="20"/>
            <w:u w:val="single"/>
          </w:rPr>
          <w:t>.</w:t>
        </w:r>
      </w:hyperlink>
    </w:p>
    <w:p w14:paraId="6ECAFA09"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A verificação no Sicaf ou a exigência dos documentos nele não contidos somente será feita em relação ao licitante vencedor.</w:t>
      </w:r>
    </w:p>
    <w:p w14:paraId="7BE72420"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Os documentos relativos à regularidade fiscal que constem do Termo de Referência somente serão exigidos, em qualquer caso, em momento posterior ao julgamento das propostas, e apenas do licitante mais bem classificado.</w:t>
      </w:r>
    </w:p>
    <w:p w14:paraId="6D61DF60"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5EC35A89"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Após a entrega dos documentos para habilitação, não será permitida a substituição ou a apresentação de novos documentos, salvo em sede de diligência, para (</w:t>
      </w:r>
      <w:hyperlink r:id="rId49" w:anchor="art64">
        <w:r>
          <w:rPr>
            <w:rFonts w:ascii="Arial" w:eastAsia="Arial" w:hAnsi="Arial" w:cs="Arial"/>
            <w:color w:val="0000FF"/>
            <w:sz w:val="20"/>
            <w:szCs w:val="20"/>
            <w:u w:val="single"/>
          </w:rPr>
          <w:t>Lei 14.133/21, art. 64</w:t>
        </w:r>
      </w:hyperlink>
      <w:r>
        <w:rPr>
          <w:rFonts w:ascii="Arial" w:eastAsia="Arial" w:hAnsi="Arial" w:cs="Arial"/>
          <w:color w:val="000000"/>
          <w:sz w:val="20"/>
          <w:szCs w:val="20"/>
        </w:rPr>
        <w:t xml:space="preserve">, e </w:t>
      </w:r>
      <w:hyperlink r:id="rId50">
        <w:r>
          <w:rPr>
            <w:rFonts w:ascii="Arial" w:eastAsia="Arial" w:hAnsi="Arial" w:cs="Arial"/>
            <w:color w:val="0000FF"/>
            <w:sz w:val="20"/>
            <w:szCs w:val="20"/>
            <w:u w:val="single"/>
          </w:rPr>
          <w:t>IN 73/2022, art. 39, §4º</w:t>
        </w:r>
      </w:hyperlink>
      <w:r>
        <w:rPr>
          <w:rFonts w:ascii="Arial" w:eastAsia="Arial" w:hAnsi="Arial" w:cs="Arial"/>
          <w:color w:val="000000"/>
          <w:sz w:val="20"/>
          <w:szCs w:val="20"/>
        </w:rPr>
        <w:t>):</w:t>
      </w:r>
    </w:p>
    <w:p w14:paraId="077532EF"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complementação de informações acerca dos documentos já apresentados pelos licitantes e desde que necessária para apurar fatos existentes à época da abertura do certame; e</w:t>
      </w:r>
    </w:p>
    <w:p w14:paraId="362FA349"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atualização de documentos cuja validade tenha expirado após a data de recebimento das propostas;</w:t>
      </w:r>
    </w:p>
    <w:p w14:paraId="5C9804A7"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A desclassificação da licitante sem que lhe seja conferida a oportunidade para sanear os seus documentos de habilitação e/ou proposta, resulta em objetivo dissociado do interesse público (Acordão n.º 1211/2021 – Plenário do TCU);</w:t>
      </w:r>
    </w:p>
    <w:p w14:paraId="4EF77267"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b/>
          <w:color w:val="000000"/>
          <w:sz w:val="20"/>
          <w:szCs w:val="20"/>
        </w:rPr>
        <w:t xml:space="preserve">A vedação à inclusão de novo documento, prevista no Art. 64 da Lei 14.133/2021 não alcança documento ausente, comprobatório de condição atendida pelo licitante quando </w:t>
      </w:r>
      <w:r>
        <w:rPr>
          <w:rFonts w:ascii="Arial" w:eastAsia="Arial" w:hAnsi="Arial" w:cs="Arial"/>
          <w:b/>
          <w:color w:val="000000"/>
          <w:sz w:val="20"/>
          <w:szCs w:val="20"/>
        </w:rPr>
        <w:lastRenderedPageBreak/>
        <w:t>apresentou sua proposta, que não foi juntado com os demais comprovantes de habilitação e da proposta, por equívoco ou falha, o qual deverá ser solicitado e avaliado pelo pregoeiro, conforme Acórdãos do TCU 2.673/2021, 2.443/2021 e 468/2022, ambos do Plenário.</w:t>
      </w:r>
    </w:p>
    <w:p w14:paraId="05ECBD4D"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Os documentos de habilitação devem atestar condição pré-existente à abertura da sessão pública do certame, ou seja, TODOS OS DOCUMENTOS ENCAMINHADOS NESTA FASE DEVERÃO APRESENTAR DATA DE EMISSÃO ANTERIOR À ABERTURA DA SESSÃO PÚBLICA, excetuando as certidões/declarações que vencerem no decorrer do certame. (Acordão n.º 1211/2021 – Plenário do TCU)</w:t>
      </w:r>
    </w:p>
    <w:p w14:paraId="6626EB51"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bookmarkStart w:id="27" w:name="_heading=h.2p2csry" w:colFirst="0" w:colLast="0"/>
      <w:bookmarkEnd w:id="27"/>
      <w:r>
        <w:rPr>
          <w:rFonts w:ascii="Arial" w:eastAsia="Arial" w:hAnsi="Arial" w:cs="Arial"/>
          <w:color w:val="000000"/>
          <w:sz w:val="20"/>
          <w:szCs w:val="20"/>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14:paraId="7E1E730A"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bookmarkStart w:id="28" w:name="_heading=h.147n2zr" w:colFirst="0" w:colLast="0"/>
      <w:bookmarkEnd w:id="28"/>
      <w:r>
        <w:rPr>
          <w:rFonts w:ascii="Arial" w:eastAsia="Arial" w:hAnsi="Arial" w:cs="Arial"/>
          <w:color w:val="000000"/>
          <w:sz w:val="20"/>
          <w:szCs w:val="20"/>
        </w:rPr>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7.11.1.</w:t>
      </w:r>
    </w:p>
    <w:p w14:paraId="7130470F"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bookmarkStart w:id="29" w:name="_heading=h.3o7alnk" w:colFirst="0" w:colLast="0"/>
      <w:bookmarkEnd w:id="29"/>
      <w:r>
        <w:rPr>
          <w:rFonts w:ascii="Arial" w:eastAsia="Arial" w:hAnsi="Arial" w:cs="Arial"/>
          <w:color w:val="000000"/>
          <w:sz w:val="20"/>
          <w:szCs w:val="20"/>
        </w:rPr>
        <w:t>Somente serão disponibilizados para acesso público os documentos de habilitação do licitante cuja proposta atenda ao edital de licitação, após concluídos os procedimentos de que trata o subitem anterior.</w:t>
      </w:r>
    </w:p>
    <w:p w14:paraId="6422F12D"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A comprovação de regularidade fiscal e trabalhista das microempresas e das empresas de pequeno porte somente será exigida para efeito de contratação, e não como condição para participação na licitação (</w:t>
      </w:r>
      <w:hyperlink r:id="rId51" w:anchor="art4">
        <w:r>
          <w:rPr>
            <w:rFonts w:ascii="Arial" w:eastAsia="Arial" w:hAnsi="Arial" w:cs="Arial"/>
            <w:color w:val="0000FF"/>
            <w:sz w:val="20"/>
            <w:szCs w:val="20"/>
            <w:u w:val="single"/>
          </w:rPr>
          <w:t>art. 4º do Decreto nº 8.538/2015</w:t>
        </w:r>
      </w:hyperlink>
      <w:r>
        <w:rPr>
          <w:rFonts w:ascii="Arial" w:eastAsia="Arial" w:hAnsi="Arial" w:cs="Arial"/>
          <w:color w:val="000000"/>
          <w:sz w:val="20"/>
          <w:szCs w:val="20"/>
        </w:rPr>
        <w:t>).</w:t>
      </w:r>
    </w:p>
    <w:p w14:paraId="2B8B2663" w14:textId="77777777" w:rsidR="00D41338" w:rsidRDefault="00D41338">
      <w:pPr>
        <w:keepNext/>
        <w:keepLines/>
        <w:pBdr>
          <w:top w:val="nil"/>
          <w:left w:val="nil"/>
          <w:bottom w:val="nil"/>
          <w:right w:val="nil"/>
          <w:between w:val="nil"/>
        </w:pBdr>
        <w:tabs>
          <w:tab w:val="left" w:pos="567"/>
        </w:tabs>
        <w:spacing w:before="288" w:after="288" w:line="312" w:lineRule="auto"/>
        <w:jc w:val="both"/>
        <w:rPr>
          <w:rFonts w:ascii="Arial" w:eastAsia="Arial" w:hAnsi="Arial" w:cs="Arial"/>
          <w:b/>
          <w:color w:val="000000"/>
          <w:sz w:val="20"/>
          <w:szCs w:val="20"/>
          <w:highlight w:val="lightGray"/>
        </w:rPr>
      </w:pPr>
    </w:p>
    <w:p w14:paraId="144C720B" w14:textId="77777777" w:rsidR="00D41338" w:rsidRDefault="00000000">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0" w:name="_heading=h.23ckvvd" w:colFirst="0" w:colLast="0"/>
      <w:bookmarkEnd w:id="30"/>
      <w:r>
        <w:rPr>
          <w:rFonts w:ascii="Arial" w:eastAsia="Arial" w:hAnsi="Arial" w:cs="Arial"/>
          <w:b/>
          <w:color w:val="000000"/>
          <w:sz w:val="20"/>
          <w:szCs w:val="20"/>
          <w:highlight w:val="lightGray"/>
        </w:rPr>
        <w:t>DOS RECURSOS</w:t>
      </w:r>
    </w:p>
    <w:p w14:paraId="53BFCDD0"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interposição de recurso referente ao julgamento das propostas, à habilitação ou inabilitação de licitantes, à anulação ou revogação da licitação, observará o disposto no </w:t>
      </w:r>
      <w:hyperlink r:id="rId52" w:anchor="art165">
        <w:r>
          <w:rPr>
            <w:rFonts w:ascii="Arial" w:eastAsia="Arial" w:hAnsi="Arial" w:cs="Arial"/>
            <w:color w:val="0000FF"/>
            <w:sz w:val="20"/>
            <w:szCs w:val="20"/>
            <w:u w:val="single"/>
          </w:rPr>
          <w:t>art. 165 da Lei nº 14.133, de 2021</w:t>
        </w:r>
      </w:hyperlink>
      <w:r>
        <w:rPr>
          <w:rFonts w:ascii="Arial" w:eastAsia="Arial" w:hAnsi="Arial" w:cs="Arial"/>
          <w:color w:val="000000"/>
          <w:sz w:val="20"/>
          <w:szCs w:val="20"/>
        </w:rPr>
        <w:t>.</w:t>
      </w:r>
    </w:p>
    <w:p w14:paraId="004778C9"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prazo recursal é de 3 (três) dias úteis, contados da data de intimação ou de lavratura da ata.</w:t>
      </w:r>
    </w:p>
    <w:p w14:paraId="50F170CA"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Quando o recurso apresentado impugnar o julgamento das propostas ou o ato de habilitação ou inabilitação do licitante:</w:t>
      </w:r>
    </w:p>
    <w:p w14:paraId="5980D0F2"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lastRenderedPageBreak/>
        <w:t>a intenção de recorrer deverá ser manifestada imediatamente, sob pena de preclusão;</w:t>
      </w:r>
    </w:p>
    <w:p w14:paraId="3DDCBACB"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 prazo para a manifestação da intenção de recorrer não será inferior a 10 (dez) minutos</w:t>
      </w:r>
    </w:p>
    <w:p w14:paraId="57F6C048"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prazo para apresentação das razões recursais será iniciado na data de intimação ou de lavratura da ata de habilitação ou inabilitação;</w:t>
      </w:r>
    </w:p>
    <w:p w14:paraId="303B6F63"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na hipótese de adoção da inversão de fases prevista no </w:t>
      </w:r>
      <w:hyperlink r:id="rId53" w:anchor="art17%C2%A71">
        <w:r>
          <w:rPr>
            <w:rFonts w:ascii="Arial" w:eastAsia="Arial" w:hAnsi="Arial" w:cs="Arial"/>
            <w:color w:val="0000FF"/>
            <w:sz w:val="20"/>
            <w:szCs w:val="20"/>
            <w:u w:val="single"/>
          </w:rPr>
          <w:t>§ 1º do art. 17 da Lei nº 14.133, de 2021</w:t>
        </w:r>
      </w:hyperlink>
      <w:r>
        <w:rPr>
          <w:rFonts w:ascii="Arial" w:eastAsia="Arial" w:hAnsi="Arial" w:cs="Arial"/>
          <w:color w:val="000000"/>
          <w:sz w:val="20"/>
          <w:szCs w:val="20"/>
        </w:rPr>
        <w:t>, o prazo para apresentação das razões recursais será iniciado na data de intimação da ata de julgamento.</w:t>
      </w:r>
    </w:p>
    <w:p w14:paraId="732CEBA6"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recursos deverão ser encaminhados em campo próprio do sistema.</w:t>
      </w:r>
    </w:p>
    <w:p w14:paraId="1D593279"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1F2067B"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Os recursos interpostos fora do prazo não serão conhecidos. </w:t>
      </w:r>
    </w:p>
    <w:p w14:paraId="3CEF4AD7"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4316EFC0"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recurso e o pedido de reconsideração terão efeito suspensivo do ato ou da decisão recorrida até que sobrevenha decisão final da autoridade competente. </w:t>
      </w:r>
    </w:p>
    <w:p w14:paraId="61F87AD4"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acolhimento do recurso invalida tão somente os atos insuscetíveis de aproveitamento. </w:t>
      </w:r>
    </w:p>
    <w:p w14:paraId="148D0E4E"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autos do processo permanecerão com vista franqueada aos interessados, por meio do clique no nº do processo constante no endereço eletrônico &lt;</w:t>
      </w:r>
      <w:hyperlink r:id="rId54">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&gt;.</w:t>
      </w:r>
    </w:p>
    <w:p w14:paraId="026A8069" w14:textId="77777777" w:rsidR="00D41338" w:rsidRDefault="00D41338">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4ACCE6DA" w14:textId="77777777" w:rsidR="00D41338" w:rsidRDefault="00000000">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1" w:name="_heading=h.ihv636" w:colFirst="0" w:colLast="0"/>
      <w:bookmarkEnd w:id="31"/>
      <w:r>
        <w:rPr>
          <w:rFonts w:ascii="Arial" w:eastAsia="Arial" w:hAnsi="Arial" w:cs="Arial"/>
          <w:b/>
          <w:color w:val="000000"/>
          <w:sz w:val="20"/>
          <w:szCs w:val="20"/>
          <w:highlight w:val="lightGray"/>
        </w:rPr>
        <w:t>DAS INFRAÇÕES ADMINISTRATIVAS E SANÇÕES</w:t>
      </w:r>
    </w:p>
    <w:p w14:paraId="31C12791"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Comete infração administrativa, nos termos da lei, o licitante que, com dolo ou culpa: </w:t>
      </w:r>
    </w:p>
    <w:p w14:paraId="5A17C582"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bookmarkStart w:id="32" w:name="_heading=h.32hioqz" w:colFirst="0" w:colLast="0"/>
      <w:bookmarkEnd w:id="32"/>
      <w:r>
        <w:rPr>
          <w:rFonts w:ascii="Arial" w:eastAsia="Arial" w:hAnsi="Arial" w:cs="Arial"/>
          <w:color w:val="000000"/>
          <w:sz w:val="20"/>
          <w:szCs w:val="20"/>
        </w:rPr>
        <w:lastRenderedPageBreak/>
        <w:t>deixar de entregar a documentação exigida para o certame ou não entregar qualquer documento que tenha sido solicitado pelo/a pregoeiro/a durante o certame;</w:t>
      </w:r>
    </w:p>
    <w:p w14:paraId="5D00F247"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bookmarkStart w:id="33" w:name="_heading=h.1hmsyys" w:colFirst="0" w:colLast="0"/>
      <w:bookmarkEnd w:id="33"/>
      <w:r>
        <w:rPr>
          <w:rFonts w:ascii="Arial" w:eastAsia="Arial" w:hAnsi="Arial" w:cs="Arial"/>
          <w:color w:val="000000"/>
          <w:sz w:val="20"/>
          <w:szCs w:val="20"/>
        </w:rPr>
        <w:t>Salvo em decorrência de fato superveniente devidamente justificado, não mantiver a proposta em especial quando:</w:t>
      </w:r>
    </w:p>
    <w:p w14:paraId="085B76C5" w14:textId="77777777" w:rsidR="00D41338" w:rsidRDefault="00000000">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não enviar a proposta adequada ao último lance ofertado ou após a negociação; </w:t>
      </w:r>
    </w:p>
    <w:p w14:paraId="37E82967" w14:textId="77777777" w:rsidR="00D41338" w:rsidRDefault="00000000">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recusar-se a enviar o detalhamento da proposta quando exigível; </w:t>
      </w:r>
    </w:p>
    <w:p w14:paraId="608912FB" w14:textId="77777777" w:rsidR="00D41338" w:rsidRDefault="00000000">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pedir para ser desclassificado quando encerrada a etapa competitiva; ou </w:t>
      </w:r>
    </w:p>
    <w:p w14:paraId="05AA1ABA" w14:textId="77777777" w:rsidR="00D41338" w:rsidRDefault="00000000">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deixar de apresentar amostra;</w:t>
      </w:r>
    </w:p>
    <w:p w14:paraId="69D0087E" w14:textId="77777777" w:rsidR="00D41338" w:rsidRDefault="00000000">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apresentar proposta ou amostra em desacordo com as especificações do edital; </w:t>
      </w:r>
    </w:p>
    <w:p w14:paraId="6CE2A914" w14:textId="77777777" w:rsidR="00D41338" w:rsidRDefault="00000000">
      <w:pPr>
        <w:numPr>
          <w:ilvl w:val="2"/>
          <w:numId w:val="1"/>
        </w:numPr>
        <w:pBdr>
          <w:top w:val="nil"/>
          <w:left w:val="nil"/>
          <w:bottom w:val="nil"/>
          <w:right w:val="nil"/>
          <w:between w:val="nil"/>
        </w:pBdr>
        <w:spacing w:before="288" w:after="288" w:line="312" w:lineRule="auto"/>
        <w:ind w:left="567" w:firstLine="567"/>
        <w:jc w:val="both"/>
      </w:pPr>
      <w:bookmarkStart w:id="34" w:name="_heading=h.41mghml" w:colFirst="0" w:colLast="0"/>
      <w:bookmarkEnd w:id="34"/>
      <w:r>
        <w:rPr>
          <w:rFonts w:ascii="Arial" w:eastAsia="Arial" w:hAnsi="Arial" w:cs="Arial"/>
          <w:color w:val="000000"/>
          <w:sz w:val="20"/>
          <w:szCs w:val="20"/>
        </w:rPr>
        <w:t>não celebrar o contrato ou não entregar a documentação exigida para a contratação, quando convocado dentro do prazo de validade de sua proposta;</w:t>
      </w:r>
    </w:p>
    <w:p w14:paraId="4E7D6644" w14:textId="77777777" w:rsidR="00D41338" w:rsidRDefault="00000000">
      <w:pPr>
        <w:numPr>
          <w:ilvl w:val="3"/>
          <w:numId w:val="1"/>
        </w:numPr>
        <w:pBdr>
          <w:top w:val="nil"/>
          <w:left w:val="nil"/>
          <w:bottom w:val="nil"/>
          <w:right w:val="nil"/>
          <w:between w:val="nil"/>
        </w:pBdr>
        <w:spacing w:before="288" w:after="288" w:line="312" w:lineRule="auto"/>
        <w:ind w:left="1276" w:firstLine="284"/>
        <w:jc w:val="both"/>
      </w:pPr>
      <w:r>
        <w:rPr>
          <w:rFonts w:ascii="Arial" w:eastAsia="Arial" w:hAnsi="Arial" w:cs="Arial"/>
          <w:color w:val="000000"/>
          <w:sz w:val="20"/>
          <w:szCs w:val="20"/>
        </w:rPr>
        <w:t>recusar-se, sem justificativa, a assinar o contrato ou a ata de registro de preço, ou a aceitar ou retirar o instrumento equivalente no prazo estabelecido pela Administração;</w:t>
      </w:r>
    </w:p>
    <w:p w14:paraId="3BC91E3D"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bookmarkStart w:id="35" w:name="_heading=h.2grqrue" w:colFirst="0" w:colLast="0"/>
      <w:bookmarkEnd w:id="35"/>
      <w:r>
        <w:rPr>
          <w:rFonts w:ascii="Arial" w:eastAsia="Arial" w:hAnsi="Arial" w:cs="Arial"/>
          <w:color w:val="000000"/>
          <w:sz w:val="20"/>
          <w:szCs w:val="20"/>
        </w:rPr>
        <w:t>apresentar declaração ou documentação falsa exigida para o certame ou prestar declaração falsa durante a licitação</w:t>
      </w:r>
    </w:p>
    <w:p w14:paraId="2D99D457"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bookmarkStart w:id="36" w:name="_heading=h.vx1227" w:colFirst="0" w:colLast="0"/>
      <w:bookmarkEnd w:id="36"/>
      <w:r>
        <w:rPr>
          <w:rFonts w:ascii="Arial" w:eastAsia="Arial" w:hAnsi="Arial" w:cs="Arial"/>
          <w:color w:val="000000"/>
          <w:sz w:val="20"/>
          <w:szCs w:val="20"/>
        </w:rPr>
        <w:t>fraudar a licitação</w:t>
      </w:r>
    </w:p>
    <w:p w14:paraId="0173E0B5"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bookmarkStart w:id="37" w:name="_heading=h.3fwokq0" w:colFirst="0" w:colLast="0"/>
      <w:bookmarkEnd w:id="37"/>
      <w:r>
        <w:rPr>
          <w:rFonts w:ascii="Arial" w:eastAsia="Arial" w:hAnsi="Arial" w:cs="Arial"/>
          <w:color w:val="000000"/>
          <w:sz w:val="20"/>
          <w:szCs w:val="20"/>
        </w:rPr>
        <w:t>comportar-se de modo inidôneo ou cometer fraude de qualquer natureza, em especial quando:</w:t>
      </w:r>
    </w:p>
    <w:p w14:paraId="55801DB9" w14:textId="77777777" w:rsidR="00D41338" w:rsidRDefault="00000000">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agir em conluio ou em desconformidade com a lei; </w:t>
      </w:r>
    </w:p>
    <w:p w14:paraId="2F013539" w14:textId="77777777" w:rsidR="00D41338" w:rsidRDefault="00000000">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induzir deliberadamente a erro no julgamento; </w:t>
      </w:r>
    </w:p>
    <w:p w14:paraId="5C63AA0A" w14:textId="77777777" w:rsidR="00D41338" w:rsidRDefault="00000000">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apresentar amostra falsificada ou deteriorada; </w:t>
      </w:r>
    </w:p>
    <w:p w14:paraId="767F35C5"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bookmarkStart w:id="38" w:name="_heading=h.1v1yuxt" w:colFirst="0" w:colLast="0"/>
      <w:bookmarkEnd w:id="38"/>
      <w:r>
        <w:rPr>
          <w:rFonts w:ascii="Arial" w:eastAsia="Arial" w:hAnsi="Arial" w:cs="Arial"/>
          <w:color w:val="000000"/>
          <w:sz w:val="20"/>
          <w:szCs w:val="20"/>
        </w:rPr>
        <w:t>praticar atos ilícitos com vistas a frustrar os objetivos da licitação</w:t>
      </w:r>
    </w:p>
    <w:p w14:paraId="093EB53D"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bookmarkStart w:id="39" w:name="_heading=h.4f1mdlm" w:colFirst="0" w:colLast="0"/>
      <w:bookmarkEnd w:id="39"/>
      <w:r>
        <w:rPr>
          <w:rFonts w:ascii="Arial" w:eastAsia="Arial" w:hAnsi="Arial" w:cs="Arial"/>
          <w:color w:val="000000"/>
          <w:sz w:val="20"/>
          <w:szCs w:val="20"/>
        </w:rPr>
        <w:t xml:space="preserve">praticar ato lesivo previsto no </w:t>
      </w:r>
      <w:hyperlink r:id="rId55" w:anchor="art5">
        <w:r>
          <w:rPr>
            <w:rFonts w:ascii="Arial" w:eastAsia="Arial" w:hAnsi="Arial" w:cs="Arial"/>
            <w:color w:val="0000FF"/>
            <w:sz w:val="20"/>
            <w:szCs w:val="20"/>
            <w:u w:val="single"/>
          </w:rPr>
          <w:t>art. 5º da Lei n.º 12.846, de 2013</w:t>
        </w:r>
      </w:hyperlink>
      <w:r>
        <w:rPr>
          <w:rFonts w:ascii="Arial" w:eastAsia="Arial" w:hAnsi="Arial" w:cs="Arial"/>
          <w:color w:val="000000"/>
          <w:sz w:val="20"/>
          <w:szCs w:val="20"/>
        </w:rPr>
        <w:t>.</w:t>
      </w:r>
    </w:p>
    <w:p w14:paraId="45BBA393"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Com fulcro na </w:t>
      </w:r>
      <w:hyperlink r:id="rId56">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xml:space="preserve">, a Administração poderá, garantida a prévia defesa, aplicar aos licitantes e/ou adjudicatários as seguintes sanções, sem prejuízo das responsabilidades civil e criminal: </w:t>
      </w:r>
    </w:p>
    <w:p w14:paraId="4A7F2401"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lastRenderedPageBreak/>
        <w:t xml:space="preserve">advertência; </w:t>
      </w:r>
    </w:p>
    <w:p w14:paraId="0A951FE5"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multa;</w:t>
      </w:r>
    </w:p>
    <w:p w14:paraId="15F54C64"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impedimento de licitar e contratar e</w:t>
      </w:r>
    </w:p>
    <w:p w14:paraId="7E8054A4"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declaração de inidoneidade para licitar ou contratar, enquanto perdurarem os motivos determinantes da punição ou até que seja promovida sua reabilitação perante a própria autoridade que aplicou a penalidade.</w:t>
      </w:r>
    </w:p>
    <w:p w14:paraId="1C3C2040"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Na aplicação das sanções serão considerados:</w:t>
      </w:r>
    </w:p>
    <w:p w14:paraId="49ADF6B7"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natureza e a gravidade da infração cometida.</w:t>
      </w:r>
    </w:p>
    <w:p w14:paraId="31DE9E8D"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as peculiaridades do caso concreto</w:t>
      </w:r>
    </w:p>
    <w:p w14:paraId="4475596B"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as circunstâncias agravantes ou atenuantes</w:t>
      </w:r>
    </w:p>
    <w:p w14:paraId="64F441AC"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os danos que dela provierem para a Administração Pública</w:t>
      </w:r>
    </w:p>
    <w:p w14:paraId="09886198"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implantação ou o aperfeiçoamento de programa de integridade, conforme normas e orientações dos órgãos de controle.</w:t>
      </w:r>
    </w:p>
    <w:p w14:paraId="5014AC3B"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A multa será recolhida em percentual de 0,5% (meio por cento) incidente sobre o valor do contrato licitado, recolhida no prazo máximo de </w:t>
      </w:r>
      <w:r>
        <w:rPr>
          <w:rFonts w:ascii="Arial" w:eastAsia="Arial" w:hAnsi="Arial" w:cs="Arial"/>
          <w:b/>
          <w:color w:val="000000"/>
          <w:sz w:val="20"/>
          <w:szCs w:val="20"/>
        </w:rPr>
        <w:t>30 (trinta) dias</w:t>
      </w:r>
      <w:r>
        <w:rPr>
          <w:rFonts w:ascii="Arial" w:eastAsia="Arial" w:hAnsi="Arial" w:cs="Arial"/>
          <w:color w:val="000000"/>
          <w:sz w:val="20"/>
          <w:szCs w:val="20"/>
        </w:rPr>
        <w:t xml:space="preserve"> úteis, a contar da comunicação oficial. </w:t>
      </w:r>
    </w:p>
    <w:p w14:paraId="44202D1F"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40" w:name="_heading=h.2u6wntf" w:colFirst="0" w:colLast="0"/>
      <w:bookmarkEnd w:id="40"/>
      <w:r>
        <w:rPr>
          <w:rFonts w:ascii="Arial" w:eastAsia="Arial" w:hAnsi="Arial" w:cs="Arial"/>
          <w:color w:val="000000"/>
          <w:sz w:val="20"/>
          <w:szCs w:val="20"/>
        </w:rPr>
        <w:t>Para as infrações previstas nos itens 9.1.1, 9.1.2 e 9.1.3, a multa será de 1% (um por cento) do valor do contrato licitado.</w:t>
      </w:r>
    </w:p>
    <w:p w14:paraId="216FE85D"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Para as infrações previstas nos itens 9.1.4, 9.1.5, 9.1.6, 9.1.7 e 9.1.8, a multa será de 5% (cinco por cento) do valor do contrato licitado.</w:t>
      </w:r>
    </w:p>
    <w:p w14:paraId="5D31F30D"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As sanções de advertência, impedimento de licitar e contratar e declaração de inidoneidade para licitar ou contratar poderão ser aplicadas, cumulativamente ou não, à penalidade de multa.</w:t>
      </w:r>
    </w:p>
    <w:p w14:paraId="60462D8F"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Na aplicação da sanção de multa será facultada a defesa do interessado no prazo de 15 (quinze) dias úteis, contado da data de sua intimação.</w:t>
      </w:r>
    </w:p>
    <w:p w14:paraId="7F4EC01B"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0B2CC100"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lastRenderedPageBreak/>
        <w:t xml:space="preserve">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imposição de penalidade mais grave que a sanção de impedimento de licitar e contratar, cuja duração observará o prazo previsto no </w:t>
      </w:r>
      <w:hyperlink r:id="rId57" w:anchor="art156%C2%A75">
        <w:r>
          <w:rPr>
            <w:rFonts w:ascii="Arial" w:eastAsia="Arial" w:hAnsi="Arial" w:cs="Arial"/>
            <w:color w:val="0000FF"/>
            <w:sz w:val="20"/>
            <w:szCs w:val="20"/>
            <w:u w:val="single"/>
          </w:rPr>
          <w:t>art. 156, §5º, da Lei n.º 14.133/2021</w:t>
        </w:r>
      </w:hyperlink>
      <w:r>
        <w:rPr>
          <w:rFonts w:ascii="Arial" w:eastAsia="Arial" w:hAnsi="Arial" w:cs="Arial"/>
          <w:color w:val="000000"/>
          <w:sz w:val="20"/>
          <w:szCs w:val="20"/>
        </w:rPr>
        <w:t>.</w:t>
      </w:r>
    </w:p>
    <w:p w14:paraId="4EF4D3C6"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nos termos do </w:t>
      </w:r>
      <w:hyperlink r:id="rId58">
        <w:r>
          <w:rPr>
            <w:rFonts w:ascii="Arial" w:eastAsia="Arial" w:hAnsi="Arial" w:cs="Arial"/>
            <w:color w:val="0000FF"/>
            <w:sz w:val="20"/>
            <w:szCs w:val="20"/>
            <w:u w:val="single"/>
          </w:rPr>
          <w:t>art. 45, §4º da IN SEGES/ME n.º 73, de 2022</w:t>
        </w:r>
      </w:hyperlink>
      <w:r>
        <w:rPr>
          <w:rFonts w:ascii="Arial" w:eastAsia="Arial" w:hAnsi="Arial" w:cs="Arial"/>
          <w:color w:val="000000"/>
          <w:sz w:val="20"/>
          <w:szCs w:val="20"/>
        </w:rPr>
        <w:t xml:space="preserve">. </w:t>
      </w:r>
    </w:p>
    <w:p w14:paraId="216D244E"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31681D9"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418066E8"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5F89C88"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recurso e o pedido de reconsideração terão efeito suspensivo do ato ou da decisão recorrida até que sobrevenha decisão final da autoridade competente.</w:t>
      </w:r>
    </w:p>
    <w:p w14:paraId="5D9A0DD5"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aplicação das sanções previstas neste edital não exclui, em hipótese alguma, a obrigação de reparação integral dos danos causados.</w:t>
      </w:r>
    </w:p>
    <w:p w14:paraId="7A118B1A" w14:textId="77777777" w:rsidR="00D41338" w:rsidRDefault="00D41338">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0E1265C6" w14:textId="77777777" w:rsidR="00D41338" w:rsidRDefault="00000000">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1" w:name="_heading=h.19c6y18" w:colFirst="0" w:colLast="0"/>
      <w:bookmarkEnd w:id="41"/>
      <w:r>
        <w:rPr>
          <w:rFonts w:ascii="Arial" w:eastAsia="Arial" w:hAnsi="Arial" w:cs="Arial"/>
          <w:b/>
          <w:color w:val="000000"/>
          <w:sz w:val="20"/>
          <w:szCs w:val="20"/>
          <w:highlight w:val="lightGray"/>
        </w:rPr>
        <w:lastRenderedPageBreak/>
        <w:t>DA IMPUGNAÇÃO AO EDITAL E DO PEDIDO DE ESCLARECIMENTO</w:t>
      </w:r>
    </w:p>
    <w:p w14:paraId="72D7242F"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Qualquer pessoa é parte legítima para impugnar este Edital por irregularidade na aplicação da </w:t>
      </w:r>
      <w:hyperlink r:id="rId59">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devendo protocolar o pedido até 3 (três) dias úteis antes da data da abertura do certame.</w:t>
      </w:r>
    </w:p>
    <w:p w14:paraId="42941550"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resposta à impugnação ou ao pedido de esclarecimento será divulgado em sítio eletrônico oficial no prazo de até 3 (três) dias úteis, limitado ao último dia útil anterior à data da abertura do certame.</w:t>
      </w:r>
    </w:p>
    <w:p w14:paraId="460269D1"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impugnação e o pedido de esclarecimento poderão ser realizados por forma eletrônica, pelo e-mail </w:t>
      </w:r>
      <w:hyperlink r:id="rId60">
        <w:r>
          <w:rPr>
            <w:rFonts w:ascii="Arial" w:eastAsia="Arial" w:hAnsi="Arial" w:cs="Arial"/>
            <w:b/>
            <w:color w:val="0000FF"/>
            <w:sz w:val="20"/>
            <w:szCs w:val="20"/>
            <w:u w:val="single"/>
          </w:rPr>
          <w:t>cpl@id.uff.br</w:t>
        </w:r>
      </w:hyperlink>
      <w:r>
        <w:rPr>
          <w:rFonts w:ascii="Arial" w:eastAsia="Arial" w:hAnsi="Arial" w:cs="Arial"/>
          <w:b/>
          <w:color w:val="0000FF"/>
          <w:sz w:val="20"/>
          <w:szCs w:val="20"/>
          <w:u w:val="single"/>
        </w:rPr>
        <w:t>.</w:t>
      </w:r>
    </w:p>
    <w:p w14:paraId="65A242E7" w14:textId="77777777" w:rsidR="00D41338" w:rsidRDefault="00000000">
      <w:pPr>
        <w:numPr>
          <w:ilvl w:val="1"/>
          <w:numId w:val="1"/>
        </w:numPr>
        <w:pBdr>
          <w:top w:val="nil"/>
          <w:left w:val="nil"/>
          <w:bottom w:val="nil"/>
          <w:right w:val="nil"/>
          <w:between w:val="nil"/>
        </w:pBdr>
        <w:spacing w:before="120" w:after="120" w:line="360" w:lineRule="auto"/>
        <w:ind w:left="0" w:firstLine="567"/>
        <w:jc w:val="both"/>
      </w:pPr>
      <w:r>
        <w:rPr>
          <w:rFonts w:ascii="Arial" w:eastAsia="Arial" w:hAnsi="Arial" w:cs="Arial"/>
          <w:color w:val="000000"/>
          <w:sz w:val="20"/>
          <w:szCs w:val="20"/>
        </w:rPr>
        <w:t>As impugnações e pedidos de esclarecimentos não suspendem os prazos previstos no certame.</w:t>
      </w:r>
    </w:p>
    <w:p w14:paraId="1CED78CD" w14:textId="77777777" w:rsidR="00D41338" w:rsidRDefault="00000000">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concessão de efeito suspensivo à impugnação é medida excepcional e deverá ser motivada pelo agente de contratação, nos autos do processo de licitação.</w:t>
      </w:r>
    </w:p>
    <w:p w14:paraId="5D4024FE"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Acolhida a impugnação, será definida e publicada nova data para a realização do certame.</w:t>
      </w:r>
    </w:p>
    <w:p w14:paraId="00D7F9EC" w14:textId="77777777" w:rsidR="00D41338" w:rsidRDefault="00D41338">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789B7772" w14:textId="77777777" w:rsidR="00D41338" w:rsidRDefault="00000000">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2" w:name="_heading=h.3tbugp1" w:colFirst="0" w:colLast="0"/>
      <w:bookmarkEnd w:id="42"/>
      <w:r>
        <w:rPr>
          <w:rFonts w:ascii="Arial" w:eastAsia="Arial" w:hAnsi="Arial" w:cs="Arial"/>
          <w:b/>
          <w:color w:val="000000"/>
          <w:sz w:val="20"/>
          <w:szCs w:val="20"/>
          <w:highlight w:val="lightGray"/>
        </w:rPr>
        <w:t>DAS DISPOSIÇÕES GERAIS</w:t>
      </w:r>
    </w:p>
    <w:p w14:paraId="7F4250C4"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Será divulgada ata da sessão pública no sistema eletrônico.</w:t>
      </w:r>
    </w:p>
    <w:p w14:paraId="2E215A6D"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5096DEBD"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Todas as referências de tempo no Edital, no aviso e durante a sessão pública observarão o horário de Brasília - DF.</w:t>
      </w:r>
    </w:p>
    <w:p w14:paraId="46EBDC04"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A homologação do resultado desta licitação não implicará direito à contratação.</w:t>
      </w:r>
    </w:p>
    <w:p w14:paraId="616459BF"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1D3DB7C"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179821DB"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4257810F"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31FF06A0" w14:textId="77777777" w:rsidR="00D41338" w:rsidRPr="00F06AC9"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Em caso de divergência entre disposições deste Edital e de seus anexos ou demais peças que </w:t>
      </w:r>
      <w:r w:rsidRPr="00F06AC9">
        <w:rPr>
          <w:rFonts w:ascii="Arial" w:eastAsia="Arial" w:hAnsi="Arial" w:cs="Arial"/>
          <w:color w:val="000000"/>
          <w:sz w:val="20"/>
          <w:szCs w:val="20"/>
        </w:rPr>
        <w:t>compõem o processo, prevalecerá as deste Edital.</w:t>
      </w:r>
    </w:p>
    <w:p w14:paraId="1FADEA5D" w14:textId="77777777" w:rsidR="00D41338" w:rsidRPr="00F06AC9"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sidRPr="00F06AC9">
        <w:rPr>
          <w:rFonts w:ascii="Arial" w:eastAsia="Arial" w:hAnsi="Arial" w:cs="Arial"/>
          <w:sz w:val="20"/>
          <w:szCs w:val="20"/>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468C2740" w14:textId="77777777" w:rsidR="00D41338" w:rsidRDefault="00000000">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O Edital e seus anexos estão disponíveis, na íntegra, no Portal Nacional de Contratações Públicas (PNCP) e endereço eletrônico </w:t>
      </w:r>
      <w:hyperlink r:id="rId61">
        <w:r>
          <w:rPr>
            <w:rFonts w:ascii="Arial" w:eastAsia="Arial" w:hAnsi="Arial" w:cs="Arial"/>
            <w:color w:val="000000"/>
            <w:sz w:val="20"/>
            <w:szCs w:val="20"/>
          </w:rPr>
          <w:t>www.uff.br/licitacoes</w:t>
        </w:r>
      </w:hyperlink>
      <w:r>
        <w:rPr>
          <w:rFonts w:ascii="Arial" w:eastAsia="Arial" w:hAnsi="Arial" w:cs="Arial"/>
          <w:color w:val="000000"/>
          <w:sz w:val="20"/>
          <w:szCs w:val="20"/>
        </w:rPr>
        <w:t>. Os autos do processo administrativo são digitais e podem ser consultados, por qualquer interessado, por meio do clique no nº do processo, constante também do endereço eletrônico &lt;</w:t>
      </w:r>
      <w:hyperlink r:id="rId62">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 xml:space="preserve"> &gt; </w:t>
      </w:r>
    </w:p>
    <w:p w14:paraId="09CA8DB5" w14:textId="77777777" w:rsidR="00D41338" w:rsidRDefault="00000000">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Integram este Edital, para todos os fins e efeitos, os seguintes anexos:</w:t>
      </w:r>
    </w:p>
    <w:p w14:paraId="3AAB08DC" w14:textId="77777777" w:rsidR="00D41338" w:rsidRPr="00645DFE" w:rsidRDefault="00000000">
      <w:pPr>
        <w:numPr>
          <w:ilvl w:val="2"/>
          <w:numId w:val="1"/>
        </w:numPr>
        <w:pBdr>
          <w:top w:val="nil"/>
          <w:left w:val="nil"/>
          <w:bottom w:val="nil"/>
          <w:right w:val="nil"/>
          <w:between w:val="nil"/>
        </w:pBdr>
        <w:spacing w:before="120" w:after="120"/>
        <w:ind w:left="567" w:firstLine="567"/>
        <w:jc w:val="both"/>
        <w:rPr>
          <w:b/>
        </w:rPr>
      </w:pPr>
      <w:r w:rsidRPr="00645DFE">
        <w:rPr>
          <w:rFonts w:ascii="Arial" w:eastAsia="Arial" w:hAnsi="Arial" w:cs="Arial"/>
          <w:b/>
          <w:color w:val="000000"/>
          <w:sz w:val="20"/>
          <w:szCs w:val="20"/>
        </w:rPr>
        <w:t>ANEXO I - Termo de Referência</w:t>
      </w:r>
    </w:p>
    <w:p w14:paraId="4E7FAAED" w14:textId="77777777" w:rsidR="00D41338" w:rsidRPr="00645DFE" w:rsidRDefault="00000000" w:rsidP="00645DFE">
      <w:pPr>
        <w:numPr>
          <w:ilvl w:val="3"/>
          <w:numId w:val="1"/>
        </w:numPr>
        <w:pBdr>
          <w:top w:val="nil"/>
          <w:left w:val="nil"/>
          <w:bottom w:val="nil"/>
          <w:right w:val="nil"/>
          <w:between w:val="nil"/>
        </w:pBdr>
        <w:spacing w:before="120" w:after="120"/>
        <w:jc w:val="both"/>
        <w:rPr>
          <w:b/>
        </w:rPr>
      </w:pPr>
      <w:r w:rsidRPr="00645DFE">
        <w:rPr>
          <w:rFonts w:ascii="Arial" w:eastAsia="Arial" w:hAnsi="Arial" w:cs="Arial"/>
          <w:b/>
          <w:color w:val="000000"/>
          <w:sz w:val="20"/>
          <w:szCs w:val="20"/>
        </w:rPr>
        <w:t>Apêndice ANEXO I - Estudo Técnico Preliminar</w:t>
      </w:r>
    </w:p>
    <w:p w14:paraId="689C2981" w14:textId="77777777" w:rsidR="00645DFE" w:rsidRPr="00645DFE" w:rsidRDefault="00645DFE" w:rsidP="00645DFE">
      <w:pPr>
        <w:numPr>
          <w:ilvl w:val="2"/>
          <w:numId w:val="1"/>
        </w:numPr>
        <w:pBdr>
          <w:top w:val="nil"/>
          <w:left w:val="nil"/>
          <w:bottom w:val="nil"/>
          <w:right w:val="nil"/>
          <w:between w:val="nil"/>
        </w:pBdr>
        <w:spacing w:before="120" w:after="120"/>
        <w:ind w:left="567" w:firstLine="567"/>
        <w:jc w:val="both"/>
        <w:rPr>
          <w:rFonts w:ascii="Arial" w:eastAsia="Arial" w:hAnsi="Arial" w:cs="Arial"/>
          <w:b/>
          <w:color w:val="000000"/>
          <w:sz w:val="20"/>
          <w:szCs w:val="20"/>
        </w:rPr>
      </w:pPr>
      <w:r w:rsidRPr="00645DFE">
        <w:rPr>
          <w:rFonts w:ascii="Arial" w:eastAsia="Arial" w:hAnsi="Arial" w:cs="Arial"/>
          <w:b/>
          <w:color w:val="000000"/>
          <w:sz w:val="20"/>
          <w:szCs w:val="20"/>
        </w:rPr>
        <w:t>ANEXO II – Descrição, quantidade e preços;</w:t>
      </w:r>
    </w:p>
    <w:p w14:paraId="49F13B44" w14:textId="77777777" w:rsidR="00645DFE" w:rsidRPr="00645DFE" w:rsidRDefault="00645DFE" w:rsidP="00645DFE">
      <w:pPr>
        <w:numPr>
          <w:ilvl w:val="2"/>
          <w:numId w:val="1"/>
        </w:numPr>
        <w:pBdr>
          <w:top w:val="nil"/>
          <w:left w:val="nil"/>
          <w:bottom w:val="nil"/>
          <w:right w:val="nil"/>
          <w:between w:val="nil"/>
        </w:pBdr>
        <w:spacing w:before="120" w:after="120"/>
        <w:ind w:left="567" w:firstLine="567"/>
        <w:jc w:val="both"/>
        <w:rPr>
          <w:rFonts w:ascii="Arial" w:eastAsia="Arial" w:hAnsi="Arial" w:cs="Arial"/>
          <w:b/>
          <w:color w:val="000000"/>
          <w:sz w:val="20"/>
          <w:szCs w:val="20"/>
        </w:rPr>
      </w:pPr>
      <w:r w:rsidRPr="00645DFE">
        <w:rPr>
          <w:rFonts w:ascii="Arial" w:eastAsia="Arial" w:hAnsi="Arial" w:cs="Arial"/>
          <w:b/>
          <w:color w:val="000000"/>
          <w:sz w:val="20"/>
          <w:szCs w:val="20"/>
        </w:rPr>
        <w:t>ANEXO III – Minuta Termo de Contrato;</w:t>
      </w:r>
    </w:p>
    <w:p w14:paraId="467B6DC7" w14:textId="77777777" w:rsidR="00645DFE" w:rsidRPr="00645DFE" w:rsidRDefault="00645DFE" w:rsidP="00645DFE">
      <w:pPr>
        <w:numPr>
          <w:ilvl w:val="2"/>
          <w:numId w:val="1"/>
        </w:numPr>
        <w:pBdr>
          <w:top w:val="nil"/>
          <w:left w:val="nil"/>
          <w:bottom w:val="nil"/>
          <w:right w:val="nil"/>
          <w:between w:val="nil"/>
        </w:pBdr>
        <w:spacing w:before="120" w:after="120"/>
        <w:ind w:left="567" w:firstLine="567"/>
        <w:jc w:val="both"/>
        <w:rPr>
          <w:rFonts w:ascii="Arial" w:eastAsia="Arial" w:hAnsi="Arial" w:cs="Arial"/>
          <w:b/>
          <w:color w:val="000000"/>
          <w:sz w:val="20"/>
          <w:szCs w:val="20"/>
        </w:rPr>
      </w:pPr>
      <w:r w:rsidRPr="00645DFE">
        <w:rPr>
          <w:rFonts w:ascii="Arial" w:eastAsia="Arial" w:hAnsi="Arial" w:cs="Arial"/>
          <w:b/>
          <w:color w:val="000000"/>
          <w:sz w:val="20"/>
          <w:szCs w:val="20"/>
        </w:rPr>
        <w:t>ANEXO IV – Modelo de Declaração de Preposto e Ambiental;</w:t>
      </w:r>
    </w:p>
    <w:p w14:paraId="082F4F7A" w14:textId="77777777" w:rsidR="00645DFE" w:rsidRPr="00645DFE" w:rsidRDefault="00645DFE" w:rsidP="00645DFE">
      <w:pPr>
        <w:numPr>
          <w:ilvl w:val="2"/>
          <w:numId w:val="1"/>
        </w:numPr>
        <w:pBdr>
          <w:top w:val="nil"/>
          <w:left w:val="nil"/>
          <w:bottom w:val="nil"/>
          <w:right w:val="nil"/>
          <w:between w:val="nil"/>
        </w:pBdr>
        <w:spacing w:before="120" w:after="120"/>
        <w:ind w:left="567" w:firstLine="567"/>
        <w:jc w:val="both"/>
        <w:rPr>
          <w:rFonts w:ascii="Arial" w:eastAsia="Arial" w:hAnsi="Arial" w:cs="Arial"/>
          <w:b/>
          <w:color w:val="000000"/>
          <w:sz w:val="20"/>
          <w:szCs w:val="20"/>
        </w:rPr>
      </w:pPr>
      <w:r w:rsidRPr="00645DFE">
        <w:rPr>
          <w:rFonts w:ascii="Arial" w:eastAsia="Arial" w:hAnsi="Arial" w:cs="Arial"/>
          <w:b/>
          <w:color w:val="000000"/>
          <w:sz w:val="20"/>
          <w:szCs w:val="20"/>
        </w:rPr>
        <w:t>ANEXO V - Termo de Declaração SEI;</w:t>
      </w:r>
    </w:p>
    <w:p w14:paraId="1A08A92E" w14:textId="77777777" w:rsidR="00645DFE" w:rsidRPr="00645DFE" w:rsidRDefault="00645DFE" w:rsidP="00645DFE">
      <w:pPr>
        <w:numPr>
          <w:ilvl w:val="2"/>
          <w:numId w:val="1"/>
        </w:numPr>
        <w:pBdr>
          <w:top w:val="nil"/>
          <w:left w:val="nil"/>
          <w:bottom w:val="nil"/>
          <w:right w:val="nil"/>
          <w:between w:val="nil"/>
        </w:pBdr>
        <w:spacing w:before="120" w:after="120"/>
        <w:ind w:left="567" w:firstLine="567"/>
        <w:jc w:val="both"/>
        <w:rPr>
          <w:rFonts w:ascii="Arial" w:eastAsia="Arial" w:hAnsi="Arial" w:cs="Arial"/>
          <w:b/>
          <w:color w:val="000000"/>
          <w:sz w:val="20"/>
          <w:szCs w:val="20"/>
        </w:rPr>
      </w:pPr>
      <w:r w:rsidRPr="00645DFE">
        <w:rPr>
          <w:rFonts w:ascii="Arial" w:eastAsia="Arial" w:hAnsi="Arial" w:cs="Arial"/>
          <w:b/>
          <w:color w:val="000000"/>
          <w:sz w:val="20"/>
          <w:szCs w:val="20"/>
        </w:rPr>
        <w:t>ANEXO VI – Modelo de Proposta Comercial;</w:t>
      </w:r>
    </w:p>
    <w:p w14:paraId="594F037B" w14:textId="77777777" w:rsidR="00645DFE" w:rsidRDefault="00645DFE" w:rsidP="00645DFE">
      <w:pPr>
        <w:numPr>
          <w:ilvl w:val="2"/>
          <w:numId w:val="1"/>
        </w:numPr>
        <w:pBdr>
          <w:top w:val="nil"/>
          <w:left w:val="nil"/>
          <w:bottom w:val="nil"/>
          <w:right w:val="nil"/>
          <w:between w:val="nil"/>
        </w:pBdr>
        <w:spacing w:before="120" w:after="120"/>
        <w:ind w:left="567" w:firstLine="567"/>
        <w:jc w:val="both"/>
        <w:rPr>
          <w:rFonts w:ascii="Arial" w:eastAsia="Arial" w:hAnsi="Arial" w:cs="Arial"/>
          <w:b/>
          <w:color w:val="000000"/>
          <w:sz w:val="20"/>
          <w:szCs w:val="20"/>
        </w:rPr>
      </w:pPr>
      <w:r w:rsidRPr="00645DFE">
        <w:rPr>
          <w:rFonts w:ascii="Arial" w:eastAsia="Arial" w:hAnsi="Arial" w:cs="Arial"/>
          <w:b/>
          <w:color w:val="000000"/>
          <w:sz w:val="20"/>
          <w:szCs w:val="20"/>
        </w:rPr>
        <w:t>ANEXO VII – Modelo de Declaração de Vistoria.</w:t>
      </w:r>
    </w:p>
    <w:p w14:paraId="6F0FFDF8" w14:textId="7377402B" w:rsidR="00645DFE" w:rsidRPr="00645DFE" w:rsidRDefault="00645DFE" w:rsidP="00645DFE">
      <w:pPr>
        <w:numPr>
          <w:ilvl w:val="2"/>
          <w:numId w:val="1"/>
        </w:numPr>
        <w:pBdr>
          <w:top w:val="nil"/>
          <w:left w:val="nil"/>
          <w:bottom w:val="nil"/>
          <w:right w:val="nil"/>
          <w:between w:val="nil"/>
        </w:pBdr>
        <w:spacing w:before="120" w:after="120"/>
        <w:ind w:left="567" w:firstLine="567"/>
        <w:jc w:val="both"/>
        <w:rPr>
          <w:rFonts w:ascii="Arial" w:eastAsia="Arial" w:hAnsi="Arial" w:cs="Arial"/>
          <w:b/>
          <w:color w:val="000000"/>
          <w:sz w:val="20"/>
          <w:szCs w:val="20"/>
        </w:rPr>
      </w:pPr>
      <w:r w:rsidRPr="00645DFE">
        <w:rPr>
          <w:rFonts w:ascii="Arial" w:eastAsia="Arial" w:hAnsi="Arial" w:cs="Arial"/>
          <w:b/>
          <w:color w:val="000000"/>
          <w:sz w:val="20"/>
          <w:szCs w:val="20"/>
        </w:rPr>
        <w:t>ANEXO VII</w:t>
      </w:r>
      <w:r>
        <w:rPr>
          <w:rFonts w:ascii="Arial" w:eastAsia="Arial" w:hAnsi="Arial" w:cs="Arial"/>
          <w:b/>
          <w:color w:val="000000"/>
          <w:sz w:val="20"/>
          <w:szCs w:val="20"/>
        </w:rPr>
        <w:t>I – Planta Módulo</w:t>
      </w:r>
    </w:p>
    <w:p w14:paraId="6B0C6417" w14:textId="4E624DD3" w:rsidR="00D41338" w:rsidRDefault="00000000">
      <w:pPr>
        <w:spacing w:before="288" w:after="288" w:line="312" w:lineRule="auto"/>
        <w:ind w:firstLine="567"/>
        <w:jc w:val="center"/>
        <w:rPr>
          <w:rFonts w:ascii="Arial" w:eastAsia="Arial" w:hAnsi="Arial" w:cs="Arial"/>
          <w:color w:val="000000"/>
          <w:sz w:val="20"/>
          <w:szCs w:val="20"/>
        </w:rPr>
      </w:pPr>
      <w:r>
        <w:rPr>
          <w:rFonts w:ascii="Arial" w:eastAsia="Arial" w:hAnsi="Arial" w:cs="Arial"/>
          <w:color w:val="000000"/>
          <w:sz w:val="20"/>
          <w:szCs w:val="20"/>
        </w:rPr>
        <w:t xml:space="preserve">Niterói, </w:t>
      </w:r>
      <w:r w:rsidR="00352A1B">
        <w:rPr>
          <w:rFonts w:ascii="Arial" w:eastAsia="Arial" w:hAnsi="Arial" w:cs="Arial"/>
          <w:color w:val="000000"/>
          <w:sz w:val="20"/>
          <w:szCs w:val="20"/>
        </w:rPr>
        <w:t>19</w:t>
      </w:r>
      <w:r>
        <w:rPr>
          <w:rFonts w:ascii="Arial" w:eastAsia="Arial" w:hAnsi="Arial" w:cs="Arial"/>
          <w:color w:val="000000"/>
          <w:sz w:val="20"/>
          <w:szCs w:val="20"/>
        </w:rPr>
        <w:t xml:space="preserve">  de </w:t>
      </w:r>
      <w:r w:rsidR="007437CA">
        <w:rPr>
          <w:rFonts w:ascii="Arial" w:eastAsia="Arial" w:hAnsi="Arial" w:cs="Arial"/>
          <w:color w:val="000000"/>
          <w:sz w:val="20"/>
          <w:szCs w:val="20"/>
        </w:rPr>
        <w:t>março</w:t>
      </w:r>
      <w:r>
        <w:rPr>
          <w:rFonts w:ascii="Arial" w:eastAsia="Arial" w:hAnsi="Arial" w:cs="Arial"/>
          <w:color w:val="000000"/>
          <w:sz w:val="20"/>
          <w:szCs w:val="20"/>
        </w:rPr>
        <w:t xml:space="preserve"> de </w:t>
      </w:r>
      <w:r>
        <w:rPr>
          <w:rFonts w:ascii="Arial" w:eastAsia="Arial" w:hAnsi="Arial" w:cs="Arial"/>
          <w:sz w:val="20"/>
          <w:szCs w:val="20"/>
        </w:rPr>
        <w:t>2024</w:t>
      </w:r>
    </w:p>
    <w:p w14:paraId="33186E55" w14:textId="47841267" w:rsidR="00881A4D" w:rsidRDefault="00881A4D">
      <w:pPr>
        <w:jc w:val="center"/>
        <w:rPr>
          <w:rFonts w:ascii="Arial" w:eastAsia="Arial" w:hAnsi="Arial" w:cs="Arial"/>
          <w:b/>
          <w:color w:val="000000"/>
          <w:sz w:val="20"/>
          <w:szCs w:val="20"/>
        </w:rPr>
      </w:pPr>
      <w:r w:rsidRPr="00881A4D">
        <w:rPr>
          <w:rFonts w:ascii="Arial" w:eastAsia="Arial" w:hAnsi="Arial" w:cs="Arial"/>
          <w:b/>
          <w:color w:val="000000"/>
          <w:sz w:val="20"/>
          <w:szCs w:val="20"/>
        </w:rPr>
        <w:t>Juliana P. Borsoi Richa</w:t>
      </w:r>
    </w:p>
    <w:p w14:paraId="2B6BBD9A" w14:textId="77777777" w:rsidR="00D41338" w:rsidRDefault="00000000">
      <w:pPr>
        <w:jc w:val="center"/>
        <w:rPr>
          <w:rFonts w:ascii="Arial" w:eastAsia="Arial" w:hAnsi="Arial" w:cs="Arial"/>
          <w:b/>
          <w:color w:val="000000"/>
          <w:sz w:val="20"/>
          <w:szCs w:val="20"/>
        </w:rPr>
      </w:pPr>
      <w:r>
        <w:rPr>
          <w:rFonts w:ascii="Arial" w:eastAsia="Arial" w:hAnsi="Arial" w:cs="Arial"/>
          <w:b/>
          <w:color w:val="000000"/>
          <w:sz w:val="20"/>
          <w:szCs w:val="20"/>
        </w:rPr>
        <w:lastRenderedPageBreak/>
        <w:t>Membro da CLI</w:t>
      </w:r>
    </w:p>
    <w:sectPr w:rsidR="00D41338">
      <w:headerReference w:type="default" r:id="rId63"/>
      <w:footerReference w:type="default" r:id="rId64"/>
      <w:pgSz w:w="11906" w:h="16838"/>
      <w:pgMar w:top="431" w:right="1134"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64B7" w14:textId="77777777" w:rsidR="007C2C86" w:rsidRDefault="007C2C86">
      <w:r>
        <w:separator/>
      </w:r>
    </w:p>
  </w:endnote>
  <w:endnote w:type="continuationSeparator" w:id="0">
    <w:p w14:paraId="6616B45F" w14:textId="77777777" w:rsidR="007C2C86" w:rsidRDefault="007C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Micro Hei">
    <w:altName w:val="Segoe Print"/>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5A5A" w14:textId="77777777" w:rsidR="00D41338" w:rsidRDefault="00D41338">
    <w:pPr>
      <w:pBdr>
        <w:top w:val="nil"/>
        <w:left w:val="nil"/>
        <w:bottom w:val="nil"/>
        <w:right w:val="nil"/>
        <w:between w:val="nil"/>
      </w:pBdr>
      <w:rPr>
        <w:rFonts w:ascii="Times New Roman" w:eastAsia="Times New Roman" w:hAnsi="Times New Roman" w:cs="Times New Roman"/>
        <w:color w:val="000000"/>
        <w:sz w:val="14"/>
        <w:szCs w:val="14"/>
      </w:rPr>
    </w:pPr>
  </w:p>
  <w:p w14:paraId="27C133B2" w14:textId="77777777" w:rsidR="00D41338" w:rsidRDefault="00000000">
    <w:pPr>
      <w:pBdr>
        <w:top w:val="nil"/>
        <w:left w:val="nil"/>
        <w:bottom w:val="nil"/>
        <w:right w:val="nil"/>
        <w:between w:val="nil"/>
      </w:pBdr>
      <w:tabs>
        <w:tab w:val="center" w:pos="4252"/>
        <w:tab w:val="right" w:pos="8504"/>
      </w:tabs>
      <w:rPr>
        <w:color w:val="548DD4"/>
        <w:sz w:val="16"/>
        <w:szCs w:val="16"/>
      </w:rPr>
    </w:pPr>
    <w:r>
      <w:rPr>
        <w:color w:val="548DD4"/>
        <w:sz w:val="22"/>
        <w:szCs w:val="22"/>
      </w:rPr>
      <w:tab/>
    </w:r>
  </w:p>
  <w:p w14:paraId="39E8F706" w14:textId="77777777" w:rsidR="00D41338" w:rsidRDefault="00000000">
    <w:pPr>
      <w:pBdr>
        <w:top w:val="nil"/>
        <w:left w:val="nil"/>
        <w:bottom w:val="nil"/>
        <w:right w:val="nil"/>
        <w:between w:val="nil"/>
      </w:pBdr>
      <w:tabs>
        <w:tab w:val="center" w:pos="4252"/>
        <w:tab w:val="right" w:pos="8504"/>
      </w:tabs>
      <w:rPr>
        <w:rFonts w:ascii="Arial" w:eastAsia="Arial" w:hAnsi="Arial" w:cs="Arial"/>
        <w:color w:val="000000"/>
        <w:sz w:val="18"/>
        <w:szCs w:val="18"/>
      </w:rPr>
    </w:pPr>
    <w:r>
      <w:rPr>
        <w:color w:val="7F7F7F"/>
        <w:sz w:val="22"/>
        <w:szCs w:val="22"/>
      </w:rPr>
      <w:tab/>
    </w:r>
    <w:r>
      <w:rPr>
        <w:color w:val="7F7F7F"/>
        <w:sz w:val="22"/>
        <w:szCs w:val="22"/>
      </w:rPr>
      <w:tab/>
    </w:r>
    <w:r>
      <w:rPr>
        <w:rFonts w:ascii="Arial" w:eastAsia="Arial" w:hAnsi="Arial" w:cs="Arial"/>
        <w:color w:val="595959"/>
        <w:sz w:val="18"/>
        <w:szCs w:val="18"/>
      </w:rPr>
      <w:t xml:space="preserve">Página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845E3B">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color w:val="595959"/>
        <w:sz w:val="18"/>
        <w:szCs w:val="18"/>
      </w:rPr>
      <w:t xml:space="preserve"> |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845E3B">
      <w:rPr>
        <w:rFonts w:ascii="Arial" w:eastAsia="Arial" w:hAnsi="Arial" w:cs="Arial"/>
        <w:noProof/>
        <w:color w:val="000000"/>
        <w:sz w:val="18"/>
        <w:szCs w:val="18"/>
      </w:rPr>
      <w:t>3</w:t>
    </w:r>
    <w:r>
      <w:rPr>
        <w:rFonts w:ascii="Arial" w:eastAsia="Arial" w:hAnsi="Arial" w:cs="Arial"/>
        <w:color w:val="000000"/>
        <w:sz w:val="18"/>
        <w:szCs w:val="18"/>
      </w:rPr>
      <w:fldChar w:fldCharType="end"/>
    </w:r>
  </w:p>
  <w:p w14:paraId="39598655" w14:textId="77777777" w:rsidR="00D41338" w:rsidRDefault="00000000">
    <w:pPr>
      <w:pBdr>
        <w:top w:val="nil"/>
        <w:left w:val="nil"/>
        <w:bottom w:val="nil"/>
        <w:right w:val="nil"/>
        <w:between w:val="nil"/>
      </w:pBdr>
      <w:tabs>
        <w:tab w:val="center" w:pos="4252"/>
        <w:tab w:val="right" w:pos="8504"/>
      </w:tabs>
      <w:rPr>
        <w:rFonts w:ascii="Arial" w:eastAsia="Arial" w:hAnsi="Arial" w:cs="Arial"/>
        <w:color w:val="000000"/>
        <w:sz w:val="14"/>
        <w:szCs w:val="14"/>
      </w:rPr>
    </w:pPr>
    <w:r>
      <w:rPr>
        <w:rFonts w:ascii="Arial" w:eastAsia="Arial" w:hAnsi="Arial" w:cs="Arial"/>
        <w:color w:val="000000"/>
        <w:sz w:val="14"/>
        <w:szCs w:val="14"/>
      </w:rPr>
      <w:t>Câmara Nacional de Modelos de Licitações e Contratos da Consultoria-Geral da União</w:t>
    </w:r>
  </w:p>
  <w:p w14:paraId="3A834CF6" w14:textId="77777777" w:rsidR="00D41338" w:rsidRDefault="00000000">
    <w:pPr>
      <w:pBdr>
        <w:top w:val="nil"/>
        <w:left w:val="nil"/>
        <w:bottom w:val="nil"/>
        <w:right w:val="nil"/>
        <w:between w:val="nil"/>
      </w:pBdr>
      <w:tabs>
        <w:tab w:val="center" w:pos="4252"/>
        <w:tab w:val="right" w:pos="8504"/>
      </w:tabs>
      <w:rPr>
        <w:rFonts w:ascii="Arial" w:eastAsia="Arial" w:hAnsi="Arial" w:cs="Arial"/>
        <w:color w:val="000000"/>
        <w:sz w:val="14"/>
        <w:szCs w:val="14"/>
      </w:rPr>
    </w:pPr>
    <w:bookmarkStart w:id="43" w:name="_heading=h.28h4qwu" w:colFirst="0" w:colLast="0"/>
    <w:bookmarkEnd w:id="43"/>
    <w:r>
      <w:rPr>
        <w:rFonts w:ascii="Arial" w:eastAsia="Arial" w:hAnsi="Arial" w:cs="Arial"/>
        <w:color w:val="000000"/>
        <w:sz w:val="14"/>
        <w:szCs w:val="14"/>
      </w:rPr>
      <w:t>Atualização: maio/2023</w:t>
    </w:r>
  </w:p>
  <w:p w14:paraId="5A2C4A4A" w14:textId="77777777" w:rsidR="00D41338" w:rsidRDefault="00000000">
    <w:pPr>
      <w:pBdr>
        <w:top w:val="nil"/>
        <w:left w:val="nil"/>
        <w:bottom w:val="nil"/>
        <w:right w:val="nil"/>
        <w:between w:val="nil"/>
      </w:pBdr>
      <w:tabs>
        <w:tab w:val="center" w:pos="4252"/>
        <w:tab w:val="right" w:pos="8504"/>
      </w:tabs>
      <w:rPr>
        <w:rFonts w:ascii="Arial" w:eastAsia="Arial" w:hAnsi="Arial" w:cs="Arial"/>
        <w:color w:val="000000"/>
        <w:sz w:val="14"/>
        <w:szCs w:val="14"/>
      </w:rPr>
    </w:pPr>
    <w:bookmarkStart w:id="44" w:name="_heading=h.nmf14n" w:colFirst="0" w:colLast="0"/>
    <w:bookmarkEnd w:id="44"/>
    <w:r>
      <w:rPr>
        <w:rFonts w:ascii="Arial" w:eastAsia="Arial" w:hAnsi="Arial" w:cs="Arial"/>
        <w:color w:val="000000"/>
        <w:sz w:val="14"/>
        <w:szCs w:val="14"/>
      </w:rPr>
      <w:t>Edital modelo para Pregão Eletrônico - Lei nº 14.133, de 2021.</w:t>
    </w:r>
  </w:p>
  <w:p w14:paraId="702AD950" w14:textId="77777777" w:rsidR="00D41338" w:rsidRDefault="00000000">
    <w:pPr>
      <w:pBdr>
        <w:top w:val="nil"/>
        <w:left w:val="nil"/>
        <w:bottom w:val="nil"/>
        <w:right w:val="nil"/>
        <w:between w:val="nil"/>
      </w:pBdr>
      <w:tabs>
        <w:tab w:val="center" w:pos="4252"/>
        <w:tab w:val="right" w:pos="8504"/>
      </w:tabs>
      <w:rPr>
        <w:rFonts w:ascii="Arial" w:eastAsia="Arial" w:hAnsi="Arial" w:cs="Arial"/>
        <w:color w:val="000000"/>
        <w:sz w:val="14"/>
        <w:szCs w:val="14"/>
      </w:rPr>
    </w:pPr>
    <w:bookmarkStart w:id="45" w:name="_heading=h.37m2jsg" w:colFirst="0" w:colLast="0"/>
    <w:bookmarkEnd w:id="45"/>
    <w:r>
      <w:rPr>
        <w:rFonts w:ascii="Arial" w:eastAsia="Arial" w:hAnsi="Arial" w:cs="Arial"/>
        <w:color w:val="000000"/>
        <w:sz w:val="14"/>
        <w:szCs w:val="14"/>
      </w:rPr>
      <w:t>Aprovado pela Secretaria de Gestão e Inovação.</w:t>
    </w:r>
  </w:p>
  <w:p w14:paraId="36DFC980" w14:textId="77777777" w:rsidR="00D41338" w:rsidRDefault="00000000">
    <w:pPr>
      <w:pBdr>
        <w:top w:val="nil"/>
        <w:left w:val="nil"/>
        <w:bottom w:val="nil"/>
        <w:right w:val="nil"/>
        <w:between w:val="nil"/>
      </w:pBdr>
      <w:tabs>
        <w:tab w:val="center" w:pos="4252"/>
        <w:tab w:val="right" w:pos="8504"/>
      </w:tabs>
      <w:rPr>
        <w:rFonts w:ascii="Arial" w:eastAsia="Arial" w:hAnsi="Arial" w:cs="Arial"/>
        <w:color w:val="000000"/>
        <w:sz w:val="14"/>
        <w:szCs w:val="14"/>
      </w:rPr>
    </w:pPr>
    <w:r>
      <w:rPr>
        <w:rFonts w:ascii="Arial" w:eastAsia="Arial" w:hAnsi="Arial" w:cs="Arial"/>
        <w:color w:val="000000"/>
        <w:sz w:val="14"/>
        <w:szCs w:val="14"/>
      </w:rPr>
      <w:t>Identidade visual pela Secretaria de Gestão e Inovação</w:t>
    </w:r>
  </w:p>
  <w:p w14:paraId="4241FBA8" w14:textId="77777777" w:rsidR="00D41338" w:rsidRDefault="00D41338">
    <w:pPr>
      <w:tabs>
        <w:tab w:val="center" w:pos="4252"/>
        <w:tab w:val="right" w:pos="8504"/>
      </w:tabs>
      <w:spacing w:before="288" w:after="288" w:line="312" w:lineRule="auto"/>
      <w:ind w:left="567"/>
      <w:jc w:val="both"/>
      <w:rPr>
        <w:rFonts w:ascii="Arial" w:eastAsia="Arial" w:hAnsi="Arial" w:cs="Arial"/>
        <w:b/>
        <w:sz w:val="20"/>
        <w:szCs w:val="20"/>
      </w:rPr>
    </w:pPr>
  </w:p>
  <w:p w14:paraId="786032CC" w14:textId="77777777" w:rsidR="00D41338" w:rsidRDefault="00D41338">
    <w:pPr>
      <w:pBdr>
        <w:top w:val="nil"/>
        <w:left w:val="nil"/>
        <w:bottom w:val="nil"/>
        <w:right w:val="nil"/>
        <w:between w:val="nil"/>
      </w:pBdr>
      <w:tabs>
        <w:tab w:val="center" w:pos="4252"/>
        <w:tab w:val="right" w:pos="8504"/>
      </w:tabs>
      <w:rPr>
        <w:rFonts w:ascii="Arial" w:eastAsia="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6F5E" w14:textId="77777777" w:rsidR="007C2C86" w:rsidRDefault="007C2C86">
      <w:r>
        <w:separator/>
      </w:r>
    </w:p>
  </w:footnote>
  <w:footnote w:type="continuationSeparator" w:id="0">
    <w:p w14:paraId="586912CF" w14:textId="77777777" w:rsidR="007C2C86" w:rsidRDefault="007C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8024" w14:textId="56C66632" w:rsidR="00D41338" w:rsidRDefault="00000000">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t xml:space="preserve">EDITAL PREGÃO ELETRÔNICO  Nº </w:t>
    </w:r>
    <w:r w:rsidR="0080733A">
      <w:rPr>
        <w:rFonts w:ascii="Arial" w:eastAsia="Arial" w:hAnsi="Arial" w:cs="Arial"/>
        <w:color w:val="000000"/>
        <w:sz w:val="20"/>
        <w:szCs w:val="20"/>
      </w:rPr>
      <w:t>90.020</w:t>
    </w:r>
    <w:r>
      <w:rPr>
        <w:rFonts w:ascii="Arial" w:eastAsia="Arial" w:hAnsi="Arial" w:cs="Arial"/>
        <w:color w:val="000000"/>
        <w:sz w:val="20"/>
        <w:szCs w:val="20"/>
      </w:rPr>
      <w:t>/202</w:t>
    </w:r>
    <w:r w:rsidR="0080733A">
      <w:rPr>
        <w:rFonts w:ascii="Arial" w:eastAsia="Arial" w:hAnsi="Arial" w:cs="Arial"/>
        <w:color w:val="000000"/>
        <w:sz w:val="20"/>
        <w:szCs w:val="20"/>
      </w:rPr>
      <w:t>4</w:t>
    </w:r>
  </w:p>
  <w:p w14:paraId="640EC369" w14:textId="77777777" w:rsidR="00D41338" w:rsidRDefault="00000000">
    <w:pPr>
      <w:pBdr>
        <w:top w:val="nil"/>
        <w:left w:val="nil"/>
        <w:bottom w:val="nil"/>
        <w:right w:val="nil"/>
        <w:between w:val="nil"/>
      </w:pBdr>
      <w:tabs>
        <w:tab w:val="center" w:pos="4252"/>
        <w:tab w:val="right" w:pos="8504"/>
        <w:tab w:val="left" w:pos="480"/>
      </w:tabs>
      <w:rPr>
        <w:color w:val="000000"/>
      </w:rPr>
    </w:pPr>
    <w:r>
      <w:rPr>
        <w:color w:val="000000"/>
      </w:rPr>
      <w:tab/>
    </w:r>
    <w:r>
      <w:rPr>
        <w:color w:val="000000"/>
      </w:rPr>
      <w:tab/>
    </w:r>
    <w:r>
      <w:rPr>
        <w:color w:val="000000"/>
      </w:rPr>
      <w:tab/>
    </w:r>
    <w:r>
      <w:rPr>
        <w:noProof/>
      </w:rPr>
      <w:drawing>
        <wp:anchor distT="0" distB="0" distL="0" distR="0" simplePos="0" relativeHeight="251658240" behindDoc="1" locked="0" layoutInCell="1" hidden="0" allowOverlap="1" wp14:anchorId="2DBB8884" wp14:editId="0E70EE86">
          <wp:simplePos x="0" y="0"/>
          <wp:positionH relativeFrom="column">
            <wp:posOffset>0</wp:posOffset>
          </wp:positionH>
          <wp:positionV relativeFrom="paragraph">
            <wp:posOffset>-632</wp:posOffset>
          </wp:positionV>
          <wp:extent cx="690245" cy="373380"/>
          <wp:effectExtent l="0" t="0" r="0" b="0"/>
          <wp:wrapNone/>
          <wp:docPr id="1947778590" name="image4.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4.jpg" descr="Uma imagem contendo clip-art&#10;&#10;Descrição gerada automaticamente"/>
                  <pic:cNvPicPr preferRelativeResize="0"/>
                </pic:nvPicPr>
                <pic:blipFill>
                  <a:blip r:embed="rId1"/>
                  <a:srcRect/>
                  <a:stretch>
                    <a:fillRect/>
                  </a:stretch>
                </pic:blipFill>
                <pic:spPr>
                  <a:xfrm>
                    <a:off x="0" y="0"/>
                    <a:ext cx="690245" cy="373380"/>
                  </a:xfrm>
                  <a:prstGeom prst="rect">
                    <a:avLst/>
                  </a:prstGeom>
                  <a:ln/>
                </pic:spPr>
              </pic:pic>
            </a:graphicData>
          </a:graphic>
        </wp:anchor>
      </w:drawing>
    </w:r>
  </w:p>
  <w:p w14:paraId="256B8749" w14:textId="77777777" w:rsidR="00D41338" w:rsidRDefault="00D41338">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C10"/>
    <w:multiLevelType w:val="multilevel"/>
    <w:tmpl w:val="36E2CE90"/>
    <w:lvl w:ilvl="0">
      <w:start w:val="1"/>
      <w:numFmt w:val="lowerLetter"/>
      <w:lvlText w:val="%1)"/>
      <w:lvlJc w:val="left"/>
      <w:pPr>
        <w:ind w:left="3479" w:hanging="360"/>
      </w:p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1" w15:restartNumberingAfterBreak="0">
    <w:nsid w:val="0FCC3517"/>
    <w:multiLevelType w:val="multilevel"/>
    <w:tmpl w:val="0FCC3517"/>
    <w:lvl w:ilvl="0">
      <w:start w:val="1"/>
      <w:numFmt w:val="decimal"/>
      <w:lvlText w:val="%1."/>
      <w:lvlJc w:val="left"/>
      <w:pPr>
        <w:ind w:left="360" w:hanging="360"/>
      </w:pPr>
      <w:rPr>
        <w:b/>
      </w:rPr>
    </w:lvl>
    <w:lvl w:ilvl="1">
      <w:start w:val="1"/>
      <w:numFmt w:val="decimal"/>
      <w:lvlText w:val="%1.%2."/>
      <w:lvlJc w:val="left"/>
      <w:pPr>
        <w:ind w:left="4969" w:hanging="432"/>
      </w:pPr>
      <w:rPr>
        <w:b/>
        <w:i w:val="0"/>
        <w:strike w:val="0"/>
        <w:dstrike w:val="0"/>
        <w:color w:val="auto"/>
        <w:sz w:val="20"/>
        <w:szCs w:val="20"/>
        <w:u w:val="none"/>
      </w:rPr>
    </w:lvl>
    <w:lvl w:ilvl="2">
      <w:start w:val="1"/>
      <w:numFmt w:val="decimal"/>
      <w:lvlText w:val="%1.%2.%3."/>
      <w:lvlJc w:val="left"/>
      <w:pPr>
        <w:ind w:left="3198" w:hanging="504"/>
      </w:pPr>
      <w:rPr>
        <w:rFonts w:ascii="Arial" w:hAnsi="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FB248C"/>
    <w:multiLevelType w:val="multilevel"/>
    <w:tmpl w:val="9D32298E"/>
    <w:lvl w:ilvl="0">
      <w:start w:val="1"/>
      <w:numFmt w:val="decimal"/>
      <w:lvlText w:val="%1."/>
      <w:lvlJc w:val="left"/>
      <w:pPr>
        <w:ind w:left="360" w:hanging="360"/>
      </w:pPr>
      <w:rPr>
        <w:b/>
      </w:rPr>
    </w:lvl>
    <w:lvl w:ilvl="1">
      <w:start w:val="1"/>
      <w:numFmt w:val="decimal"/>
      <w:lvlText w:val="%1.%2."/>
      <w:lvlJc w:val="left"/>
      <w:pPr>
        <w:ind w:left="4969" w:hanging="432"/>
      </w:pPr>
      <w:rPr>
        <w:b/>
        <w:i w:val="0"/>
        <w:strike w:val="0"/>
        <w:color w:val="000000"/>
        <w:sz w:val="20"/>
        <w:szCs w:val="20"/>
        <w:u w:val="none"/>
      </w:rPr>
    </w:lvl>
    <w:lvl w:ilvl="2">
      <w:start w:val="1"/>
      <w:numFmt w:val="decimal"/>
      <w:lvlText w:val="%1.%2.%3."/>
      <w:lvlJc w:val="left"/>
      <w:pPr>
        <w:ind w:left="3198" w:hanging="503"/>
      </w:pPr>
      <w:rPr>
        <w:rFonts w:ascii="Arial" w:eastAsia="Arial" w:hAnsi="Arial" w:cs="Arial"/>
        <w:b/>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90800920">
    <w:abstractNumId w:val="2"/>
  </w:num>
  <w:num w:numId="2" w16cid:durableId="977033639">
    <w:abstractNumId w:val="0"/>
  </w:num>
  <w:num w:numId="3" w16cid:durableId="425199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338"/>
    <w:rsid w:val="00056971"/>
    <w:rsid w:val="00064D0D"/>
    <w:rsid w:val="001C194B"/>
    <w:rsid w:val="001D1E38"/>
    <w:rsid w:val="00272D60"/>
    <w:rsid w:val="002B137A"/>
    <w:rsid w:val="002D386D"/>
    <w:rsid w:val="00352A1B"/>
    <w:rsid w:val="004F0049"/>
    <w:rsid w:val="005F1A6B"/>
    <w:rsid w:val="00645DFE"/>
    <w:rsid w:val="006A62C9"/>
    <w:rsid w:val="007437CA"/>
    <w:rsid w:val="007C2C86"/>
    <w:rsid w:val="0080733A"/>
    <w:rsid w:val="008142FF"/>
    <w:rsid w:val="00845E3B"/>
    <w:rsid w:val="00881A4D"/>
    <w:rsid w:val="00B21D12"/>
    <w:rsid w:val="00D41338"/>
    <w:rsid w:val="00D91CC6"/>
    <w:rsid w:val="00E90FEF"/>
    <w:rsid w:val="00E9620F"/>
    <w:rsid w:val="00F06A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9E08"/>
  <w15:docId w15:val="{CA592998-C757-4BFB-BA39-997457F0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cs="Tahoma"/>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uiPriority w:val="10"/>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semiHidden/>
    <w:unhideWhenUsed/>
    <w:qFormat/>
    <w:rPr>
      <w:color w:val="800080" w:themeColor="followedHyperlink"/>
      <w:u w:val="single"/>
    </w:rPr>
  </w:style>
  <w:style w:type="character" w:styleId="nfase">
    <w:name w:val="Emphasis"/>
    <w:basedOn w:val="Fontepargpadro"/>
    <w:qFormat/>
    <w:rPr>
      <w:i/>
      <w:iCs/>
    </w:rPr>
  </w:style>
  <w:style w:type="character" w:styleId="Hyperlink">
    <w:name w:val="Hyperlink"/>
    <w:basedOn w:val="Fontepargpadro"/>
    <w:uiPriority w:val="99"/>
    <w:unhideWhenUsed/>
    <w:qFormat/>
    <w:rPr>
      <w:color w:val="0000FF" w:themeColor="hyperlink"/>
      <w:u w:val="single"/>
    </w:rPr>
  </w:style>
  <w:style w:type="paragraph" w:styleId="Lista">
    <w:name w:val="List"/>
    <w:basedOn w:val="Corpodetexto"/>
    <w:qFormat/>
    <w:rPr>
      <w:rFonts w:cs="Arial"/>
    </w:rPr>
  </w:style>
  <w:style w:type="paragraph" w:styleId="Corpodetexto">
    <w:name w:val="Body Text"/>
    <w:basedOn w:val="Normal"/>
    <w:link w:val="CorpodetextoChar"/>
    <w:unhideWhenUsed/>
    <w:qFormat/>
    <w:pPr>
      <w:spacing w:beforeAutospacing="1" w:afterAutospacing="1"/>
    </w:pPr>
    <w:rPr>
      <w:rFonts w:ascii="Times New Roman" w:eastAsia="Times New Roman" w:hAnsi="Times New Roman" w:cs="Times New Roman"/>
    </w:rPr>
  </w:style>
  <w:style w:type="paragraph" w:styleId="Textodecomentrio">
    <w:name w:val="annotation text"/>
    <w:basedOn w:val="Normal"/>
    <w:link w:val="TextodecomentrioChar"/>
    <w:unhideWhenUsed/>
    <w:qFormat/>
    <w:rPr>
      <w:sz w:val="20"/>
      <w:szCs w:val="20"/>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rPr>
  </w:style>
  <w:style w:type="paragraph" w:styleId="Textodebalo">
    <w:name w:val="Balloon Text"/>
    <w:basedOn w:val="Normal"/>
    <w:link w:val="TextodebaloChar"/>
    <w:uiPriority w:val="99"/>
    <w:qFormat/>
    <w:rPr>
      <w:rFonts w:ascii="Tahoma" w:hAnsi="Tahoma"/>
      <w:sz w:val="16"/>
      <w:szCs w:val="16"/>
    </w:rPr>
  </w:style>
  <w:style w:type="paragraph" w:styleId="Sumrio1">
    <w:name w:val="toc 1"/>
    <w:basedOn w:val="Normal"/>
    <w:next w:val="Normal"/>
    <w:uiPriority w:val="39"/>
    <w:unhideWhenUsed/>
    <w:qFormat/>
    <w:pPr>
      <w:tabs>
        <w:tab w:val="left" w:pos="426"/>
        <w:tab w:val="right" w:leader="dot" w:pos="9628"/>
      </w:tabs>
      <w:spacing w:after="100"/>
    </w:pPr>
    <w:rPr>
      <w:rFonts w:ascii="Arial" w:eastAsia="Times New Roman" w:hAnsi="Arial"/>
      <w:sz w:val="20"/>
    </w:rPr>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Ttulo1"/>
    <w:next w:val="Normal"/>
    <w:link w:val="Nivel01Char"/>
    <w:qFormat/>
    <w:pPr>
      <w:tabs>
        <w:tab w:val="left" w:pos="567"/>
      </w:tabs>
      <w:spacing w:before="240"/>
      <w:jc w:val="both"/>
    </w:pPr>
    <w:rPr>
      <w:rFonts w:ascii="Arial" w:hAnsi="Arial" w:cs="Arial"/>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qFormat/>
    <w:rPr>
      <w:rFonts w:eastAsia="Times New Roman"/>
      <w:sz w:val="24"/>
      <w:szCs w:val="24"/>
      <w:lang w:eastAsia="pt-BR"/>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Fontepargpadro"/>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Fontepargpadro"/>
    <w:qFormat/>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paragraph" w:styleId="PargrafodaLista">
    <w:name w:val="List Paragraph"/>
    <w:basedOn w:val="Normal"/>
    <w:link w:val="PargrafodaListaChar"/>
    <w:uiPriority w:val="34"/>
    <w:qFormat/>
    <w:pPr>
      <w:ind w:left="720"/>
      <w:contextualSpacing/>
    </w:p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ouChar">
    <w:name w:val="ou Char"/>
    <w:basedOn w:val="PargrafodaLista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Fontepargpadro"/>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eastAsia="Times New Roman" w:cs="Tahoma"/>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PargrafodaLista"/>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Citao"/>
    <w:qFormat/>
    <w:rPr>
      <w:szCs w:val="20"/>
    </w:rPr>
  </w:style>
  <w:style w:type="paragraph" w:customStyle="1" w:styleId="CabealhodoSumrio1">
    <w:name w:val="Cabeçalho do Sumário1"/>
    <w:basedOn w:val="Ttulo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eastAsiaTheme="minorEastAsia"/>
      <w:color w:val="000000"/>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oPendente">
    <w:name w:val="Unresolved Mention"/>
    <w:basedOn w:val="Fontepargpadro"/>
    <w:uiPriority w:val="99"/>
    <w:semiHidden/>
    <w:unhideWhenUsed/>
    <w:rsid w:val="006E0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leis/lcp/lcp123.htm"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planalto.gov.br/ccivil_03/leis/l8429.htm"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s://www.gov.br/compras/pt-br/acesso-a-informacao/legislacao/instrucoes-normativas/instrucao-normativa-seges-me-no-73-de-30-de-setembro-de-2022" TargetMode="External"/><Relationship Id="rId50" Type="http://schemas.openxmlformats.org/officeDocument/2006/relationships/hyperlink" Target="https://www.gov.br/compras/pt-br/acesso-a-informacao/legislacao/instrucoes-normativas/instrucao-normativa-seges-me-no-73-de-30-de-setembro-de-2022" TargetMode="External"/><Relationship Id="rId55" Type="http://schemas.openxmlformats.org/officeDocument/2006/relationships/hyperlink" Target="https://www.planalto.gov.br/ccivil_03/_ato2011-2014/2013/lei/l12846.ht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cp/lcp123.htm" TargetMode="External"/><Relationship Id="rId29" Type="http://schemas.openxmlformats.org/officeDocument/2006/relationships/hyperlink" Target="https://www.planalto.gov.br/ccivil_03/_ato2007-2010/2009/lei/l12187.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uff.br/licitacoes" TargetMode="External"/><Relationship Id="rId62"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ortaltransparencia.gov.br/sancoes/ceis"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planalto.gov.br/ccivil_03/_ato2015-2018/2016/decreto/d8660.htm" TargetMode="External"/><Relationship Id="rId45" Type="http://schemas.openxmlformats.org/officeDocument/2006/relationships/hyperlink" Target="https://www.gov.br/compras/pt-br/acesso-a-informacao/legislacao/instrucoes-normativas/instrucao-normativa-no-3-de-26-de-abril-de-2018"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gov.br/compras/pt-br/acesso-a-informacao/legislacao/instrucoes-normativas/instrucao-normativa-seges-me-no-73-de-30-de-setembro-de-2022"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lanalto.gov.br/ccivil_03/leis/lcp/lcp123.htm" TargetMode="External"/><Relationship Id="rId23" Type="http://schemas.openxmlformats.org/officeDocument/2006/relationships/hyperlink" Target="https://www.planalto.gov.br/ccivil_03/leis/lcp/lcp12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uff.br/licitacoes" TargetMode="External"/><Relationship Id="rId10" Type="http://schemas.openxmlformats.org/officeDocument/2006/relationships/image" Target="media/image3.png"/><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no-3-de-26-de-abril-de-2018"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mailto:cpl@id.uff.br"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mailto:cpl@id.uff.br"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s://www.gov.br/compras/pt-br/acesso-a-informacao/legislacao/instrucoes-normativas/instrucao-normativa-seges-me-no-73-de-30-de-setembro-de-2022"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planalto.gov.br/ccivil_03/_ato2015-2018/2015/decreto/d8538.htm" TargetMode="External"/><Relationship Id="rId3" Type="http://schemas.openxmlformats.org/officeDocument/2006/relationships/styles" Target="styles.xml"/><Relationship Id="rId12" Type="http://schemas.openxmlformats.org/officeDocument/2006/relationships/hyperlink" Target="http://www.gov.br/compras"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constituicao/constituicaocompilado.htm" TargetMode="External"/><Relationship Id="rId33" Type="http://schemas.openxmlformats.org/officeDocument/2006/relationships/hyperlink" Target="https://www.portaltransparencia.gov.br/sancoes/cnep"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s://www.gov.br/compras/pt-br/acesso-a-informacao/legislacao/instrucoes-normativas/instrucao-normativa-seges-me-no-73-de-30-de-setembro-de-2022" TargetMode="External"/><Relationship Id="rId5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QkqBuY+fGRq4g2VzO6V5lYDR+A==">CgMxLjAyCGguZ2pkZ3hzMgloLjMwajB6bGwyCWguMWZvYjl0ZTIJaC4zem55c2g3MgloLjJldDkycDAyCGgudHlqY3d0MgloLjNkeTZ2a20yCWguMXQzaDVzZjIJaC4zcmRjcmpuMghoLmxueGJ6OTIJaC4zNW5rdW4yMgloLjFrc3Y0dXYyCWguNDRzaW5pbzIJaC4yanhzeHFoMghoLnozMzd5YTIKaWQuM2oycXFtMzIKaWQuMXk4MTB0dzIKaWQuNGk3b2pocDIKaWQ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gAciExZUdmeTZGYU5tT1J3bzZraVkxdk5IOUVxQktBUGI4c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8793</Words>
  <Characters>47487</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Medeiros</dc:creator>
  <cp:lastModifiedBy>Hellen Medeiros</cp:lastModifiedBy>
  <cp:revision>6</cp:revision>
  <dcterms:created xsi:type="dcterms:W3CDTF">2024-03-19T12:31:00Z</dcterms:created>
  <dcterms:modified xsi:type="dcterms:W3CDTF">2024-03-19T12:41:00Z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1046-12.2.0.13306</vt:lpwstr>
  </property>
  <property fmtid="{D5CDD505-2E9C-101B-9397-08002B2CF9AE}" pid="11" name="ICV">
    <vt:lpwstr>BC4C2408B4684290938B4C04DF10E906_13</vt:lpwstr>
  </property>
</Properties>
</file>