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CB4F" w14:textId="77777777" w:rsidR="009B492B" w:rsidRDefault="009B492B">
      <w:pPr>
        <w:pStyle w:val="Ttulo1"/>
        <w:rPr>
          <w:rFonts w:ascii="Calibri" w:eastAsia="Calibri" w:hAnsi="Calibri" w:cs="Calibri"/>
          <w:sz w:val="22"/>
          <w:szCs w:val="22"/>
        </w:rPr>
      </w:pPr>
    </w:p>
    <w:p w14:paraId="3442A081" w14:textId="77777777" w:rsidR="009B492B" w:rsidRDefault="009B492B">
      <w:pPr>
        <w:pStyle w:val="Ttulo1"/>
        <w:rPr>
          <w:rFonts w:ascii="Calibri" w:eastAsia="Calibri" w:hAnsi="Calibri" w:cs="Calibri"/>
          <w:sz w:val="22"/>
          <w:szCs w:val="22"/>
        </w:rPr>
      </w:pPr>
    </w:p>
    <w:p w14:paraId="7B144E66" w14:textId="77777777" w:rsidR="009B492B" w:rsidRDefault="00585E0C">
      <w:pPr>
        <w:pStyle w:val="Ttulo1"/>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6B9D2858" wp14:editId="0721B27B">
            <wp:simplePos x="0" y="0"/>
            <wp:positionH relativeFrom="column">
              <wp:posOffset>2774315</wp:posOffset>
            </wp:positionH>
            <wp:positionV relativeFrom="paragraph">
              <wp:posOffset>-404494</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14:paraId="5510A194" w14:textId="77777777" w:rsidR="009B492B" w:rsidRDefault="00585E0C">
      <w:pPr>
        <w:tabs>
          <w:tab w:val="left" w:pos="8880"/>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A1394C9" w14:textId="77777777" w:rsidR="009B492B" w:rsidRDefault="00585E0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C3FE40B" w14:textId="77777777" w:rsidR="009B492B" w:rsidRDefault="009B492B">
      <w:pPr>
        <w:rPr>
          <w:rFonts w:ascii="Calibri" w:eastAsia="Calibri" w:hAnsi="Calibri" w:cs="Calibri"/>
          <w:b/>
          <w:color w:val="000000"/>
          <w:sz w:val="22"/>
          <w:szCs w:val="22"/>
        </w:rPr>
      </w:pPr>
    </w:p>
    <w:p w14:paraId="1A1C721C" w14:textId="77777777" w:rsidR="009B492B" w:rsidRDefault="009B492B">
      <w:pPr>
        <w:rPr>
          <w:rFonts w:ascii="Calibri" w:eastAsia="Calibri" w:hAnsi="Calibri" w:cs="Calibri"/>
          <w:b/>
          <w:color w:val="000000"/>
          <w:sz w:val="22"/>
          <w:szCs w:val="22"/>
        </w:rPr>
      </w:pPr>
    </w:p>
    <w:p w14:paraId="5052562A" w14:textId="77777777" w:rsidR="009B492B" w:rsidRDefault="00585E0C">
      <w:pPr>
        <w:jc w:val="center"/>
        <w:rPr>
          <w:rFonts w:ascii="Calibri" w:eastAsia="Calibri" w:hAnsi="Calibri" w:cs="Calibri"/>
          <w:b/>
          <w:color w:val="000000"/>
          <w:sz w:val="22"/>
          <w:szCs w:val="22"/>
        </w:rPr>
      </w:pPr>
      <w:r>
        <w:rPr>
          <w:rFonts w:ascii="Calibri" w:eastAsia="Calibri" w:hAnsi="Calibri" w:cs="Calibri"/>
          <w:b/>
          <w:color w:val="000000"/>
          <w:sz w:val="22"/>
          <w:szCs w:val="22"/>
        </w:rPr>
        <w:t>TERMO DE CONTRATO</w:t>
      </w:r>
    </w:p>
    <w:p w14:paraId="01C079BB" w14:textId="77777777" w:rsidR="009B492B" w:rsidRDefault="00585E0C">
      <w:pPr>
        <w:jc w:val="center"/>
        <w:rPr>
          <w:rFonts w:ascii="Calibri" w:eastAsia="Calibri" w:hAnsi="Calibri" w:cs="Calibri"/>
          <w:b/>
          <w:color w:val="000000"/>
          <w:sz w:val="22"/>
          <w:szCs w:val="22"/>
        </w:rPr>
      </w:pPr>
      <w:r>
        <w:rPr>
          <w:rFonts w:ascii="Calibri" w:eastAsia="Calibri" w:hAnsi="Calibri" w:cs="Calibri"/>
          <w:b/>
          <w:color w:val="000000"/>
          <w:sz w:val="22"/>
          <w:szCs w:val="22"/>
        </w:rPr>
        <w:t>AQUISIÇÕES - LICITAÇÃO SRP</w:t>
      </w:r>
    </w:p>
    <w:p w14:paraId="500AA0B2" w14:textId="77777777" w:rsidR="009B492B" w:rsidRDefault="009B492B">
      <w:pPr>
        <w:spacing w:line="276" w:lineRule="auto"/>
        <w:jc w:val="center"/>
        <w:rPr>
          <w:rFonts w:ascii="Calibri" w:eastAsia="Calibri" w:hAnsi="Calibri" w:cs="Calibri"/>
          <w:b/>
          <w:color w:val="FF0000"/>
          <w:sz w:val="22"/>
          <w:szCs w:val="22"/>
        </w:rPr>
      </w:pPr>
    </w:p>
    <w:p w14:paraId="42C3BB7C" w14:textId="77777777" w:rsidR="009B492B" w:rsidRDefault="009B492B">
      <w:pPr>
        <w:rPr>
          <w:rFonts w:ascii="Calibri" w:eastAsia="Calibri" w:hAnsi="Calibri" w:cs="Calibri"/>
          <w:sz w:val="22"/>
          <w:szCs w:val="22"/>
        </w:rPr>
      </w:pPr>
    </w:p>
    <w:p w14:paraId="69FC6753" w14:textId="77777777" w:rsidR="009B492B" w:rsidRDefault="00585E0C">
      <w:pPr>
        <w:tabs>
          <w:tab w:val="left" w:pos="5954"/>
        </w:tabs>
        <w:spacing w:before="120"/>
        <w:ind w:left="5387" w:right="-15"/>
        <w:jc w:val="both"/>
        <w:rPr>
          <w:rFonts w:ascii="Calibri" w:eastAsia="Calibri" w:hAnsi="Calibri" w:cs="Calibri"/>
          <w:b/>
          <w:color w:val="FF0000"/>
        </w:rPr>
      </w:pPr>
      <w:r>
        <w:rPr>
          <w:rFonts w:ascii="Calibri" w:eastAsia="Calibri" w:hAnsi="Calibri" w:cs="Calibri"/>
          <w:b/>
        </w:rPr>
        <w:t xml:space="preserve">CONTRATO ADMINISTRATIVO Nº </w:t>
      </w:r>
      <w:r>
        <w:rPr>
          <w:rFonts w:ascii="Calibri" w:eastAsia="Calibri" w:hAnsi="Calibri" w:cs="Calibri"/>
          <w:b/>
          <w:color w:val="FF0000"/>
        </w:rPr>
        <w:t>........</w:t>
      </w:r>
      <w:r>
        <w:rPr>
          <w:rFonts w:ascii="Calibri" w:eastAsia="Calibri" w:hAnsi="Calibri" w:cs="Calibri"/>
          <w:b/>
        </w:rPr>
        <w:t>/202</w:t>
      </w:r>
      <w:r>
        <w:rPr>
          <w:rFonts w:ascii="Calibri" w:eastAsia="Calibri" w:hAnsi="Calibri" w:cs="Calibri"/>
          <w:b/>
          <w:color w:val="FF0000"/>
        </w:rPr>
        <w:t>X</w:t>
      </w:r>
      <w:r>
        <w:rPr>
          <w:rFonts w:ascii="Calibri" w:eastAsia="Calibri" w:hAnsi="Calibri" w:cs="Calibri"/>
          <w:b/>
        </w:rPr>
        <w:t xml:space="preserve">, QUE FAZEM ENTRE SI A UNIVERSIDADE FEDERAL FLUMINENSE E A EMPRESA </w:t>
      </w:r>
      <w:r>
        <w:rPr>
          <w:rFonts w:ascii="Calibri" w:eastAsia="Calibri" w:hAnsi="Calibri" w:cs="Calibri"/>
          <w:b/>
          <w:color w:val="FF0000"/>
        </w:rPr>
        <w:t xml:space="preserve">...........................................................  </w:t>
      </w:r>
    </w:p>
    <w:p w14:paraId="1314CED8" w14:textId="77777777" w:rsidR="009B492B" w:rsidRDefault="009B492B">
      <w:pPr>
        <w:tabs>
          <w:tab w:val="left" w:pos="5954"/>
        </w:tabs>
        <w:spacing w:before="120"/>
        <w:ind w:left="5387" w:right="-15"/>
        <w:jc w:val="both"/>
        <w:rPr>
          <w:rFonts w:ascii="Calibri" w:eastAsia="Calibri" w:hAnsi="Calibri" w:cs="Calibri"/>
          <w:b/>
          <w:color w:val="FF0000"/>
          <w:sz w:val="22"/>
          <w:szCs w:val="22"/>
        </w:rPr>
      </w:pPr>
    </w:p>
    <w:p w14:paraId="204FF955" w14:textId="08AB3F71" w:rsidR="009B492B" w:rsidRDefault="00585E0C">
      <w:pPr>
        <w:spacing w:before="12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A </w:t>
      </w:r>
      <w:r>
        <w:rPr>
          <w:rFonts w:ascii="Calibri" w:eastAsia="Calibri" w:hAnsi="Calibri" w:cs="Calibri"/>
          <w:b/>
          <w:sz w:val="22"/>
          <w:szCs w:val="22"/>
        </w:rPr>
        <w:t>UNIVERSIDADE FEDERAL FLUMINENSE</w:t>
      </w:r>
      <w:r>
        <w:rPr>
          <w:rFonts w:ascii="Calibri" w:eastAsia="Calibri" w:hAnsi="Calibri" w:cs="Calibri"/>
          <w:sz w:val="22"/>
          <w:szCs w:val="22"/>
        </w:rPr>
        <w:t xml:space="preserve">, autarquia Federal, vinculada ao Ministério da Educação, com sede na Rua Miguel de Frias nº 09, Icaraí, na cidade de Niterói, Estado do Rio de Janeiro, inscrito(a) no CNPJ sob o nº </w:t>
      </w:r>
      <w:r>
        <w:rPr>
          <w:rFonts w:ascii="Calibri" w:eastAsia="Calibri" w:hAnsi="Calibri" w:cs="Calibri"/>
          <w:color w:val="FF0000"/>
          <w:sz w:val="22"/>
          <w:szCs w:val="22"/>
        </w:rPr>
        <w:t xml:space="preserve"> </w:t>
      </w:r>
      <w:r>
        <w:rPr>
          <w:rFonts w:ascii="Calibri" w:eastAsia="Calibri" w:hAnsi="Calibri" w:cs="Calibri"/>
          <w:sz w:val="22"/>
          <w:szCs w:val="22"/>
        </w:rPr>
        <w:t xml:space="preserve">28.523.215/0001-06, neste ato representada pelo seu Reitor, Professor </w:t>
      </w:r>
      <w:r>
        <w:rPr>
          <w:rFonts w:ascii="Calibri" w:eastAsia="Calibri" w:hAnsi="Calibri" w:cs="Calibri"/>
          <w:i/>
          <w:sz w:val="22"/>
          <w:szCs w:val="22"/>
        </w:rPr>
        <w:t>ANTONIO CLÁUDIO LUCAS DA NOBREGA</w:t>
      </w:r>
      <w:r>
        <w:rPr>
          <w:rFonts w:ascii="Calibri" w:eastAsia="Calibri" w:hAnsi="Calibri" w:cs="Calibri"/>
          <w:sz w:val="22"/>
          <w:szCs w:val="22"/>
        </w:rPr>
        <w:t>, nomeado por Decreto Presidencial publicado no</w:t>
      </w:r>
      <w:r>
        <w:rPr>
          <w:rFonts w:ascii="Calibri" w:eastAsia="Calibri" w:hAnsi="Calibri" w:cs="Calibri"/>
          <w:i/>
          <w:sz w:val="22"/>
          <w:szCs w:val="22"/>
        </w:rPr>
        <w:t xml:space="preserve"> </w:t>
      </w:r>
      <w:r>
        <w:rPr>
          <w:rFonts w:ascii="Calibri" w:eastAsia="Calibri" w:hAnsi="Calibri" w:cs="Calibri"/>
          <w:sz w:val="22"/>
          <w:szCs w:val="22"/>
        </w:rPr>
        <w:t>DOU</w:t>
      </w:r>
      <w:r>
        <w:rPr>
          <w:rFonts w:ascii="Calibri" w:eastAsia="Calibri" w:hAnsi="Calibri" w:cs="Calibri"/>
          <w:i/>
          <w:sz w:val="22"/>
          <w:szCs w:val="22"/>
        </w:rPr>
        <w:t xml:space="preserve"> </w:t>
      </w:r>
      <w:r>
        <w:rPr>
          <w:rFonts w:ascii="Calibri" w:eastAsia="Calibri" w:hAnsi="Calibri" w:cs="Calibri"/>
          <w:sz w:val="22"/>
          <w:szCs w:val="22"/>
        </w:rPr>
        <w:t xml:space="preserve">de 22 de novembro de 2022, portador da Matrícula Funcional nº 6310674, doravante denominado CONTRATANTE, e o(a) </w:t>
      </w:r>
      <w:r>
        <w:rPr>
          <w:rFonts w:ascii="Calibri" w:eastAsia="Calibri" w:hAnsi="Calibri" w:cs="Calibri"/>
          <w:color w:val="FF0000"/>
          <w:sz w:val="22"/>
          <w:szCs w:val="22"/>
        </w:rPr>
        <w:t>..............................</w:t>
      </w:r>
      <w:r>
        <w:rPr>
          <w:rFonts w:ascii="Calibri" w:eastAsia="Calibri" w:hAnsi="Calibri" w:cs="Calibri"/>
          <w:sz w:val="22"/>
          <w:szCs w:val="22"/>
        </w:rPr>
        <w:t xml:space="preserve"> inscrito(a) no CNPJ/MF sob o nº </w:t>
      </w:r>
      <w:r>
        <w:rPr>
          <w:rFonts w:ascii="Calibri" w:eastAsia="Calibri" w:hAnsi="Calibri" w:cs="Calibri"/>
          <w:color w:val="FF0000"/>
          <w:sz w:val="22"/>
          <w:szCs w:val="22"/>
        </w:rPr>
        <w:t>............................</w:t>
      </w:r>
      <w:r>
        <w:rPr>
          <w:rFonts w:ascii="Calibri" w:eastAsia="Calibri" w:hAnsi="Calibri" w:cs="Calibri"/>
          <w:sz w:val="22"/>
          <w:szCs w:val="22"/>
        </w:rPr>
        <w:t xml:space="preserve">, sediado(a) na </w:t>
      </w:r>
      <w:r>
        <w:rPr>
          <w:rFonts w:ascii="Calibri" w:eastAsia="Calibri" w:hAnsi="Calibri" w:cs="Calibri"/>
          <w:color w:val="FF0000"/>
          <w:sz w:val="22"/>
          <w:szCs w:val="22"/>
        </w:rPr>
        <w:t>...................................</w:t>
      </w:r>
      <w:r>
        <w:rPr>
          <w:rFonts w:ascii="Calibri" w:eastAsia="Calibri" w:hAnsi="Calibri" w:cs="Calibri"/>
          <w:sz w:val="22"/>
          <w:szCs w:val="22"/>
        </w:rPr>
        <w:t xml:space="preserve">, doravante designado CONTRATADO, neste ato representada por .................................. </w:t>
      </w:r>
      <w:r>
        <w:rPr>
          <w:rFonts w:ascii="Calibri" w:eastAsia="Calibri" w:hAnsi="Calibri" w:cs="Calibri"/>
          <w:color w:val="FF0000"/>
          <w:sz w:val="22"/>
          <w:szCs w:val="22"/>
        </w:rPr>
        <w:t>(nome e função no contratado)</w:t>
      </w:r>
      <w:r>
        <w:rPr>
          <w:rFonts w:ascii="Calibri" w:eastAsia="Calibri" w:hAnsi="Calibri" w:cs="Calibri"/>
          <w:sz w:val="22"/>
          <w:szCs w:val="22"/>
        </w:rPr>
        <w:t xml:space="preserve">, </w:t>
      </w:r>
      <w:r>
        <w:rPr>
          <w:rFonts w:ascii="Calibri" w:eastAsia="Calibri" w:hAnsi="Calibri" w:cs="Calibri"/>
          <w:i/>
          <w:color w:val="FF0000"/>
          <w:sz w:val="22"/>
          <w:szCs w:val="22"/>
        </w:rPr>
        <w:t xml:space="preserve">conforme atos constitutivos da empresa </w:t>
      </w:r>
      <w:r>
        <w:rPr>
          <w:rFonts w:ascii="Calibri" w:eastAsia="Calibri" w:hAnsi="Calibri" w:cs="Calibri"/>
          <w:b/>
          <w:i/>
          <w:color w:val="FF0000"/>
          <w:sz w:val="22"/>
          <w:szCs w:val="22"/>
        </w:rPr>
        <w:t>OU</w:t>
      </w:r>
      <w:r>
        <w:rPr>
          <w:rFonts w:ascii="Calibri" w:eastAsia="Calibri" w:hAnsi="Calibri" w:cs="Calibri"/>
          <w:i/>
          <w:color w:val="FF0000"/>
          <w:sz w:val="22"/>
          <w:szCs w:val="22"/>
        </w:rPr>
        <w:t xml:space="preserve"> procuração apresentada nos autos, </w:t>
      </w:r>
      <w:r>
        <w:rPr>
          <w:rFonts w:ascii="Calibri" w:eastAsia="Calibri" w:hAnsi="Calibri" w:cs="Calibri"/>
          <w:sz w:val="22"/>
          <w:szCs w:val="22"/>
        </w:rPr>
        <w:t xml:space="preserve">tendo em vista o que consta no Processo nº </w:t>
      </w:r>
      <w:r w:rsidR="00D95180" w:rsidRPr="00D95180">
        <w:rPr>
          <w:rFonts w:ascii="Calibri" w:eastAsia="Calibri" w:hAnsi="Calibri" w:cs="Calibri"/>
          <w:sz w:val="22"/>
          <w:szCs w:val="22"/>
        </w:rPr>
        <w:t>23069.150731/2024-</w:t>
      </w:r>
      <w:r w:rsidR="00D95180" w:rsidRPr="00D95180">
        <w:rPr>
          <w:rFonts w:ascii="Calibri" w:eastAsia="Calibri" w:hAnsi="Calibri" w:cs="Calibri"/>
          <w:color w:val="FF0000"/>
          <w:sz w:val="22"/>
          <w:szCs w:val="22"/>
        </w:rPr>
        <w:t>91</w:t>
      </w:r>
      <w:r>
        <w:rPr>
          <w:rFonts w:ascii="Calibri" w:eastAsia="Calibri" w:hAnsi="Calibri" w:cs="Calibri"/>
          <w:color w:val="FF0000"/>
          <w:sz w:val="22"/>
          <w:szCs w:val="22"/>
        </w:rPr>
        <w:t xml:space="preserve"> </w:t>
      </w:r>
      <w:r>
        <w:rPr>
          <w:rFonts w:ascii="Calibri" w:eastAsia="Calibri" w:hAnsi="Calibri" w:cs="Calibri"/>
          <w:sz w:val="22"/>
          <w:szCs w:val="22"/>
        </w:rPr>
        <w:t xml:space="preserve">e em observância às disposições da Lei nº 14.133, de 2021, e demais legislação aplicável, resolvem celebrar o presente Termo de Contrato, decorrente do Pregão Eletrônico </w:t>
      </w:r>
      <w:r w:rsidR="00597E12" w:rsidRPr="00597E12">
        <w:rPr>
          <w:rFonts w:ascii="Calibri" w:eastAsia="Calibri" w:hAnsi="Calibri" w:cs="Calibri"/>
          <w:sz w:val="22"/>
          <w:szCs w:val="22"/>
        </w:rPr>
        <w:t>90.0</w:t>
      </w:r>
      <w:r w:rsidR="00D95180" w:rsidRPr="00597E12">
        <w:rPr>
          <w:rFonts w:ascii="Calibri" w:eastAsia="Calibri" w:hAnsi="Calibri" w:cs="Calibri"/>
          <w:sz w:val="22"/>
          <w:szCs w:val="22"/>
        </w:rPr>
        <w:t>10/</w:t>
      </w:r>
      <w:r w:rsidRPr="00597E12">
        <w:rPr>
          <w:rFonts w:ascii="Calibri" w:eastAsia="Calibri" w:hAnsi="Calibri" w:cs="Calibri"/>
          <w:sz w:val="22"/>
          <w:szCs w:val="22"/>
        </w:rPr>
        <w:t>202</w:t>
      </w:r>
      <w:r w:rsidR="00D95180" w:rsidRPr="00597E12">
        <w:rPr>
          <w:rFonts w:ascii="Calibri" w:eastAsia="Calibri" w:hAnsi="Calibri" w:cs="Calibri"/>
          <w:sz w:val="22"/>
          <w:szCs w:val="22"/>
        </w:rPr>
        <w:t>4</w:t>
      </w:r>
      <w:r w:rsidRPr="00D95180">
        <w:rPr>
          <w:rFonts w:ascii="Calibri" w:eastAsia="Calibri" w:hAnsi="Calibri" w:cs="Calibri"/>
          <w:sz w:val="22"/>
          <w:szCs w:val="22"/>
        </w:rPr>
        <w:t>,</w:t>
      </w:r>
      <w:r>
        <w:rPr>
          <w:rFonts w:ascii="Calibri" w:eastAsia="Calibri" w:hAnsi="Calibri" w:cs="Calibri"/>
          <w:sz w:val="22"/>
          <w:szCs w:val="22"/>
        </w:rPr>
        <w:t xml:space="preserve"> mediante as cláusulas e condições a seguir enunciadas.</w:t>
      </w:r>
    </w:p>
    <w:p w14:paraId="371CE295" w14:textId="77777777" w:rsidR="009B492B" w:rsidRDefault="009B492B">
      <w:pPr>
        <w:spacing w:before="120"/>
        <w:jc w:val="both"/>
        <w:rPr>
          <w:rFonts w:ascii="Calibri" w:eastAsia="Calibri" w:hAnsi="Calibri" w:cs="Calibri"/>
          <w:sz w:val="22"/>
          <w:szCs w:val="22"/>
        </w:rPr>
      </w:pPr>
    </w:p>
    <w:p w14:paraId="6A2D4A83" w14:textId="77777777" w:rsidR="009B492B" w:rsidRDefault="00585E0C">
      <w:pPr>
        <w:keepNext/>
        <w:keepLines/>
        <w:numPr>
          <w:ilvl w:val="0"/>
          <w:numId w:val="5"/>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PRIMEIRA – OBJETO (art. 92, I e II)</w:t>
      </w:r>
    </w:p>
    <w:p w14:paraId="6690825E" w14:textId="77777777" w:rsidR="009B492B" w:rsidRDefault="00585E0C">
      <w:pPr>
        <w:numPr>
          <w:ilvl w:val="1"/>
          <w:numId w:val="5"/>
        </w:numPr>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 xml:space="preserve">O objeto do presente instrumento é a </w:t>
      </w:r>
      <w:r>
        <w:rPr>
          <w:rFonts w:ascii="Calibri" w:eastAsia="Calibri" w:hAnsi="Calibri" w:cs="Calibri"/>
          <w:sz w:val="22"/>
          <w:szCs w:val="22"/>
        </w:rPr>
        <w:t>eventual e futura aquisição</w:t>
      </w:r>
      <w:r>
        <w:rPr>
          <w:rFonts w:ascii="Calibri" w:eastAsia="Calibri" w:hAnsi="Calibri" w:cs="Calibri"/>
          <w:color w:val="000000"/>
          <w:sz w:val="22"/>
          <w:szCs w:val="22"/>
        </w:rPr>
        <w:t xml:space="preserve"> par</w:t>
      </w:r>
      <w:r>
        <w:rPr>
          <w:rFonts w:ascii="Calibri" w:eastAsia="Calibri" w:hAnsi="Calibri" w:cs="Calibri"/>
          <w:sz w:val="22"/>
          <w:szCs w:val="22"/>
        </w:rPr>
        <w:t xml:space="preserve">celada </w:t>
      </w:r>
      <w:r>
        <w:rPr>
          <w:rFonts w:ascii="Calibri" w:eastAsia="Calibri" w:hAnsi="Calibri" w:cs="Calibri"/>
          <w:color w:val="000000"/>
          <w:sz w:val="22"/>
          <w:szCs w:val="22"/>
        </w:rPr>
        <w:t xml:space="preserve">de </w:t>
      </w:r>
      <w:r>
        <w:rPr>
          <w:rFonts w:ascii="Calibri" w:eastAsia="Calibri" w:hAnsi="Calibri" w:cs="Calibri"/>
          <w:sz w:val="22"/>
          <w:szCs w:val="22"/>
        </w:rPr>
        <w:t>Uniformes Escolares</w:t>
      </w:r>
      <w:r>
        <w:rPr>
          <w:rFonts w:ascii="Calibri" w:eastAsia="Calibri" w:hAnsi="Calibri" w:cs="Calibri"/>
          <w:color w:val="000000"/>
          <w:sz w:val="22"/>
          <w:szCs w:val="22"/>
        </w:rPr>
        <w:t>, nas condições estabelecidas no Termo de Referência.</w:t>
      </w:r>
    </w:p>
    <w:p w14:paraId="50E636E0"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Objeto da contratação:</w:t>
      </w:r>
    </w:p>
    <w:p w14:paraId="2AD40A57" w14:textId="77777777" w:rsidR="009B492B" w:rsidRDefault="009B492B">
      <w:pPr>
        <w:spacing w:before="120"/>
        <w:jc w:val="both"/>
        <w:rPr>
          <w:rFonts w:ascii="Calibri" w:eastAsia="Calibri" w:hAnsi="Calibri" w:cs="Calibri"/>
          <w:sz w:val="22"/>
          <w:szCs w:val="22"/>
        </w:rPr>
      </w:pPr>
    </w:p>
    <w:tbl>
      <w:tblPr>
        <w:tblStyle w:val="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44"/>
        <w:gridCol w:w="992"/>
        <w:gridCol w:w="1276"/>
        <w:gridCol w:w="850"/>
        <w:gridCol w:w="1134"/>
        <w:gridCol w:w="998"/>
      </w:tblGrid>
      <w:tr w:rsidR="009B492B" w14:paraId="24A05789"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239D72B7" w14:textId="77777777" w:rsidR="009B492B" w:rsidRDefault="00585E0C">
            <w:pPr>
              <w:widowControl w:val="0"/>
              <w:spacing w:before="120"/>
              <w:jc w:val="center"/>
              <w:rPr>
                <w:rFonts w:ascii="Calibri" w:eastAsia="Calibri" w:hAnsi="Calibri" w:cs="Calibri"/>
                <w:b/>
                <w:color w:val="000000"/>
              </w:rPr>
            </w:pPr>
            <w:r>
              <w:rPr>
                <w:rFonts w:ascii="Calibri" w:eastAsia="Calibri" w:hAnsi="Calibri" w:cs="Calibri"/>
                <w:b/>
                <w:color w:val="000000"/>
              </w:rPr>
              <w:t>ITEM</w:t>
            </w:r>
          </w:p>
          <w:p w14:paraId="6A46986A" w14:textId="77777777" w:rsidR="009B492B" w:rsidRDefault="009B492B">
            <w:pPr>
              <w:widowControl w:val="0"/>
              <w:spacing w:before="120"/>
              <w:jc w:val="center"/>
              <w:rPr>
                <w:rFonts w:ascii="Calibri" w:eastAsia="Calibri" w:hAnsi="Calibri" w:cs="Calibri"/>
                <w:b/>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315214B8" w14:textId="77777777" w:rsidR="009B492B" w:rsidRDefault="00585E0C">
            <w:pPr>
              <w:widowControl w:val="0"/>
              <w:spacing w:before="120"/>
              <w:jc w:val="center"/>
              <w:rPr>
                <w:rFonts w:ascii="Calibri" w:eastAsia="Calibri" w:hAnsi="Calibri" w:cs="Calibri"/>
                <w:color w:val="000000"/>
              </w:rPr>
            </w:pPr>
            <w:r>
              <w:rPr>
                <w:rFonts w:ascii="Calibri" w:eastAsia="Calibri" w:hAnsi="Calibri" w:cs="Calibri"/>
                <w:b/>
                <w:color w:val="000000"/>
              </w:rPr>
              <w:t>ESPECIFICAÇÃO</w:t>
            </w:r>
          </w:p>
        </w:tc>
        <w:tc>
          <w:tcPr>
            <w:tcW w:w="992" w:type="dxa"/>
            <w:tcBorders>
              <w:top w:val="single" w:sz="4" w:space="0" w:color="000000"/>
              <w:left w:val="single" w:sz="4" w:space="0" w:color="000000"/>
              <w:bottom w:val="single" w:sz="4" w:space="0" w:color="000000"/>
              <w:right w:val="single" w:sz="4" w:space="0" w:color="000000"/>
            </w:tcBorders>
          </w:tcPr>
          <w:p w14:paraId="34F19423" w14:textId="77777777" w:rsidR="009B492B" w:rsidRDefault="00585E0C">
            <w:pPr>
              <w:widowControl w:val="0"/>
              <w:spacing w:before="120"/>
              <w:jc w:val="center"/>
              <w:rPr>
                <w:rFonts w:ascii="Calibri" w:eastAsia="Calibri" w:hAnsi="Calibri" w:cs="Calibri"/>
                <w:color w:val="000000"/>
              </w:rPr>
            </w:pPr>
            <w:r>
              <w:rPr>
                <w:rFonts w:ascii="Calibri" w:eastAsia="Calibri" w:hAnsi="Calibri" w:cs="Calibri"/>
                <w:b/>
                <w:color w:val="000000"/>
              </w:rPr>
              <w:t>CATMAT</w:t>
            </w:r>
          </w:p>
        </w:tc>
        <w:tc>
          <w:tcPr>
            <w:tcW w:w="1276" w:type="dxa"/>
            <w:tcBorders>
              <w:top w:val="single" w:sz="4" w:space="0" w:color="000000"/>
              <w:left w:val="single" w:sz="4" w:space="0" w:color="000000"/>
              <w:bottom w:val="single" w:sz="4" w:space="0" w:color="000000"/>
              <w:right w:val="single" w:sz="4" w:space="0" w:color="000000"/>
            </w:tcBorders>
          </w:tcPr>
          <w:p w14:paraId="32CCCC85" w14:textId="77777777" w:rsidR="009B492B" w:rsidRDefault="00585E0C">
            <w:pPr>
              <w:widowControl w:val="0"/>
              <w:spacing w:before="120"/>
              <w:jc w:val="center"/>
              <w:rPr>
                <w:rFonts w:ascii="Calibri" w:eastAsia="Calibri" w:hAnsi="Calibri" w:cs="Calibri"/>
                <w:color w:val="000000"/>
              </w:rPr>
            </w:pPr>
            <w:r>
              <w:rPr>
                <w:rFonts w:ascii="Calibri" w:eastAsia="Calibri" w:hAnsi="Calibri" w:cs="Calibri"/>
                <w:b/>
                <w:color w:val="000000"/>
              </w:rPr>
              <w:t>UNIDADE DE MEDIDA</w:t>
            </w:r>
          </w:p>
        </w:tc>
        <w:tc>
          <w:tcPr>
            <w:tcW w:w="850" w:type="dxa"/>
            <w:tcBorders>
              <w:top w:val="single" w:sz="4" w:space="0" w:color="000000"/>
              <w:left w:val="single" w:sz="4" w:space="0" w:color="000000"/>
              <w:bottom w:val="single" w:sz="4" w:space="0" w:color="000000"/>
              <w:right w:val="single" w:sz="4" w:space="0" w:color="000000"/>
            </w:tcBorders>
          </w:tcPr>
          <w:p w14:paraId="75CEE0EE" w14:textId="77777777" w:rsidR="009B492B" w:rsidRDefault="00585E0C">
            <w:pPr>
              <w:widowControl w:val="0"/>
              <w:spacing w:before="120"/>
              <w:jc w:val="center"/>
              <w:rPr>
                <w:rFonts w:ascii="Calibri" w:eastAsia="Calibri" w:hAnsi="Calibri" w:cs="Calibri"/>
                <w:b/>
              </w:rPr>
            </w:pPr>
            <w:r>
              <w:rPr>
                <w:rFonts w:ascii="Calibri" w:eastAsia="Calibri" w:hAnsi="Calibri" w:cs="Calibri"/>
                <w:b/>
              </w:rPr>
              <w:t>QUANT</w:t>
            </w:r>
          </w:p>
        </w:tc>
        <w:tc>
          <w:tcPr>
            <w:tcW w:w="1134" w:type="dxa"/>
            <w:tcBorders>
              <w:top w:val="single" w:sz="4" w:space="0" w:color="000000"/>
              <w:left w:val="single" w:sz="4" w:space="0" w:color="000000"/>
              <w:bottom w:val="single" w:sz="4" w:space="0" w:color="000000"/>
              <w:right w:val="single" w:sz="4" w:space="0" w:color="000000"/>
            </w:tcBorders>
          </w:tcPr>
          <w:p w14:paraId="1C9809C4" w14:textId="77777777" w:rsidR="009B492B" w:rsidRDefault="00585E0C">
            <w:pPr>
              <w:widowControl w:val="0"/>
              <w:spacing w:before="120"/>
              <w:jc w:val="center"/>
              <w:rPr>
                <w:rFonts w:ascii="Calibri" w:eastAsia="Calibri" w:hAnsi="Calibri" w:cs="Calibri"/>
                <w:b/>
              </w:rPr>
            </w:pPr>
            <w:r>
              <w:rPr>
                <w:rFonts w:ascii="Calibri" w:eastAsia="Calibri" w:hAnsi="Calibri" w:cs="Calibri"/>
                <w:b/>
              </w:rPr>
              <w:t>VALOR UNITÁRIO</w:t>
            </w:r>
          </w:p>
        </w:tc>
        <w:tc>
          <w:tcPr>
            <w:tcW w:w="998" w:type="dxa"/>
            <w:tcBorders>
              <w:top w:val="single" w:sz="4" w:space="0" w:color="000000"/>
              <w:left w:val="single" w:sz="4" w:space="0" w:color="000000"/>
              <w:bottom w:val="single" w:sz="4" w:space="0" w:color="000000"/>
              <w:right w:val="single" w:sz="4" w:space="0" w:color="000000"/>
            </w:tcBorders>
          </w:tcPr>
          <w:p w14:paraId="0FBB6F0F" w14:textId="77777777" w:rsidR="009B492B" w:rsidRDefault="00585E0C">
            <w:pPr>
              <w:widowControl w:val="0"/>
              <w:spacing w:before="120"/>
              <w:jc w:val="center"/>
              <w:rPr>
                <w:rFonts w:ascii="Calibri" w:eastAsia="Calibri" w:hAnsi="Calibri" w:cs="Calibri"/>
                <w:b/>
              </w:rPr>
            </w:pPr>
            <w:r>
              <w:rPr>
                <w:rFonts w:ascii="Calibri" w:eastAsia="Calibri" w:hAnsi="Calibri" w:cs="Calibri"/>
                <w:b/>
              </w:rPr>
              <w:t>VALOR TOTAL</w:t>
            </w:r>
          </w:p>
        </w:tc>
      </w:tr>
      <w:tr w:rsidR="009B492B" w14:paraId="18238056" w14:textId="77777777">
        <w:trPr>
          <w:jc w:val="center"/>
        </w:trPr>
        <w:tc>
          <w:tcPr>
            <w:tcW w:w="70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364AE861"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1</w:t>
            </w:r>
          </w:p>
        </w:tc>
        <w:tc>
          <w:tcPr>
            <w:tcW w:w="35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72C1A142"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 xml:space="preserve">Camisa Escolar Branca Unissex - confeccionada em malha PV na cor BRANCA, mangas curtas, a gola da camisa é do tipo V. Composição aproximada 65% poliéster+ 35% viscose. Gramatura: 175g/m² com processo </w:t>
            </w:r>
            <w:proofErr w:type="spellStart"/>
            <w:r>
              <w:rPr>
                <w:rFonts w:ascii="Calibri" w:eastAsia="Calibri" w:hAnsi="Calibri" w:cs="Calibri"/>
                <w:sz w:val="16"/>
                <w:szCs w:val="16"/>
              </w:rPr>
              <w:t>antipilling</w:t>
            </w:r>
            <w:proofErr w:type="spellEnd"/>
            <w:r>
              <w:rPr>
                <w:rFonts w:ascii="Calibri" w:eastAsia="Calibri" w:hAnsi="Calibri" w:cs="Calibri"/>
                <w:sz w:val="16"/>
                <w:szCs w:val="16"/>
              </w:rPr>
              <w:t xml:space="preserve">. Resistência ao </w:t>
            </w:r>
            <w:proofErr w:type="spellStart"/>
            <w:r>
              <w:rPr>
                <w:rFonts w:ascii="Calibri" w:eastAsia="Calibri" w:hAnsi="Calibri" w:cs="Calibri"/>
                <w:sz w:val="16"/>
                <w:szCs w:val="16"/>
              </w:rPr>
              <w:t>Pilling</w:t>
            </w:r>
            <w:proofErr w:type="spellEnd"/>
            <w:r>
              <w:rPr>
                <w:rFonts w:ascii="Calibri" w:eastAsia="Calibri" w:hAnsi="Calibri" w:cs="Calibri"/>
                <w:sz w:val="16"/>
                <w:szCs w:val="16"/>
              </w:rPr>
              <w:t xml:space="preserve"> grau de no mínimo 4. Acabamento da gola e das mangas com ou sem bainha da própria malha com vivo na cor BRANCA, impressão no peito com a logomarca e nome do COLUNI-UFF em serigrafia, medido de 105mm x 40mm no peito. As medidas deverão seguir a Norma ABNT NBR 16060 de referenciais de medidas do corpo humano. Tamanhos </w:t>
            </w:r>
            <w:r>
              <w:rPr>
                <w:rFonts w:ascii="Calibri" w:eastAsia="Calibri" w:hAnsi="Calibri" w:cs="Calibri"/>
                <w:sz w:val="16"/>
                <w:szCs w:val="16"/>
              </w:rPr>
              <w:lastRenderedPageBreak/>
              <w:t>4,6,8,10,</w:t>
            </w:r>
            <w:proofErr w:type="gramStart"/>
            <w:r>
              <w:rPr>
                <w:rFonts w:ascii="Calibri" w:eastAsia="Calibri" w:hAnsi="Calibri" w:cs="Calibri"/>
                <w:sz w:val="16"/>
                <w:szCs w:val="16"/>
              </w:rPr>
              <w:t>12,P</w:t>
            </w:r>
            <w:proofErr w:type="gramEnd"/>
            <w:r>
              <w:rPr>
                <w:rFonts w:ascii="Calibri" w:eastAsia="Calibri" w:hAnsi="Calibri" w:cs="Calibri"/>
                <w:sz w:val="16"/>
                <w:szCs w:val="16"/>
              </w:rPr>
              <w:t>,M,G,GG. Pedido mínimo: 50 (cinquenta)</w:t>
            </w:r>
          </w:p>
        </w:tc>
        <w:tc>
          <w:tcPr>
            <w:tcW w:w="99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095460E2"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lastRenderedPageBreak/>
              <w:t>611660</w:t>
            </w:r>
          </w:p>
        </w:tc>
        <w:tc>
          <w:tcPr>
            <w:tcW w:w="127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051573FB"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230F084D"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12BE3A95"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26DA19FB"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r w:rsidR="009B492B" w14:paraId="2A04DBBD" w14:textId="77777777">
        <w:trPr>
          <w:jc w:val="center"/>
        </w:trPr>
        <w:tc>
          <w:tcPr>
            <w:tcW w:w="70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4FF2807"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2</w:t>
            </w:r>
          </w:p>
        </w:tc>
        <w:tc>
          <w:tcPr>
            <w:tcW w:w="35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AF64A4"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 xml:space="preserve">Camisa Escolar Azul </w:t>
            </w:r>
            <w:proofErr w:type="spellStart"/>
            <w:r>
              <w:rPr>
                <w:rFonts w:ascii="Calibri" w:eastAsia="Calibri" w:hAnsi="Calibri" w:cs="Calibri"/>
                <w:sz w:val="16"/>
                <w:szCs w:val="16"/>
              </w:rPr>
              <w:t>Unisex</w:t>
            </w:r>
            <w:proofErr w:type="spellEnd"/>
            <w:r>
              <w:rPr>
                <w:rFonts w:ascii="Calibri" w:eastAsia="Calibri" w:hAnsi="Calibri" w:cs="Calibri"/>
                <w:sz w:val="16"/>
                <w:szCs w:val="16"/>
              </w:rPr>
              <w:t xml:space="preserve"> - confeccionada em malha PV na cor AZUL, mangas curtas, a gola da camisa é do tipo V. Composição aproximada 65% poliéster+ 35% viscose. Gramatura: 175g/m² com processo </w:t>
            </w:r>
            <w:proofErr w:type="spellStart"/>
            <w:r>
              <w:rPr>
                <w:rFonts w:ascii="Calibri" w:eastAsia="Calibri" w:hAnsi="Calibri" w:cs="Calibri"/>
                <w:sz w:val="16"/>
                <w:szCs w:val="16"/>
              </w:rPr>
              <w:t>antipilling</w:t>
            </w:r>
            <w:proofErr w:type="spellEnd"/>
            <w:r>
              <w:rPr>
                <w:rFonts w:ascii="Calibri" w:eastAsia="Calibri" w:hAnsi="Calibri" w:cs="Calibri"/>
                <w:sz w:val="16"/>
                <w:szCs w:val="16"/>
              </w:rPr>
              <w:t xml:space="preserve">. Resistência ao </w:t>
            </w:r>
            <w:proofErr w:type="spellStart"/>
            <w:r>
              <w:rPr>
                <w:rFonts w:ascii="Calibri" w:eastAsia="Calibri" w:hAnsi="Calibri" w:cs="Calibri"/>
                <w:sz w:val="16"/>
                <w:szCs w:val="16"/>
              </w:rPr>
              <w:t>Pilling</w:t>
            </w:r>
            <w:proofErr w:type="spellEnd"/>
            <w:r>
              <w:rPr>
                <w:rFonts w:ascii="Calibri" w:eastAsia="Calibri" w:hAnsi="Calibri" w:cs="Calibri"/>
                <w:sz w:val="16"/>
                <w:szCs w:val="16"/>
              </w:rPr>
              <w:t xml:space="preserve"> grau de no mínimo 4. Acabamento da gola e das mangas com bainha da mesma cor (AZUL), impressão no peito com a logomarca e nome do COLUNI-UFF em serigrafia, medido de 105mm x 40mm no peito. As medidas deverão seguir a Norma ABNT NBR 16060 de referenciais de medidas do corpo humano. Tamanhos 4,6,8,10,</w:t>
            </w:r>
            <w:proofErr w:type="gramStart"/>
            <w:r>
              <w:rPr>
                <w:rFonts w:ascii="Calibri" w:eastAsia="Calibri" w:hAnsi="Calibri" w:cs="Calibri"/>
                <w:sz w:val="16"/>
                <w:szCs w:val="16"/>
              </w:rPr>
              <w:t>12,P</w:t>
            </w:r>
            <w:proofErr w:type="gramEnd"/>
            <w:r>
              <w:rPr>
                <w:rFonts w:ascii="Calibri" w:eastAsia="Calibri" w:hAnsi="Calibri" w:cs="Calibri"/>
                <w:sz w:val="16"/>
                <w:szCs w:val="16"/>
              </w:rPr>
              <w:t>,M,G,GG. Pedido mínimo: 50 (cinquenta)</w:t>
            </w:r>
          </w:p>
        </w:tc>
        <w:tc>
          <w:tcPr>
            <w:tcW w:w="99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2B4C816"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611660</w:t>
            </w:r>
          </w:p>
        </w:tc>
        <w:tc>
          <w:tcPr>
            <w:tcW w:w="127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6CCC09"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4DC3927"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F897CBC"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88323E6"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r w:rsidR="009B492B" w14:paraId="08204471" w14:textId="77777777">
        <w:trPr>
          <w:jc w:val="center"/>
        </w:trPr>
        <w:tc>
          <w:tcPr>
            <w:tcW w:w="70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76EA972"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3</w:t>
            </w:r>
          </w:p>
        </w:tc>
        <w:tc>
          <w:tcPr>
            <w:tcW w:w="35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B672E58"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 xml:space="preserve">Regata Escolar Azul Unissex - confeccionada em malha PV na cor AZUL, regata, gola tipo redonda. Composição aproximada 65% poliéster+ 35% viscose. Gramatura: 175g/m² com processo </w:t>
            </w:r>
            <w:proofErr w:type="spellStart"/>
            <w:r>
              <w:rPr>
                <w:rFonts w:ascii="Calibri" w:eastAsia="Calibri" w:hAnsi="Calibri" w:cs="Calibri"/>
                <w:sz w:val="16"/>
                <w:szCs w:val="16"/>
              </w:rPr>
              <w:t>antipilling</w:t>
            </w:r>
            <w:proofErr w:type="spellEnd"/>
            <w:r>
              <w:rPr>
                <w:rFonts w:ascii="Calibri" w:eastAsia="Calibri" w:hAnsi="Calibri" w:cs="Calibri"/>
                <w:sz w:val="16"/>
                <w:szCs w:val="16"/>
              </w:rPr>
              <w:t xml:space="preserve">. Resistência ao </w:t>
            </w:r>
            <w:proofErr w:type="spellStart"/>
            <w:r>
              <w:rPr>
                <w:rFonts w:ascii="Calibri" w:eastAsia="Calibri" w:hAnsi="Calibri" w:cs="Calibri"/>
                <w:sz w:val="16"/>
                <w:szCs w:val="16"/>
              </w:rPr>
              <w:t>Pilling</w:t>
            </w:r>
            <w:proofErr w:type="spellEnd"/>
            <w:r>
              <w:rPr>
                <w:rFonts w:ascii="Calibri" w:eastAsia="Calibri" w:hAnsi="Calibri" w:cs="Calibri"/>
                <w:sz w:val="16"/>
                <w:szCs w:val="16"/>
              </w:rPr>
              <w:t xml:space="preserve"> grau de no mínimo 4. Acabamento da gola e das mangas com bainha com vivo na cor BRANCA, impressão no peito com a logomarca e nome do COLUNI-UFF em serigrafia, medido de 105mm x 40mm no peito. A arte será enviada para a licitante vencedora. As medidas deverão seguir a Norma ABNT NBR 16060 de referenciais de medidas do corpo humano. Tamanhos 4,6,8,10,</w:t>
            </w:r>
            <w:proofErr w:type="gramStart"/>
            <w:r>
              <w:rPr>
                <w:rFonts w:ascii="Calibri" w:eastAsia="Calibri" w:hAnsi="Calibri" w:cs="Calibri"/>
                <w:sz w:val="16"/>
                <w:szCs w:val="16"/>
              </w:rPr>
              <w:t>12,P</w:t>
            </w:r>
            <w:proofErr w:type="gramEnd"/>
            <w:r>
              <w:rPr>
                <w:rFonts w:ascii="Calibri" w:eastAsia="Calibri" w:hAnsi="Calibri" w:cs="Calibri"/>
                <w:sz w:val="16"/>
                <w:szCs w:val="16"/>
              </w:rPr>
              <w:t>,M,G,GG. Pedido mínimo: 50 (cinquenta)</w:t>
            </w:r>
          </w:p>
        </w:tc>
        <w:tc>
          <w:tcPr>
            <w:tcW w:w="99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6994BA"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260372</w:t>
            </w:r>
          </w:p>
        </w:tc>
        <w:tc>
          <w:tcPr>
            <w:tcW w:w="127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D7B643C"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C12245"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4C8E0E"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F27285"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r w:rsidR="009B492B" w14:paraId="22007738" w14:textId="77777777">
        <w:trPr>
          <w:jc w:val="center"/>
        </w:trPr>
        <w:tc>
          <w:tcPr>
            <w:tcW w:w="70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8EE5AB9"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4</w:t>
            </w:r>
          </w:p>
        </w:tc>
        <w:tc>
          <w:tcPr>
            <w:tcW w:w="35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B1B4379" w14:textId="77777777" w:rsidR="009B492B" w:rsidRDefault="00585E0C">
            <w:pPr>
              <w:widowControl w:val="0"/>
              <w:spacing w:line="276" w:lineRule="auto"/>
              <w:rPr>
                <w:rFonts w:ascii="Calibri" w:eastAsia="Calibri" w:hAnsi="Calibri" w:cs="Calibri"/>
                <w:sz w:val="16"/>
                <w:szCs w:val="16"/>
              </w:rPr>
            </w:pPr>
            <w:r>
              <w:rPr>
                <w:rFonts w:ascii="Calibri" w:eastAsia="Calibri" w:hAnsi="Calibri" w:cs="Calibri"/>
                <w:sz w:val="16"/>
                <w:szCs w:val="16"/>
              </w:rPr>
              <w:t xml:space="preserve">Bermuda Escolar Feminina Cotton Lycra Preta - Legging com cós duplo, Modelo para uso feminino, </w:t>
            </w:r>
            <w:proofErr w:type="gramStart"/>
            <w:r>
              <w:rPr>
                <w:rFonts w:ascii="Calibri" w:eastAsia="Calibri" w:hAnsi="Calibri" w:cs="Calibri"/>
                <w:sz w:val="16"/>
                <w:szCs w:val="16"/>
              </w:rPr>
              <w:t>Confeccionado</w:t>
            </w:r>
            <w:proofErr w:type="gramEnd"/>
            <w:r>
              <w:rPr>
                <w:rFonts w:ascii="Calibri" w:eastAsia="Calibri" w:hAnsi="Calibri" w:cs="Calibri"/>
                <w:sz w:val="16"/>
                <w:szCs w:val="16"/>
              </w:rPr>
              <w:t xml:space="preserve"> em Suplex (Poliéster e/ou Poliamida), Gramatura mínima</w:t>
            </w:r>
          </w:p>
          <w:p w14:paraId="6FF851BF" w14:textId="77777777" w:rsidR="009B492B" w:rsidRDefault="00585E0C">
            <w:pPr>
              <w:widowControl w:val="0"/>
              <w:spacing w:line="276" w:lineRule="auto"/>
              <w:rPr>
                <w:rFonts w:ascii="Calibri" w:eastAsia="Calibri" w:hAnsi="Calibri" w:cs="Calibri"/>
                <w:sz w:val="16"/>
                <w:szCs w:val="16"/>
              </w:rPr>
            </w:pPr>
            <w:r>
              <w:rPr>
                <w:rFonts w:ascii="Calibri" w:eastAsia="Calibri" w:hAnsi="Calibri" w:cs="Calibri"/>
                <w:sz w:val="16"/>
                <w:szCs w:val="16"/>
              </w:rPr>
              <w:t xml:space="preserve">de 260g/m², peças confeccionadas inteiramente na cor preta, </w:t>
            </w:r>
            <w:proofErr w:type="gramStart"/>
            <w:r>
              <w:rPr>
                <w:rFonts w:ascii="Calibri" w:eastAsia="Calibri" w:hAnsi="Calibri" w:cs="Calibri"/>
                <w:sz w:val="16"/>
                <w:szCs w:val="16"/>
              </w:rPr>
              <w:t>Logo</w:t>
            </w:r>
            <w:proofErr w:type="gramEnd"/>
            <w:r>
              <w:rPr>
                <w:rFonts w:ascii="Calibri" w:eastAsia="Calibri" w:hAnsi="Calibri" w:cs="Calibri"/>
                <w:sz w:val="16"/>
                <w:szCs w:val="16"/>
              </w:rPr>
              <w:t xml:space="preserve"> em Serigrafia em branco.</w:t>
            </w:r>
          </w:p>
          <w:p w14:paraId="2464EF98"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As medidas deverão seguir a Norma ABNT NBR 16060 de referenciais de medidas do corpo humano. Tamanhos 4,6,8,10,</w:t>
            </w:r>
            <w:proofErr w:type="gramStart"/>
            <w:r>
              <w:rPr>
                <w:rFonts w:ascii="Calibri" w:eastAsia="Calibri" w:hAnsi="Calibri" w:cs="Calibri"/>
                <w:sz w:val="16"/>
                <w:szCs w:val="16"/>
              </w:rPr>
              <w:t>12,P</w:t>
            </w:r>
            <w:proofErr w:type="gramEnd"/>
            <w:r>
              <w:rPr>
                <w:rFonts w:ascii="Calibri" w:eastAsia="Calibri" w:hAnsi="Calibri" w:cs="Calibri"/>
                <w:sz w:val="16"/>
                <w:szCs w:val="16"/>
              </w:rPr>
              <w:t>,M,G,GG. Pedido mínimo: 50 (cinquenta)</w:t>
            </w:r>
          </w:p>
        </w:tc>
        <w:tc>
          <w:tcPr>
            <w:tcW w:w="99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486093"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600192</w:t>
            </w:r>
          </w:p>
        </w:tc>
        <w:tc>
          <w:tcPr>
            <w:tcW w:w="127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ADD6BF"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6143413"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01EC32E"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7325C02"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r w:rsidR="009B492B" w14:paraId="061B8FB5" w14:textId="77777777">
        <w:trPr>
          <w:jc w:val="center"/>
        </w:trPr>
        <w:tc>
          <w:tcPr>
            <w:tcW w:w="70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6EA73F1"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5</w:t>
            </w:r>
          </w:p>
        </w:tc>
        <w:tc>
          <w:tcPr>
            <w:tcW w:w="35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6E9ACC" w14:textId="77777777" w:rsidR="009B492B" w:rsidRDefault="00585E0C">
            <w:pPr>
              <w:widowControl w:val="0"/>
              <w:spacing w:line="276" w:lineRule="auto"/>
              <w:rPr>
                <w:rFonts w:ascii="Calibri" w:eastAsia="Calibri" w:hAnsi="Calibri" w:cs="Calibri"/>
                <w:sz w:val="16"/>
                <w:szCs w:val="16"/>
              </w:rPr>
            </w:pPr>
            <w:r>
              <w:rPr>
                <w:rFonts w:ascii="Calibri" w:eastAsia="Calibri" w:hAnsi="Calibri" w:cs="Calibri"/>
                <w:sz w:val="16"/>
                <w:szCs w:val="16"/>
              </w:rPr>
              <w:t xml:space="preserve">Bermuda Escolar Feminina Cotton Lycra Azul - Legging com cós duplo, Modelo para uso feminino, </w:t>
            </w:r>
            <w:proofErr w:type="gramStart"/>
            <w:r>
              <w:rPr>
                <w:rFonts w:ascii="Calibri" w:eastAsia="Calibri" w:hAnsi="Calibri" w:cs="Calibri"/>
                <w:sz w:val="16"/>
                <w:szCs w:val="16"/>
              </w:rPr>
              <w:t>Confeccionado</w:t>
            </w:r>
            <w:proofErr w:type="gramEnd"/>
            <w:r>
              <w:rPr>
                <w:rFonts w:ascii="Calibri" w:eastAsia="Calibri" w:hAnsi="Calibri" w:cs="Calibri"/>
                <w:sz w:val="16"/>
                <w:szCs w:val="16"/>
              </w:rPr>
              <w:t xml:space="preserve"> em Suplex (Poliéster e/ou Poliamida), Gramatura mínima</w:t>
            </w:r>
          </w:p>
          <w:p w14:paraId="0D35716F" w14:textId="77777777" w:rsidR="009B492B" w:rsidRDefault="00585E0C">
            <w:pPr>
              <w:widowControl w:val="0"/>
              <w:spacing w:line="276" w:lineRule="auto"/>
              <w:rPr>
                <w:rFonts w:ascii="Calibri" w:eastAsia="Calibri" w:hAnsi="Calibri" w:cs="Calibri"/>
                <w:sz w:val="16"/>
                <w:szCs w:val="16"/>
              </w:rPr>
            </w:pPr>
            <w:r>
              <w:rPr>
                <w:rFonts w:ascii="Calibri" w:eastAsia="Calibri" w:hAnsi="Calibri" w:cs="Calibri"/>
                <w:sz w:val="16"/>
                <w:szCs w:val="16"/>
              </w:rPr>
              <w:t xml:space="preserve">de 260g/m², peças confeccionadas inteiramente na cor preta, </w:t>
            </w:r>
            <w:proofErr w:type="gramStart"/>
            <w:r>
              <w:rPr>
                <w:rFonts w:ascii="Calibri" w:eastAsia="Calibri" w:hAnsi="Calibri" w:cs="Calibri"/>
                <w:sz w:val="16"/>
                <w:szCs w:val="16"/>
              </w:rPr>
              <w:t>Logo</w:t>
            </w:r>
            <w:proofErr w:type="gramEnd"/>
            <w:r>
              <w:rPr>
                <w:rFonts w:ascii="Calibri" w:eastAsia="Calibri" w:hAnsi="Calibri" w:cs="Calibri"/>
                <w:sz w:val="16"/>
                <w:szCs w:val="16"/>
              </w:rPr>
              <w:t xml:space="preserve"> em Serigrafia em branco.</w:t>
            </w:r>
          </w:p>
          <w:p w14:paraId="564D6366"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As medidas deverão seguir a Norma ABNT NBR 16060 de referenciais de medidas do corpo humano. Tamanhos 4,6,8,10,</w:t>
            </w:r>
            <w:proofErr w:type="gramStart"/>
            <w:r>
              <w:rPr>
                <w:rFonts w:ascii="Calibri" w:eastAsia="Calibri" w:hAnsi="Calibri" w:cs="Calibri"/>
                <w:sz w:val="16"/>
                <w:szCs w:val="16"/>
              </w:rPr>
              <w:t>12,P</w:t>
            </w:r>
            <w:proofErr w:type="gramEnd"/>
            <w:r>
              <w:rPr>
                <w:rFonts w:ascii="Calibri" w:eastAsia="Calibri" w:hAnsi="Calibri" w:cs="Calibri"/>
                <w:sz w:val="16"/>
                <w:szCs w:val="16"/>
              </w:rPr>
              <w:t>,M,G,GG. Pedido mínimo: 50 (cinquenta)</w:t>
            </w:r>
          </w:p>
        </w:tc>
        <w:tc>
          <w:tcPr>
            <w:tcW w:w="99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1EB231B"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600192</w:t>
            </w:r>
          </w:p>
        </w:tc>
        <w:tc>
          <w:tcPr>
            <w:tcW w:w="127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4AEC7F4"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039D34E"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6C0DE2"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D5D79EE"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r w:rsidR="009B492B" w14:paraId="645B354B" w14:textId="77777777">
        <w:trPr>
          <w:jc w:val="center"/>
        </w:trPr>
        <w:tc>
          <w:tcPr>
            <w:tcW w:w="70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A64CA20"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6</w:t>
            </w:r>
          </w:p>
        </w:tc>
        <w:tc>
          <w:tcPr>
            <w:tcW w:w="35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7AB1062" w14:textId="77777777" w:rsidR="009B492B" w:rsidRDefault="00585E0C">
            <w:pPr>
              <w:widowControl w:val="0"/>
              <w:spacing w:line="276" w:lineRule="auto"/>
              <w:rPr>
                <w:rFonts w:ascii="Calibri" w:eastAsia="Calibri" w:hAnsi="Calibri" w:cs="Calibri"/>
                <w:sz w:val="16"/>
                <w:szCs w:val="16"/>
              </w:rPr>
            </w:pPr>
            <w:r>
              <w:rPr>
                <w:rFonts w:ascii="Calibri" w:eastAsia="Calibri" w:hAnsi="Calibri" w:cs="Calibri"/>
                <w:sz w:val="16"/>
                <w:szCs w:val="16"/>
              </w:rPr>
              <w:t>Bermuda Escolar Masculina Tactel com elástico na cintura, na cor AZUL, Logo em Serigrafia em branco.</w:t>
            </w:r>
          </w:p>
          <w:p w14:paraId="38A04283" w14:textId="77777777" w:rsidR="009B492B" w:rsidRDefault="00585E0C">
            <w:pPr>
              <w:widowControl w:val="0"/>
              <w:spacing w:line="276" w:lineRule="auto"/>
              <w:rPr>
                <w:rFonts w:ascii="Calibri" w:eastAsia="Calibri" w:hAnsi="Calibri" w:cs="Calibri"/>
              </w:rPr>
            </w:pPr>
            <w:r>
              <w:rPr>
                <w:rFonts w:ascii="Calibri" w:eastAsia="Calibri" w:hAnsi="Calibri" w:cs="Calibri"/>
                <w:sz w:val="16"/>
                <w:szCs w:val="16"/>
              </w:rPr>
              <w:t xml:space="preserve">As medidas deverão seguir a Norma ABNT NBR 16060 de referenciais de medidas do corpo </w:t>
            </w:r>
            <w:proofErr w:type="spellStart"/>
            <w:proofErr w:type="gramStart"/>
            <w:r>
              <w:rPr>
                <w:rFonts w:ascii="Calibri" w:eastAsia="Calibri" w:hAnsi="Calibri" w:cs="Calibri"/>
                <w:sz w:val="16"/>
                <w:szCs w:val="16"/>
              </w:rPr>
              <w:t>humano..</w:t>
            </w:r>
            <w:proofErr w:type="gramEnd"/>
            <w:r>
              <w:rPr>
                <w:rFonts w:ascii="Calibri" w:eastAsia="Calibri" w:hAnsi="Calibri" w:cs="Calibri"/>
                <w:sz w:val="16"/>
                <w:szCs w:val="16"/>
              </w:rPr>
              <w:t>Tamanhos</w:t>
            </w:r>
            <w:proofErr w:type="spellEnd"/>
            <w:r>
              <w:rPr>
                <w:rFonts w:ascii="Calibri" w:eastAsia="Calibri" w:hAnsi="Calibri" w:cs="Calibri"/>
                <w:sz w:val="16"/>
                <w:szCs w:val="16"/>
              </w:rPr>
              <w:t xml:space="preserve"> 4,6,8,10,12,P,M,G,GG. Pedido mínimo: 50 (cinquenta)</w:t>
            </w:r>
          </w:p>
        </w:tc>
        <w:tc>
          <w:tcPr>
            <w:tcW w:w="99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247D4B"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611697</w:t>
            </w:r>
          </w:p>
        </w:tc>
        <w:tc>
          <w:tcPr>
            <w:tcW w:w="127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DE7A10E"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UNIDADE</w:t>
            </w:r>
          </w:p>
        </w:tc>
        <w:tc>
          <w:tcPr>
            <w:tcW w:w="85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A1A64D6" w14:textId="77777777" w:rsidR="009B492B" w:rsidRDefault="00585E0C">
            <w:pPr>
              <w:widowControl w:val="0"/>
              <w:spacing w:line="276" w:lineRule="auto"/>
              <w:jc w:val="center"/>
              <w:rPr>
                <w:rFonts w:ascii="Calibri" w:eastAsia="Calibri" w:hAnsi="Calibri" w:cs="Calibri"/>
              </w:rPr>
            </w:pPr>
            <w:r>
              <w:rPr>
                <w:rFonts w:ascii="Calibri" w:eastAsia="Calibri" w:hAnsi="Calibri" w:cs="Calibri"/>
                <w:sz w:val="16"/>
                <w:szCs w:val="16"/>
              </w:rPr>
              <w:t>958</w:t>
            </w:r>
          </w:p>
        </w:tc>
        <w:tc>
          <w:tcPr>
            <w:tcW w:w="113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19B3BE8"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c>
          <w:tcPr>
            <w:tcW w:w="9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562F23" w14:textId="77777777" w:rsidR="009B492B" w:rsidRDefault="00585E0C" w:rsidP="001F5B1F">
            <w:pPr>
              <w:widowControl w:val="0"/>
              <w:spacing w:line="276" w:lineRule="auto"/>
              <w:jc w:val="center"/>
              <w:rPr>
                <w:rFonts w:ascii="Calibri" w:eastAsia="Calibri" w:hAnsi="Calibri" w:cs="Calibri"/>
              </w:rPr>
            </w:pPr>
            <w:r>
              <w:rPr>
                <w:rFonts w:ascii="Calibri" w:eastAsia="Calibri" w:hAnsi="Calibri" w:cs="Calibri"/>
                <w:sz w:val="16"/>
                <w:szCs w:val="16"/>
              </w:rPr>
              <w:t xml:space="preserve">R$ </w:t>
            </w:r>
          </w:p>
        </w:tc>
      </w:tr>
    </w:tbl>
    <w:p w14:paraId="1A186786"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Vinculam esta contratação, independentemente de transcrição:</w:t>
      </w:r>
    </w:p>
    <w:p w14:paraId="35483B06" w14:textId="77777777" w:rsidR="009B492B" w:rsidRDefault="00585E0C">
      <w:pPr>
        <w:numPr>
          <w:ilvl w:val="2"/>
          <w:numId w:val="5"/>
        </w:numPr>
        <w:spacing w:before="120"/>
        <w:ind w:left="930" w:hanging="505"/>
        <w:jc w:val="both"/>
        <w:rPr>
          <w:rFonts w:ascii="Calibri" w:eastAsia="Calibri" w:hAnsi="Calibri" w:cs="Calibri"/>
          <w:sz w:val="22"/>
          <w:szCs w:val="22"/>
        </w:rPr>
      </w:pPr>
      <w:r>
        <w:rPr>
          <w:rFonts w:ascii="Calibri" w:eastAsia="Calibri" w:hAnsi="Calibri" w:cs="Calibri"/>
          <w:sz w:val="22"/>
          <w:szCs w:val="22"/>
        </w:rPr>
        <w:t>O Termo de Referência;</w:t>
      </w:r>
    </w:p>
    <w:p w14:paraId="2F0D29A0" w14:textId="77777777" w:rsidR="009B492B" w:rsidRDefault="00585E0C">
      <w:pPr>
        <w:numPr>
          <w:ilvl w:val="2"/>
          <w:numId w:val="5"/>
        </w:numPr>
        <w:spacing w:before="120"/>
        <w:ind w:left="930" w:hanging="505"/>
        <w:jc w:val="both"/>
        <w:rPr>
          <w:rFonts w:ascii="Calibri" w:eastAsia="Calibri" w:hAnsi="Calibri" w:cs="Calibri"/>
          <w:sz w:val="22"/>
          <w:szCs w:val="22"/>
        </w:rPr>
      </w:pPr>
      <w:r>
        <w:rPr>
          <w:rFonts w:ascii="Calibri" w:eastAsia="Calibri" w:hAnsi="Calibri" w:cs="Calibri"/>
          <w:sz w:val="22"/>
          <w:szCs w:val="22"/>
        </w:rPr>
        <w:t>O Edital da Licitação;</w:t>
      </w:r>
    </w:p>
    <w:p w14:paraId="2702ADCD" w14:textId="77777777" w:rsidR="009B492B" w:rsidRDefault="00585E0C">
      <w:pPr>
        <w:numPr>
          <w:ilvl w:val="2"/>
          <w:numId w:val="5"/>
        </w:numPr>
        <w:spacing w:before="120"/>
        <w:ind w:left="930" w:hanging="505"/>
        <w:jc w:val="both"/>
        <w:rPr>
          <w:rFonts w:ascii="Calibri" w:eastAsia="Calibri" w:hAnsi="Calibri" w:cs="Calibri"/>
          <w:sz w:val="22"/>
          <w:szCs w:val="22"/>
        </w:rPr>
      </w:pPr>
      <w:r>
        <w:rPr>
          <w:rFonts w:ascii="Calibri" w:eastAsia="Calibri" w:hAnsi="Calibri" w:cs="Calibri"/>
          <w:sz w:val="22"/>
          <w:szCs w:val="22"/>
        </w:rPr>
        <w:lastRenderedPageBreak/>
        <w:t>A Proposta do Contratado;</w:t>
      </w:r>
    </w:p>
    <w:p w14:paraId="2CD260AC" w14:textId="77777777" w:rsidR="009B492B" w:rsidRDefault="00585E0C">
      <w:pPr>
        <w:numPr>
          <w:ilvl w:val="2"/>
          <w:numId w:val="5"/>
        </w:numPr>
        <w:spacing w:before="120"/>
        <w:ind w:left="930" w:hanging="505"/>
        <w:jc w:val="both"/>
        <w:rPr>
          <w:rFonts w:ascii="Calibri" w:eastAsia="Calibri" w:hAnsi="Calibri" w:cs="Calibri"/>
          <w:sz w:val="22"/>
          <w:szCs w:val="22"/>
        </w:rPr>
      </w:pPr>
      <w:r>
        <w:rPr>
          <w:rFonts w:ascii="Calibri" w:eastAsia="Calibri" w:hAnsi="Calibri" w:cs="Calibri"/>
          <w:sz w:val="22"/>
          <w:szCs w:val="22"/>
        </w:rPr>
        <w:t>Eventuais anexos dos documentos supracitados.</w:t>
      </w:r>
    </w:p>
    <w:p w14:paraId="1DD3801A" w14:textId="77777777" w:rsidR="009B492B" w:rsidRDefault="00585E0C">
      <w:pPr>
        <w:keepNext/>
        <w:keepLines/>
        <w:numPr>
          <w:ilvl w:val="0"/>
          <w:numId w:val="5"/>
        </w:numPr>
        <w:pBdr>
          <w:top w:val="nil"/>
          <w:left w:val="nil"/>
          <w:bottom w:val="nil"/>
          <w:right w:val="nil"/>
          <w:between w:val="nil"/>
        </w:pBdr>
        <w:tabs>
          <w:tab w:val="left" w:pos="567"/>
        </w:tabs>
        <w:spacing w:before="120"/>
        <w:jc w:val="both"/>
        <w:rPr>
          <w:rFonts w:ascii="Calibri" w:eastAsia="Calibri" w:hAnsi="Calibri" w:cs="Calibri"/>
          <w:b/>
          <w:color w:val="000000"/>
          <w:sz w:val="22"/>
          <w:szCs w:val="22"/>
        </w:rPr>
      </w:pPr>
      <w:r>
        <w:rPr>
          <w:rFonts w:ascii="Calibri" w:eastAsia="Calibri" w:hAnsi="Calibri" w:cs="Calibri"/>
          <w:b/>
          <w:color w:val="000000"/>
          <w:sz w:val="22"/>
          <w:szCs w:val="22"/>
        </w:rPr>
        <w:t>CLÁUSULA SEGUNDA – VIGÊNCIA E PRORROGAÇÃO</w:t>
      </w:r>
    </w:p>
    <w:p w14:paraId="55E62236"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O prazo de vigência da contratação é de 12 meses, contados da data de assinatura do Termo de Contrato pelas partes, prorrogável por até 10 anos, na</w:t>
      </w:r>
      <w:r>
        <w:t xml:space="preserve"> </w:t>
      </w:r>
      <w:r>
        <w:rPr>
          <w:rFonts w:ascii="Calibri" w:eastAsia="Calibri" w:hAnsi="Calibri" w:cs="Calibri"/>
          <w:sz w:val="22"/>
          <w:szCs w:val="22"/>
        </w:rPr>
        <w:t xml:space="preserve">forma dos </w:t>
      </w:r>
      <w:hyperlink r:id="rId9" w:anchor="art106">
        <w:r>
          <w:rPr>
            <w:rFonts w:ascii="Calibri" w:eastAsia="Calibri" w:hAnsi="Calibri" w:cs="Calibri"/>
            <w:color w:val="0000FF"/>
            <w:sz w:val="22"/>
            <w:szCs w:val="22"/>
            <w:u w:val="single"/>
          </w:rPr>
          <w:t>artigos 106 e 107 da Lei n° 14.133, de 2021</w:t>
        </w:r>
      </w:hyperlink>
      <w:r>
        <w:rPr>
          <w:rFonts w:ascii="Calibri" w:eastAsia="Calibri" w:hAnsi="Calibri" w:cs="Calibri"/>
          <w:sz w:val="22"/>
          <w:szCs w:val="22"/>
        </w:rPr>
        <w:t>.</w:t>
      </w:r>
    </w:p>
    <w:p w14:paraId="78BB575E" w14:textId="77777777" w:rsidR="009B492B" w:rsidRDefault="00585E0C">
      <w:pPr>
        <w:numPr>
          <w:ilvl w:val="2"/>
          <w:numId w:val="5"/>
        </w:numPr>
        <w:spacing w:before="120"/>
        <w:jc w:val="both"/>
        <w:rPr>
          <w:rFonts w:ascii="Calibri" w:eastAsia="Calibri" w:hAnsi="Calibri" w:cs="Calibri"/>
          <w:sz w:val="22"/>
          <w:szCs w:val="22"/>
        </w:rPr>
      </w:pPr>
      <w:r>
        <w:rPr>
          <w:rFonts w:ascii="Calibri" w:eastAsia="Calibri" w:hAnsi="Calibri" w:cs="Calibri"/>
          <w:sz w:val="22"/>
          <w:szCs w:val="22"/>
        </w:rPr>
        <w:t>A prorrogação de que trata este item é condicionada ao ateste, pela autoridade competente, de que as condições e os preços permanecem vantajosos para a Administração, permitida a negociação com o contratado.</w:t>
      </w:r>
    </w:p>
    <w:p w14:paraId="4613A49D"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contratado não tem direito subjetivo à prorrogação contratual.</w:t>
      </w:r>
    </w:p>
    <w:p w14:paraId="7A9EF16D"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A prorrogação de contrato deverá ser promovida mediante celebração de termo aditivo.</w:t>
      </w:r>
    </w:p>
    <w:p w14:paraId="3EA0CCFF"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contrato não poderá ser prorrogado quando o contratado tiver sido penalizado nas sanções de declaração de inidoneidade ou impedimento de licitar e contratar com poder público, observadas as abrangências de aplicação.</w:t>
      </w:r>
    </w:p>
    <w:p w14:paraId="39E529C7" w14:textId="77777777" w:rsidR="009B492B" w:rsidRDefault="00585E0C">
      <w:pPr>
        <w:keepNext/>
        <w:keepLines/>
        <w:numPr>
          <w:ilvl w:val="0"/>
          <w:numId w:val="5"/>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TERCEIRA – MODELOS DE EXECUÇÃO E GESTÃO CONTRATUAIS (art. 92, IV, VII e XVIII)</w:t>
      </w:r>
    </w:p>
    <w:p w14:paraId="27809AA6"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O regime de execução contratual, o modelo de gestão e de execução, assim como os prazos e condições de</w:t>
      </w:r>
      <w:r>
        <w:rPr>
          <w:rFonts w:ascii="Calibri" w:eastAsia="Calibri" w:hAnsi="Calibri" w:cs="Calibri"/>
          <w:color w:val="000000"/>
          <w:sz w:val="22"/>
          <w:szCs w:val="22"/>
        </w:rPr>
        <w:t xml:space="preserve"> conclusão, entrega, observação e recebimento do objeto</w:t>
      </w:r>
      <w:r>
        <w:rPr>
          <w:rFonts w:ascii="Calibri" w:eastAsia="Calibri" w:hAnsi="Calibri" w:cs="Calibri"/>
          <w:sz w:val="22"/>
          <w:szCs w:val="22"/>
        </w:rPr>
        <w:t xml:space="preserve"> constam no Termo de Referência, anexo a este Contrato.</w:t>
      </w:r>
    </w:p>
    <w:p w14:paraId="0BB9A69A" w14:textId="77777777" w:rsidR="009B492B" w:rsidRDefault="00585E0C">
      <w:pPr>
        <w:keepNext/>
        <w:keepLines/>
        <w:numPr>
          <w:ilvl w:val="0"/>
          <w:numId w:val="5"/>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CLÁUSULA QUARTA - SUBCONTRATAÇÃO </w:t>
      </w:r>
    </w:p>
    <w:p w14:paraId="6C3922AE" w14:textId="77777777" w:rsidR="009B492B" w:rsidRDefault="00585E0C">
      <w:pPr>
        <w:numPr>
          <w:ilvl w:val="1"/>
          <w:numId w:val="5"/>
        </w:numPr>
        <w:spacing w:before="120"/>
        <w:ind w:left="431" w:hanging="431"/>
        <w:jc w:val="both"/>
        <w:rPr>
          <w:rFonts w:ascii="Calibri" w:eastAsia="Calibri" w:hAnsi="Calibri" w:cs="Calibri"/>
          <w:sz w:val="22"/>
          <w:szCs w:val="22"/>
        </w:rPr>
      </w:pPr>
      <w:r>
        <w:rPr>
          <w:rFonts w:ascii="Calibri" w:eastAsia="Calibri" w:hAnsi="Calibri" w:cs="Calibri"/>
          <w:sz w:val="22"/>
          <w:szCs w:val="22"/>
        </w:rPr>
        <w:t>Não será admitida a subcontratação do objeto contratual.</w:t>
      </w:r>
    </w:p>
    <w:p w14:paraId="66F46B03" w14:textId="77777777" w:rsidR="009B492B" w:rsidRDefault="00585E0C">
      <w:pPr>
        <w:keepNext/>
        <w:keepLines/>
        <w:numPr>
          <w:ilvl w:val="0"/>
          <w:numId w:val="5"/>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CLÁUSULA QUINTA - PAGAMENTO (art. 92, V e VI)</w:t>
      </w:r>
    </w:p>
    <w:p w14:paraId="49BA5165" w14:textId="77777777" w:rsidR="009B492B" w:rsidRDefault="00585E0C">
      <w:pPr>
        <w:numPr>
          <w:ilvl w:val="1"/>
          <w:numId w:val="6"/>
        </w:numPr>
        <w:spacing w:before="120"/>
        <w:ind w:left="431" w:hanging="431"/>
        <w:jc w:val="both"/>
        <w:rPr>
          <w:rFonts w:ascii="Calibri" w:eastAsia="Calibri" w:hAnsi="Calibri" w:cs="Calibri"/>
          <w:color w:val="FF0000"/>
          <w:sz w:val="22"/>
          <w:szCs w:val="22"/>
        </w:rPr>
      </w:pPr>
      <w:bookmarkStart w:id="2" w:name="_heading=h.1fob9te" w:colFirst="0" w:colLast="0"/>
      <w:bookmarkEnd w:id="2"/>
      <w:r>
        <w:rPr>
          <w:rFonts w:ascii="Calibri" w:eastAsia="Calibri" w:hAnsi="Calibri" w:cs="Calibri"/>
          <w:sz w:val="22"/>
          <w:szCs w:val="22"/>
        </w:rPr>
        <w:t>O valor total da contratação é de</w:t>
      </w:r>
      <w:r>
        <w:rPr>
          <w:rFonts w:ascii="Calibri" w:eastAsia="Calibri" w:hAnsi="Calibri" w:cs="Calibri"/>
          <w:color w:val="FF0000"/>
          <w:sz w:val="22"/>
          <w:szCs w:val="22"/>
        </w:rPr>
        <w:t xml:space="preserve"> R$.......... (.....)</w:t>
      </w:r>
    </w:p>
    <w:p w14:paraId="0BD15A79"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9889212"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O valor acima é meramente estimativo, de forma que os pagamentos devidos ao contratado dependerão dos quantitativos efetivamente fornecidos.</w:t>
      </w:r>
    </w:p>
    <w:p w14:paraId="0758ACA3" w14:textId="77777777" w:rsidR="009B492B" w:rsidRDefault="00585E0C">
      <w:pPr>
        <w:keepNext/>
        <w:keepLines/>
        <w:numPr>
          <w:ilvl w:val="0"/>
          <w:numId w:val="6"/>
        </w:numPr>
        <w:pBdr>
          <w:top w:val="nil"/>
          <w:left w:val="nil"/>
          <w:bottom w:val="nil"/>
          <w:right w:val="nil"/>
          <w:between w:val="nil"/>
        </w:pBdr>
        <w:tabs>
          <w:tab w:val="left" w:pos="567"/>
        </w:tabs>
        <w:spacing w:before="120"/>
        <w:jc w:val="both"/>
        <w:rPr>
          <w:rFonts w:ascii="Calibri" w:eastAsia="Calibri" w:hAnsi="Calibri" w:cs="Calibri"/>
          <w:b/>
          <w:color w:val="0000CC"/>
          <w:sz w:val="22"/>
          <w:szCs w:val="22"/>
        </w:rPr>
      </w:pPr>
      <w:r>
        <w:rPr>
          <w:rFonts w:ascii="Calibri" w:eastAsia="Calibri" w:hAnsi="Calibri" w:cs="Calibri"/>
          <w:b/>
          <w:color w:val="000000"/>
          <w:sz w:val="22"/>
          <w:szCs w:val="22"/>
        </w:rPr>
        <w:t>CLÁUSULA SEXTA – PAGAMENTO (art. 92, V e VI)</w:t>
      </w:r>
    </w:p>
    <w:p w14:paraId="6FE3927F"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 O prazo para pagamento à CONTRATADA e demais condições a ele referentes encontram-se definidos no Termo de Referência, </w:t>
      </w:r>
      <w:r w:rsidR="001F5B1F">
        <w:rPr>
          <w:rFonts w:ascii="Calibri" w:eastAsia="Calibri" w:hAnsi="Calibri" w:cs="Calibri"/>
          <w:sz w:val="22"/>
          <w:szCs w:val="22"/>
        </w:rPr>
        <w:t>anexo a</w:t>
      </w:r>
      <w:r>
        <w:rPr>
          <w:rFonts w:ascii="Calibri" w:eastAsia="Calibri" w:hAnsi="Calibri" w:cs="Calibri"/>
          <w:sz w:val="22"/>
          <w:szCs w:val="22"/>
        </w:rPr>
        <w:t xml:space="preserve"> este Contrato.</w:t>
      </w:r>
    </w:p>
    <w:p w14:paraId="08781591" w14:textId="77777777" w:rsidR="009B492B" w:rsidRDefault="00585E0C">
      <w:pPr>
        <w:keepNext/>
        <w:keepLines/>
        <w:numPr>
          <w:ilvl w:val="0"/>
          <w:numId w:val="6"/>
        </w:numPr>
        <w:pBdr>
          <w:top w:val="nil"/>
          <w:left w:val="nil"/>
          <w:bottom w:val="nil"/>
          <w:right w:val="nil"/>
          <w:between w:val="nil"/>
        </w:pBdr>
        <w:tabs>
          <w:tab w:val="left" w:pos="567"/>
        </w:tabs>
        <w:spacing w:before="120"/>
        <w:jc w:val="both"/>
        <w:rPr>
          <w:rFonts w:ascii="Calibri" w:eastAsia="Calibri" w:hAnsi="Calibri" w:cs="Calibri"/>
          <w:b/>
          <w:color w:val="0000CC"/>
          <w:sz w:val="22"/>
          <w:szCs w:val="22"/>
        </w:rPr>
      </w:pPr>
      <w:r>
        <w:rPr>
          <w:rFonts w:ascii="Calibri" w:eastAsia="Calibri" w:hAnsi="Calibri" w:cs="Calibri"/>
          <w:b/>
          <w:color w:val="000000"/>
          <w:sz w:val="22"/>
          <w:szCs w:val="22"/>
        </w:rPr>
        <w:t>CLÁUSULA SÉTIMA - REAJUSTE (art. 92, V)</w:t>
      </w:r>
    </w:p>
    <w:p w14:paraId="01DFFFDF"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Os preços inicialmente contratados são fixos e irreajustáveis no prazo de um ano contado da data do orçamento estimado, em </w:t>
      </w:r>
      <w:r>
        <w:rPr>
          <w:rFonts w:ascii="Calibri" w:eastAsia="Calibri" w:hAnsi="Calibri" w:cs="Calibri"/>
          <w:color w:val="FF0000"/>
          <w:sz w:val="22"/>
          <w:szCs w:val="22"/>
        </w:rPr>
        <w:t>__/__/__ (DD/MM/AAAA)</w:t>
      </w:r>
      <w:r>
        <w:rPr>
          <w:rFonts w:ascii="Calibri" w:eastAsia="Calibri" w:hAnsi="Calibri" w:cs="Calibri"/>
          <w:sz w:val="22"/>
          <w:szCs w:val="22"/>
        </w:rPr>
        <w:t>.</w:t>
      </w:r>
    </w:p>
    <w:p w14:paraId="0967B73A"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Após o interregno de um ano, e independentemente de pedido do Contratado, os preços iniciais serão reajustados, mediante a aplicação, pelo Contratante, do Índice Nacional de Preços ao Consumidor Amplo (IPCA), exclusivamente para as obrigações iniciadas e concluídas após a ocorrência da anualidade</w:t>
      </w:r>
    </w:p>
    <w:p w14:paraId="6AECDBCD"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Nos reajustes subsequentes ao primeiro, o interregno mínimo de um ano será contado a partir dos efeitos financeiros do último reajuste.</w:t>
      </w:r>
    </w:p>
    <w:p w14:paraId="1BB92CFE"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9FFDBA0"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lastRenderedPageBreak/>
        <w:t>Nas aferições finais, o(s) índice(s) utilizado(s) para reajuste será(</w:t>
      </w:r>
      <w:proofErr w:type="spellStart"/>
      <w:r>
        <w:rPr>
          <w:rFonts w:ascii="Calibri" w:eastAsia="Calibri" w:hAnsi="Calibri" w:cs="Calibri"/>
          <w:sz w:val="22"/>
          <w:szCs w:val="22"/>
        </w:rPr>
        <w:t>ão</w:t>
      </w:r>
      <w:proofErr w:type="spellEnd"/>
      <w:r>
        <w:rPr>
          <w:rFonts w:ascii="Calibri" w:eastAsia="Calibri" w:hAnsi="Calibri" w:cs="Calibri"/>
          <w:sz w:val="22"/>
          <w:szCs w:val="22"/>
        </w:rPr>
        <w:t>), obrigatoriamente, o(s) definitivo(s).</w:t>
      </w:r>
    </w:p>
    <w:p w14:paraId="57994A50"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Caso o(s) índice(s) estabelecido(s) para reajustamento venha(m) a ser extinto(s) ou de qualquer forma não possa(m) mais ser utilizado(s), será(</w:t>
      </w:r>
      <w:proofErr w:type="spellStart"/>
      <w:r>
        <w:rPr>
          <w:rFonts w:ascii="Calibri" w:eastAsia="Calibri" w:hAnsi="Calibri" w:cs="Calibri"/>
          <w:sz w:val="22"/>
          <w:szCs w:val="22"/>
        </w:rPr>
        <w:t>ão</w:t>
      </w:r>
      <w:proofErr w:type="spellEnd"/>
      <w:r>
        <w:rPr>
          <w:rFonts w:ascii="Calibri" w:eastAsia="Calibri" w:hAnsi="Calibri" w:cs="Calibri"/>
          <w:sz w:val="22"/>
          <w:szCs w:val="22"/>
        </w:rPr>
        <w:t>) adotado(s), em substituição, o(s) que vier(em) a ser determinado(s) pela legislação então em vigor.</w:t>
      </w:r>
    </w:p>
    <w:p w14:paraId="2EC4B9F4"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Na ausência de previsão legal quanto ao índice substituto, as partes elegerão novo índice oficial, para reajustamento do preço do valor remanescente, por meio de termo aditivo. </w:t>
      </w:r>
    </w:p>
    <w:p w14:paraId="4C1E85C7"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O reajuste será realizado por apostilamento.</w:t>
      </w:r>
    </w:p>
    <w:p w14:paraId="49FF0FB7" w14:textId="77777777" w:rsidR="009B492B" w:rsidRDefault="00585E0C">
      <w:pPr>
        <w:keepNext/>
        <w:keepLines/>
        <w:numPr>
          <w:ilvl w:val="0"/>
          <w:numId w:val="6"/>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bookmarkStart w:id="3" w:name="_heading=h.3znysh7" w:colFirst="0" w:colLast="0"/>
      <w:bookmarkEnd w:id="3"/>
      <w:r>
        <w:rPr>
          <w:rFonts w:ascii="Calibri" w:eastAsia="Calibri" w:hAnsi="Calibri" w:cs="Calibri"/>
          <w:b/>
          <w:color w:val="000000"/>
          <w:sz w:val="22"/>
          <w:szCs w:val="22"/>
        </w:rPr>
        <w:t>CLÁUSULA OITAVA - OBRIGAÇÕES DO CONTRATANTE (art. 92, X, XI e XIV)</w:t>
      </w:r>
    </w:p>
    <w:p w14:paraId="590AB2F3"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São obrigações do Contratante:</w:t>
      </w:r>
    </w:p>
    <w:p w14:paraId="0A7FFB75"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Exigir o cumprimento de todas as obrigações assumidas pelo Contratado, de acordo com o contrato e seus anexos;</w:t>
      </w:r>
    </w:p>
    <w:p w14:paraId="6ADE6F8C"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Receber o objeto no prazo e condições estabelecidas no Termo de Referência;</w:t>
      </w:r>
    </w:p>
    <w:p w14:paraId="726A48F7"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Notificar o Contratado, por escrito, sobre vícios, defeitos ou incorreções verificadas no objeto fornecido, para que seja por ele substituído, reparado ou corrigido, no total ou em parte, às suas expensas;</w:t>
      </w:r>
    </w:p>
    <w:p w14:paraId="727E165A"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Acompanhar e fiscalizar a execução do contrato e o cumprimento das obrigações pelo Contratado;</w:t>
      </w:r>
    </w:p>
    <w:p w14:paraId="6A2C66D1"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Efetuar o pagamento ao Contratado do valor correspondente ao fornecimento do objeto, no prazo, forma e condições estabelecidos no presente Contrato e no Termo de Referência;</w:t>
      </w:r>
    </w:p>
    <w:p w14:paraId="44713DF6"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Aplicar ao Contratado as sanções previstas na lei e neste Contrato;</w:t>
      </w:r>
    </w:p>
    <w:p w14:paraId="4762DEA2"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Cientificar o órgão de representação judicial da Advocacia-Geral da União para adoção das medidas cabíveis quando do descumprimento de obrigações pelo Contratado;</w:t>
      </w:r>
    </w:p>
    <w:p w14:paraId="3703C5A4"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6C207C9"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A Administração terá o prazo de</w:t>
      </w:r>
      <w:r>
        <w:rPr>
          <w:rFonts w:ascii="Calibri" w:eastAsia="Calibri" w:hAnsi="Calibri" w:cs="Calibri"/>
          <w:i/>
          <w:color w:val="000000"/>
          <w:sz w:val="22"/>
          <w:szCs w:val="22"/>
        </w:rPr>
        <w:t xml:space="preserve"> </w:t>
      </w:r>
      <w:r>
        <w:rPr>
          <w:rFonts w:ascii="Calibri" w:eastAsia="Calibri" w:hAnsi="Calibri" w:cs="Calibri"/>
          <w:color w:val="000000"/>
          <w:sz w:val="22"/>
          <w:szCs w:val="22"/>
        </w:rPr>
        <w:t>30 (trinta) dias, a contar da data do protocolo do requerimento para decidir, admitida a prorrogação motivada, por igual período.</w:t>
      </w:r>
    </w:p>
    <w:p w14:paraId="7CB17060"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Responder eventuais pedidos de reestabelecimento do equilíbrio econômico-financeiro feitos pelo contratado no prazo máximo de 30 (trinta) dias.</w:t>
      </w:r>
    </w:p>
    <w:p w14:paraId="3E310238" w14:textId="77777777" w:rsidR="009B492B" w:rsidRDefault="00585E0C">
      <w:pPr>
        <w:keepNext/>
        <w:keepLines/>
        <w:numPr>
          <w:ilvl w:val="1"/>
          <w:numId w:val="6"/>
        </w:numPr>
        <w:pBdr>
          <w:top w:val="nil"/>
          <w:left w:val="nil"/>
          <w:bottom w:val="nil"/>
          <w:right w:val="nil"/>
          <w:between w:val="nil"/>
        </w:pBdr>
        <w:tabs>
          <w:tab w:val="left" w:pos="567"/>
        </w:tabs>
        <w:spacing w:before="120"/>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92EF52F" w14:textId="77777777" w:rsidR="009B492B" w:rsidRDefault="009B492B"/>
    <w:p w14:paraId="1980F9EC" w14:textId="77777777" w:rsidR="009B492B" w:rsidRDefault="00585E0C">
      <w:pPr>
        <w:keepNext/>
        <w:keepLines/>
        <w:numPr>
          <w:ilvl w:val="0"/>
          <w:numId w:val="6"/>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CLÁUSULA NONA – OBRIGAÇÕES DO CONTRATADO (art. 92, XIV, XVI e XVII)</w:t>
      </w:r>
    </w:p>
    <w:p w14:paraId="0400914E"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4D3042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Responsabilizar-se pelos vícios e danos decorrentes do objeto, de acordo com o Código de Defesa do Consumidor (</w:t>
      </w:r>
      <w:hyperlink r:id="rId10">
        <w:r>
          <w:rPr>
            <w:rFonts w:ascii="Calibri" w:eastAsia="Calibri" w:hAnsi="Calibri" w:cs="Calibri"/>
            <w:color w:val="0000FF"/>
            <w:sz w:val="22"/>
            <w:szCs w:val="22"/>
            <w:u w:val="single"/>
          </w:rPr>
          <w:t>Lei nº 8.078, de 1990</w:t>
        </w:r>
      </w:hyperlink>
      <w:r>
        <w:rPr>
          <w:rFonts w:ascii="Calibri" w:eastAsia="Calibri" w:hAnsi="Calibri" w:cs="Calibri"/>
          <w:color w:val="000000"/>
          <w:sz w:val="22"/>
          <w:szCs w:val="22"/>
        </w:rPr>
        <w:t>);</w:t>
      </w:r>
    </w:p>
    <w:p w14:paraId="4E53031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Comunicar ao contratante, no prazo máximo de 24 (vinte e quatro) horas que antecede a data da entrega, os motivos que impossibilitem o cumprimento do prazo previsto, com a devida comprovação;</w:t>
      </w:r>
    </w:p>
    <w:p w14:paraId="61AA68AA"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Atender às determinações regulares emitidas pelo fiscal ou gestor do contrato ou autoridade superior (</w:t>
      </w:r>
      <w:hyperlink r:id="rId11" w:anchor="art137">
        <w:r>
          <w:rPr>
            <w:rFonts w:ascii="Calibri" w:eastAsia="Calibri" w:hAnsi="Calibri" w:cs="Calibri"/>
            <w:color w:val="0000FF"/>
            <w:sz w:val="22"/>
            <w:szCs w:val="22"/>
            <w:u w:val="single"/>
          </w:rPr>
          <w:t>art. 137, II, da Lei n.º 14.133, de 2021</w:t>
        </w:r>
      </w:hyperlink>
      <w:r>
        <w:rPr>
          <w:rFonts w:ascii="Calibri" w:eastAsia="Calibri" w:hAnsi="Calibri" w:cs="Calibri"/>
          <w:color w:val="000000"/>
          <w:sz w:val="22"/>
          <w:szCs w:val="22"/>
        </w:rPr>
        <w:t>) e prestar todo esclarecimento ou informação por eles solicitados;</w:t>
      </w:r>
    </w:p>
    <w:p w14:paraId="617E1D65"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E3A8B2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6F91A60"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7D75D274"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C17967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Comunicar ao Fiscal do contrato, no prazo de 24 (vinte e quatro) horas, qualquer ocorrência anormal ou acidente que se verifique no local da execução do objeto contratual.</w:t>
      </w:r>
    </w:p>
    <w:p w14:paraId="1FF4237B"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Paralisar, por determinação do contratante, qualquer atividade que não esteja sendo executada de acordo com a boa técnica ou que ponha em risco a segurança de pessoas ou bens de terceiros.</w:t>
      </w:r>
    </w:p>
    <w:p w14:paraId="7401EDC3"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Manter durante toda a vigência do contrato, em compatibilidade com as obrigações assumidas, todas as condições exigidas para habilitação na licitação;</w:t>
      </w:r>
    </w:p>
    <w:p w14:paraId="090B4801"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r>
          <w:rPr>
            <w:rFonts w:ascii="Calibri" w:eastAsia="Calibri" w:hAnsi="Calibri" w:cs="Calibri"/>
            <w:color w:val="0000FF"/>
            <w:sz w:val="22"/>
            <w:szCs w:val="22"/>
            <w:u w:val="single"/>
          </w:rPr>
          <w:t>art. 116, da Lei n.º 14.133, de 2021</w:t>
        </w:r>
      </w:hyperlink>
      <w:r>
        <w:rPr>
          <w:rFonts w:ascii="Calibri" w:eastAsia="Calibri" w:hAnsi="Calibri" w:cs="Calibri"/>
          <w:color w:val="000000"/>
          <w:sz w:val="22"/>
          <w:szCs w:val="22"/>
        </w:rPr>
        <w:t>);</w:t>
      </w:r>
    </w:p>
    <w:p w14:paraId="10D61313"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Comprovar a reserva de cargos a que se refere a cláusula acima, no prazo fixado pelo fiscal do contrato, com a indicação dos empregados que preencheram as referidas vagas (</w:t>
      </w:r>
      <w:hyperlink r:id="rId13" w:anchor="art116">
        <w:r>
          <w:rPr>
            <w:rFonts w:ascii="Calibri" w:eastAsia="Calibri" w:hAnsi="Calibri" w:cs="Calibri"/>
            <w:color w:val="0000FF"/>
            <w:sz w:val="22"/>
            <w:szCs w:val="22"/>
            <w:u w:val="single"/>
          </w:rPr>
          <w:t>art. 116, parágrafo único, da Lei n.º 14.133, de 2021</w:t>
        </w:r>
      </w:hyperlink>
      <w:r>
        <w:rPr>
          <w:rFonts w:ascii="Calibri" w:eastAsia="Calibri" w:hAnsi="Calibri" w:cs="Calibri"/>
          <w:color w:val="000000"/>
          <w:sz w:val="22"/>
          <w:szCs w:val="22"/>
        </w:rPr>
        <w:t>);</w:t>
      </w:r>
    </w:p>
    <w:p w14:paraId="7FA6890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Guardar sigilo sobre todas as informações obtidas em decorrência do cumprimento do contrato;</w:t>
      </w:r>
    </w:p>
    <w:p w14:paraId="32E3DC89"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r>
          <w:rPr>
            <w:rFonts w:ascii="Calibri" w:eastAsia="Calibri" w:hAnsi="Calibri" w:cs="Calibri"/>
            <w:color w:val="0000FF"/>
            <w:sz w:val="22"/>
            <w:szCs w:val="22"/>
            <w:u w:val="single"/>
          </w:rPr>
          <w:t>art. 124, II, d, da Lei nº 14.133, de 2021.</w:t>
        </w:r>
      </w:hyperlink>
    </w:p>
    <w:p w14:paraId="6A904B82"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Cumprir, além dos postulados legais vigentes de âmbito federal, estadual ou municipal, as normas de segurança do contratante;</w:t>
      </w:r>
    </w:p>
    <w:p w14:paraId="3CADAEF7"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sz w:val="22"/>
          <w:szCs w:val="22"/>
        </w:rPr>
      </w:pPr>
      <w:r>
        <w:rPr>
          <w:rFonts w:ascii="Calibri" w:eastAsia="Calibri" w:hAnsi="Calibri" w:cs="Calibri"/>
          <w:sz w:val="22"/>
          <w:szCs w:val="22"/>
        </w:rPr>
        <w:t>Formalizar pedido de cancelamento do registro de preços em decorrência de fato superveniente, decorrente de caso fortuito ou força maior, que prejudique o cumprimento da ARP, comprovando e justificando seu pedido;</w:t>
      </w:r>
    </w:p>
    <w:p w14:paraId="6E1E136B" w14:textId="77777777" w:rsidR="009B492B" w:rsidRDefault="00585E0C">
      <w:pPr>
        <w:keepNext/>
        <w:keepLines/>
        <w:numPr>
          <w:ilvl w:val="1"/>
          <w:numId w:val="6"/>
        </w:numPr>
        <w:pBdr>
          <w:top w:val="nil"/>
          <w:left w:val="nil"/>
          <w:bottom w:val="nil"/>
          <w:right w:val="nil"/>
          <w:between w:val="nil"/>
        </w:pBdr>
        <w:tabs>
          <w:tab w:val="left" w:pos="567"/>
        </w:tabs>
        <w:spacing w:before="120"/>
        <w:jc w:val="both"/>
        <w:rPr>
          <w:rFonts w:ascii="Calibri" w:eastAsia="Calibri" w:hAnsi="Calibri" w:cs="Calibri"/>
          <w:sz w:val="22"/>
          <w:szCs w:val="22"/>
        </w:rPr>
      </w:pPr>
      <w:r>
        <w:rPr>
          <w:rFonts w:ascii="Calibri" w:eastAsia="Calibri" w:hAnsi="Calibri" w:cs="Calibri"/>
          <w:sz w:val="22"/>
          <w:szCs w:val="22"/>
        </w:rPr>
        <w:t>Optar pela aceitação ou não do produto decorrente de processo de Adesão à Ata de Registro de Preços, a ser firmada, desde que não prejudique as obrigações presentes e futuras decorrentes da ARP, assumidas com o Órgão Gerenciador, observadas as condições nela estabelecidas.</w:t>
      </w:r>
    </w:p>
    <w:p w14:paraId="12DBD9F9" w14:textId="77777777" w:rsidR="009B492B" w:rsidRDefault="00585E0C">
      <w:pPr>
        <w:keepNext/>
        <w:keepLines/>
        <w:numPr>
          <w:ilvl w:val="0"/>
          <w:numId w:val="6"/>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 GARANTIA DE EXECUÇÃO (art. 92, XII)</w:t>
      </w:r>
    </w:p>
    <w:p w14:paraId="1745E0BA"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Não haverá exigência de garantia contratual da execução.</w:t>
      </w:r>
    </w:p>
    <w:p w14:paraId="6ECB0D0B" w14:textId="77777777" w:rsidR="009B492B" w:rsidRDefault="00585E0C">
      <w:pPr>
        <w:keepNext/>
        <w:keepLines/>
        <w:numPr>
          <w:ilvl w:val="0"/>
          <w:numId w:val="6"/>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PRIMEIRA – INFRAÇÕES E SANÇÕES ADMINISTRATIVAS (art. 92, XIV)</w:t>
      </w:r>
    </w:p>
    <w:p w14:paraId="7EC05827"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Comete infração administrativa, nos termos da </w:t>
      </w:r>
      <w:hyperlink r:id="rId15">
        <w:r>
          <w:rPr>
            <w:rFonts w:ascii="Calibri" w:eastAsia="Calibri" w:hAnsi="Calibri" w:cs="Calibri"/>
            <w:color w:val="0000FF"/>
            <w:sz w:val="22"/>
            <w:szCs w:val="22"/>
            <w:u w:val="single"/>
          </w:rPr>
          <w:t>Lei nº 14.133, de 2021</w:t>
        </w:r>
      </w:hyperlink>
      <w:r>
        <w:rPr>
          <w:rFonts w:ascii="Calibri" w:eastAsia="Calibri" w:hAnsi="Calibri" w:cs="Calibri"/>
          <w:sz w:val="22"/>
          <w:szCs w:val="22"/>
        </w:rPr>
        <w:t>, o contratado que:</w:t>
      </w:r>
    </w:p>
    <w:p w14:paraId="3402C56F"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der causa à inexecução parcial do contrato;</w:t>
      </w:r>
    </w:p>
    <w:p w14:paraId="695CF123"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der causa à inexecução parcial do contrato que cause grave dano à Administração ou ao funcionamento dos serviços públicos ou ao interesse coletivo;</w:t>
      </w:r>
    </w:p>
    <w:p w14:paraId="2D9BC64D"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der causa à inexecução total do contrato;</w:t>
      </w:r>
    </w:p>
    <w:p w14:paraId="4C1331BE"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ensejar o retardamento da execução ou da entrega do objeto da contratação sem motivo justificado;</w:t>
      </w:r>
    </w:p>
    <w:p w14:paraId="17682197"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apresentar documentação falsa ou prestar declaração falsa durante a execução do contrato;</w:t>
      </w:r>
    </w:p>
    <w:p w14:paraId="10DD4FFC"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praticar ato fraudulento na execução do contrato;</w:t>
      </w:r>
    </w:p>
    <w:p w14:paraId="15523DE2"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t>comportar-se de modo inidôneo ou cometer fraude de qualquer natureza;</w:t>
      </w:r>
    </w:p>
    <w:p w14:paraId="0F1CB795" w14:textId="77777777" w:rsidR="009B492B" w:rsidRDefault="00585E0C">
      <w:pPr>
        <w:spacing w:before="120"/>
        <w:ind w:left="856" w:hanging="431"/>
        <w:jc w:val="both"/>
        <w:rPr>
          <w:rFonts w:ascii="Calibri" w:eastAsia="Calibri" w:hAnsi="Calibri" w:cs="Calibri"/>
          <w:sz w:val="22"/>
          <w:szCs w:val="22"/>
        </w:rPr>
      </w:pPr>
      <w:r>
        <w:rPr>
          <w:rFonts w:ascii="Calibri" w:eastAsia="Calibri" w:hAnsi="Calibri" w:cs="Calibri"/>
          <w:sz w:val="22"/>
          <w:szCs w:val="22"/>
        </w:rPr>
        <w:t xml:space="preserve">h) </w:t>
      </w:r>
      <w:r>
        <w:rPr>
          <w:rFonts w:ascii="Calibri" w:eastAsia="Calibri" w:hAnsi="Calibri" w:cs="Calibri"/>
          <w:sz w:val="22"/>
          <w:szCs w:val="22"/>
        </w:rPr>
        <w:tab/>
        <w:t xml:space="preserve">praticar ato lesivo previsto no </w:t>
      </w:r>
      <w:hyperlink r:id="rId16" w:anchor="art5">
        <w:r>
          <w:rPr>
            <w:rFonts w:ascii="Calibri" w:eastAsia="Calibri" w:hAnsi="Calibri" w:cs="Calibri"/>
            <w:color w:val="0000FF"/>
            <w:sz w:val="22"/>
            <w:szCs w:val="22"/>
            <w:u w:val="single"/>
          </w:rPr>
          <w:t>art. 5º da Lei nº 12.846, de 1º de agosto de 2013</w:t>
        </w:r>
      </w:hyperlink>
      <w:r>
        <w:rPr>
          <w:rFonts w:ascii="Calibri" w:eastAsia="Calibri" w:hAnsi="Calibri" w:cs="Calibri"/>
          <w:sz w:val="22"/>
          <w:szCs w:val="22"/>
        </w:rPr>
        <w:t>.</w:t>
      </w:r>
    </w:p>
    <w:p w14:paraId="5BBB969C"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Serão aplicadas ao contratado que incorrer nas infrações acima descritas as seguintes sanções:</w:t>
      </w:r>
    </w:p>
    <w:p w14:paraId="468DC373"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r>
      <w:r>
        <w:rPr>
          <w:rFonts w:ascii="Calibri" w:eastAsia="Calibri" w:hAnsi="Calibri" w:cs="Calibri"/>
          <w:b/>
          <w:sz w:val="22"/>
          <w:szCs w:val="22"/>
        </w:rPr>
        <w:t>Advertência</w:t>
      </w:r>
      <w:r>
        <w:rPr>
          <w:rFonts w:ascii="Calibri" w:eastAsia="Calibri" w:hAnsi="Calibri" w:cs="Calibri"/>
          <w:sz w:val="22"/>
          <w:szCs w:val="22"/>
        </w:rPr>
        <w:t>, quando o contratado der causa à inexecução parcial do contrato, sempre que não se justificar a imposição de penalidade mais grave (art. 156, §2º, da Lei nº 14.133, de 2021);</w:t>
      </w:r>
    </w:p>
    <w:p w14:paraId="478FF861" w14:textId="77777777" w:rsidR="009B492B" w:rsidRDefault="00585E0C">
      <w:pPr>
        <w:spacing w:before="120"/>
        <w:ind w:left="431"/>
        <w:jc w:val="both"/>
        <w:rPr>
          <w:rFonts w:ascii="Calibri" w:eastAsia="Calibri" w:hAnsi="Calibri" w:cs="Calibri"/>
          <w:sz w:val="22"/>
          <w:szCs w:val="22"/>
        </w:rPr>
      </w:pPr>
      <w:proofErr w:type="spellStart"/>
      <w:r>
        <w:rPr>
          <w:rFonts w:ascii="Calibri" w:eastAsia="Calibri" w:hAnsi="Calibri" w:cs="Calibri"/>
          <w:sz w:val="22"/>
          <w:szCs w:val="22"/>
        </w:rPr>
        <w:t>ii</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Impedimento de licitar e contratar</w:t>
      </w:r>
      <w:r>
        <w:rPr>
          <w:rFonts w:ascii="Calibri" w:eastAsia="Calibri" w:hAnsi="Calibri" w:cs="Calibri"/>
          <w:sz w:val="22"/>
          <w:szCs w:val="22"/>
        </w:rPr>
        <w:t>, quando praticadas as condutas descritas nas alíneas “b”, “c” e “d” do subitem acima deste Contrato, sempre que não se justificar a imposição de penalidade mais grave (art. 156, § 4º, da Lei nº 14.133, de 2021);</w:t>
      </w:r>
    </w:p>
    <w:p w14:paraId="793886C3" w14:textId="77777777" w:rsidR="009B492B" w:rsidRDefault="00585E0C">
      <w:pPr>
        <w:spacing w:before="120"/>
        <w:ind w:left="431"/>
        <w:jc w:val="both"/>
        <w:rPr>
          <w:rFonts w:ascii="Calibri" w:eastAsia="Calibri" w:hAnsi="Calibri" w:cs="Calibri"/>
          <w:sz w:val="22"/>
          <w:szCs w:val="22"/>
        </w:rPr>
      </w:pPr>
      <w:proofErr w:type="spellStart"/>
      <w:r>
        <w:rPr>
          <w:rFonts w:ascii="Calibri" w:eastAsia="Calibri" w:hAnsi="Calibri" w:cs="Calibri"/>
          <w:sz w:val="22"/>
          <w:szCs w:val="22"/>
        </w:rPr>
        <w:t>iii</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Declaração de inidoneidade para licitar e contratar</w:t>
      </w:r>
      <w:r>
        <w:rPr>
          <w:rFonts w:ascii="Calibri" w:eastAsia="Calibri" w:hAnsi="Calibri" w:cs="Calibri"/>
          <w:sz w:val="22"/>
          <w:szCs w:val="22"/>
        </w:rPr>
        <w:t>, quando praticadas as condutas descritas nas alíneas “e”, “f”, “g” e “h” do subitem acima deste Contrato, bem como nas alíneas “b”, “c” e “d”, que justifiquem a imposição de penalidade mais grave (art. 156, §5º, da Lei nº 14.133, de 2021).</w:t>
      </w:r>
    </w:p>
    <w:p w14:paraId="0896EBC4" w14:textId="77777777" w:rsidR="009B492B" w:rsidRDefault="00585E0C">
      <w:pPr>
        <w:spacing w:before="120"/>
        <w:ind w:left="431"/>
        <w:jc w:val="both"/>
        <w:rPr>
          <w:rFonts w:ascii="Calibri" w:eastAsia="Calibri" w:hAnsi="Calibri" w:cs="Calibri"/>
          <w:sz w:val="22"/>
          <w:szCs w:val="22"/>
        </w:rPr>
      </w:pPr>
      <w:proofErr w:type="spellStart"/>
      <w:r>
        <w:rPr>
          <w:rFonts w:ascii="Calibri" w:eastAsia="Calibri" w:hAnsi="Calibri" w:cs="Calibri"/>
          <w:sz w:val="22"/>
          <w:szCs w:val="22"/>
        </w:rPr>
        <w:t>iv</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Multa</w:t>
      </w:r>
      <w:r>
        <w:rPr>
          <w:rFonts w:ascii="Calibri" w:eastAsia="Calibri" w:hAnsi="Calibri" w:cs="Calibri"/>
          <w:sz w:val="22"/>
          <w:szCs w:val="22"/>
        </w:rPr>
        <w:t>:</w:t>
      </w:r>
    </w:p>
    <w:p w14:paraId="20DF7AAC" w14:textId="77777777" w:rsidR="009B492B" w:rsidRDefault="00585E0C">
      <w:pPr>
        <w:numPr>
          <w:ilvl w:val="0"/>
          <w:numId w:val="2"/>
        </w:num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Moratória de 5% (cinco por cento) por dia de atraso injustificado sobre o valor da parcela inadimplida, até o limite de 30 (trinta) dias;</w:t>
      </w:r>
    </w:p>
    <w:p w14:paraId="3871E25D" w14:textId="77777777" w:rsidR="009B492B" w:rsidRDefault="00585E0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Compensatória, para as infrações descritas nas alíneas “e” a “h” do subitem acima deste contrato, de 20% a 30% do valor do Contrato.</w:t>
      </w:r>
    </w:p>
    <w:p w14:paraId="0405E760" w14:textId="77777777" w:rsidR="009B492B" w:rsidRDefault="00585E0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Compensatória, para a inexecução total do contrato prevista na alínea “c” do subitem acima deste contrato, de 15% a 30% do valor do Contrato.</w:t>
      </w:r>
    </w:p>
    <w:p w14:paraId="7189FC54" w14:textId="77777777" w:rsidR="009B492B" w:rsidRDefault="00585E0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infração descrita na alínea “b” do subitem acima deste contrato, a multa será de 10% a 20% do valor do Contrato.</w:t>
      </w:r>
    </w:p>
    <w:p w14:paraId="55A21408" w14:textId="77777777" w:rsidR="009B492B" w:rsidRDefault="00585E0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Para infrações descritas na alínea “d” do subitem acima deste contrato, a multa será de 2% a 5% do valor do Contrato.</w:t>
      </w:r>
    </w:p>
    <w:p w14:paraId="45E757F0" w14:textId="77777777" w:rsidR="009B492B" w:rsidRDefault="00585E0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Para a infração descrita na alínea “a” do subitem acima deste contrato, a multa será de 5% a 10% do valor do Contrato.</w:t>
      </w:r>
    </w:p>
    <w:p w14:paraId="572574A4"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A aplicação das sanções previstas neste Contrato não exclui, em hipótese alguma, a obrigação de reparação integral do dano causado ao Contratante (</w:t>
      </w:r>
      <w:hyperlink r:id="rId17" w:anchor="art156%C2%A79">
        <w:r>
          <w:rPr>
            <w:rFonts w:ascii="Calibri" w:eastAsia="Calibri" w:hAnsi="Calibri" w:cs="Calibri"/>
            <w:color w:val="0000FF"/>
            <w:sz w:val="22"/>
            <w:szCs w:val="22"/>
            <w:u w:val="single"/>
          </w:rPr>
          <w:t>art. 156, §9º, da Lei nº 14.133, de 2021</w:t>
        </w:r>
      </w:hyperlink>
      <w:r>
        <w:rPr>
          <w:rFonts w:ascii="Calibri" w:eastAsia="Calibri" w:hAnsi="Calibri" w:cs="Calibri"/>
          <w:sz w:val="22"/>
          <w:szCs w:val="22"/>
        </w:rPr>
        <w:t>).</w:t>
      </w:r>
    </w:p>
    <w:p w14:paraId="52F8AB57" w14:textId="77777777" w:rsidR="009B492B" w:rsidRDefault="00585E0C">
      <w:pPr>
        <w:numPr>
          <w:ilvl w:val="2"/>
          <w:numId w:val="6"/>
        </w:numPr>
        <w:spacing w:before="120"/>
        <w:jc w:val="both"/>
        <w:rPr>
          <w:rFonts w:ascii="Calibri" w:eastAsia="Calibri" w:hAnsi="Calibri" w:cs="Calibri"/>
          <w:sz w:val="22"/>
          <w:szCs w:val="22"/>
        </w:rPr>
      </w:pPr>
      <w:r>
        <w:rPr>
          <w:rFonts w:ascii="Calibri" w:eastAsia="Calibri" w:hAnsi="Calibri" w:cs="Calibri"/>
          <w:sz w:val="22"/>
          <w:szCs w:val="22"/>
        </w:rPr>
        <w:t>Todas as sanções previstas neste Contrato poderão ser aplicadas cumulativamente com a multa (</w:t>
      </w:r>
      <w:hyperlink r:id="rId18" w:anchor="art156%C2%A77">
        <w:r>
          <w:rPr>
            <w:rFonts w:ascii="Calibri" w:eastAsia="Calibri" w:hAnsi="Calibri" w:cs="Calibri"/>
            <w:color w:val="0000FF"/>
            <w:sz w:val="22"/>
            <w:szCs w:val="22"/>
            <w:u w:val="single"/>
          </w:rPr>
          <w:t>art. 156, §7º, da Lei nº 14.133, de 2021</w:t>
        </w:r>
      </w:hyperlink>
      <w:r>
        <w:rPr>
          <w:rFonts w:ascii="Calibri" w:eastAsia="Calibri" w:hAnsi="Calibri" w:cs="Calibri"/>
          <w:sz w:val="22"/>
          <w:szCs w:val="22"/>
        </w:rPr>
        <w:t>).</w:t>
      </w:r>
    </w:p>
    <w:p w14:paraId="28D21ACC" w14:textId="77777777" w:rsidR="009B492B" w:rsidRDefault="00585E0C">
      <w:pPr>
        <w:numPr>
          <w:ilvl w:val="2"/>
          <w:numId w:val="6"/>
        </w:numPr>
        <w:spacing w:before="120"/>
        <w:jc w:val="both"/>
        <w:rPr>
          <w:rFonts w:ascii="Calibri" w:eastAsia="Calibri" w:hAnsi="Calibri" w:cs="Calibri"/>
          <w:sz w:val="22"/>
          <w:szCs w:val="22"/>
        </w:rPr>
      </w:pPr>
      <w:r>
        <w:rPr>
          <w:rFonts w:ascii="Calibri" w:eastAsia="Calibri" w:hAnsi="Calibri" w:cs="Calibri"/>
          <w:sz w:val="22"/>
          <w:szCs w:val="22"/>
        </w:rPr>
        <w:t>Antes da aplicação da multa será facultada a defesa do interessado no prazo de 15 (quinze) dias úteis, contado da data de sua intimação (</w:t>
      </w:r>
      <w:hyperlink r:id="rId19" w:anchor="art157">
        <w:r>
          <w:rPr>
            <w:rFonts w:ascii="Calibri" w:eastAsia="Calibri" w:hAnsi="Calibri" w:cs="Calibri"/>
            <w:color w:val="0000FF"/>
            <w:sz w:val="22"/>
            <w:szCs w:val="22"/>
            <w:u w:val="single"/>
          </w:rPr>
          <w:t>art. 157, da Lei nº 14.133, de 2021</w:t>
        </w:r>
      </w:hyperlink>
      <w:r>
        <w:rPr>
          <w:rFonts w:ascii="Calibri" w:eastAsia="Calibri" w:hAnsi="Calibri" w:cs="Calibri"/>
          <w:sz w:val="22"/>
          <w:szCs w:val="22"/>
        </w:rPr>
        <w:t>).</w:t>
      </w:r>
    </w:p>
    <w:p w14:paraId="1F5AD70F" w14:textId="77777777" w:rsidR="009B492B" w:rsidRDefault="00585E0C">
      <w:pPr>
        <w:numPr>
          <w:ilvl w:val="2"/>
          <w:numId w:val="6"/>
        </w:numPr>
        <w:spacing w:before="120"/>
        <w:jc w:val="both"/>
        <w:rPr>
          <w:rFonts w:ascii="Calibri" w:eastAsia="Calibri" w:hAnsi="Calibri" w:cs="Calibri"/>
          <w:sz w:val="22"/>
          <w:szCs w:val="22"/>
        </w:rPr>
      </w:pPr>
      <w:r>
        <w:rPr>
          <w:rFonts w:ascii="Calibri" w:eastAsia="Calibri" w:hAnsi="Calibri" w:cs="Calibr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0" w:anchor="art156%C2%A78">
        <w:r>
          <w:rPr>
            <w:rFonts w:ascii="Calibri" w:eastAsia="Calibri" w:hAnsi="Calibri" w:cs="Calibri"/>
            <w:color w:val="0000FF"/>
            <w:sz w:val="22"/>
            <w:szCs w:val="22"/>
            <w:u w:val="single"/>
          </w:rPr>
          <w:t>art. 156, §8º, da Lei nº 14.133, de 2021</w:t>
        </w:r>
      </w:hyperlink>
      <w:r>
        <w:rPr>
          <w:rFonts w:ascii="Calibri" w:eastAsia="Calibri" w:hAnsi="Calibri" w:cs="Calibri"/>
          <w:sz w:val="22"/>
          <w:szCs w:val="22"/>
        </w:rPr>
        <w:t>).</w:t>
      </w:r>
    </w:p>
    <w:p w14:paraId="7AF910D8" w14:textId="77777777" w:rsidR="009B492B" w:rsidRDefault="00585E0C">
      <w:pPr>
        <w:numPr>
          <w:ilvl w:val="2"/>
          <w:numId w:val="6"/>
        </w:numPr>
        <w:spacing w:before="120"/>
        <w:jc w:val="both"/>
        <w:rPr>
          <w:rFonts w:ascii="Calibri" w:eastAsia="Calibri" w:hAnsi="Calibri" w:cs="Calibri"/>
          <w:sz w:val="22"/>
          <w:szCs w:val="22"/>
        </w:rPr>
      </w:pPr>
      <w:r>
        <w:rPr>
          <w:rFonts w:ascii="Calibri" w:eastAsia="Calibri" w:hAnsi="Calibri" w:cs="Calibri"/>
          <w:sz w:val="22"/>
          <w:szCs w:val="22"/>
        </w:rPr>
        <w:t>Previamente ao encaminhamento à cobrança judicial, a multa poderá ser recolhida administrativamente no prazo máximo de 10 (dez)</w:t>
      </w:r>
      <w:r>
        <w:rPr>
          <w:rFonts w:ascii="Calibri" w:eastAsia="Calibri" w:hAnsi="Calibri" w:cs="Calibri"/>
          <w:i/>
          <w:sz w:val="22"/>
          <w:szCs w:val="22"/>
        </w:rPr>
        <w:t xml:space="preserve"> </w:t>
      </w:r>
      <w:r>
        <w:rPr>
          <w:rFonts w:ascii="Calibri" w:eastAsia="Calibri" w:hAnsi="Calibri" w:cs="Calibri"/>
          <w:sz w:val="22"/>
          <w:szCs w:val="22"/>
        </w:rPr>
        <w:t>dias, a contar da data do recebimento da comunicação enviada pela autoridade competente.</w:t>
      </w:r>
    </w:p>
    <w:p w14:paraId="400829BA"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A aplicação das sanções realizar-se-á em processo administrativo que assegure o contraditório e a ampla defesa ao Contratado, observando-se o procedimento previsto no </w:t>
      </w:r>
      <w:r>
        <w:rPr>
          <w:rFonts w:ascii="Calibri" w:eastAsia="Calibri" w:hAnsi="Calibri" w:cs="Calibri"/>
          <w:b/>
          <w:sz w:val="22"/>
          <w:szCs w:val="22"/>
        </w:rPr>
        <w:t xml:space="preserve">caput </w:t>
      </w:r>
      <w:r>
        <w:rPr>
          <w:rFonts w:ascii="Calibri" w:eastAsia="Calibri" w:hAnsi="Calibri" w:cs="Calibri"/>
          <w:sz w:val="22"/>
          <w:szCs w:val="22"/>
        </w:rPr>
        <w:t xml:space="preserve">e parágrafos do </w:t>
      </w:r>
      <w:hyperlink r:id="rId21" w:anchor="art158">
        <w:r>
          <w:rPr>
            <w:rFonts w:ascii="Calibri" w:eastAsia="Calibri" w:hAnsi="Calibri" w:cs="Calibri"/>
            <w:color w:val="0000FF"/>
            <w:sz w:val="22"/>
            <w:szCs w:val="22"/>
            <w:u w:val="single"/>
          </w:rPr>
          <w:t>art. 158 da Lei nº 14.133, de 2021</w:t>
        </w:r>
      </w:hyperlink>
      <w:r>
        <w:rPr>
          <w:rFonts w:ascii="Calibri" w:eastAsia="Calibri" w:hAnsi="Calibri" w:cs="Calibri"/>
          <w:sz w:val="22"/>
          <w:szCs w:val="22"/>
        </w:rPr>
        <w:t>, para as penalidades de impedimento de licitar e contratar e de declaração de inidoneidade para licitar ou contratar.</w:t>
      </w:r>
    </w:p>
    <w:p w14:paraId="143596C5"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Na aplicação das sanções serão considerados (</w:t>
      </w:r>
      <w:hyperlink r:id="rId22" w:anchor="art156%C2%A71">
        <w:r>
          <w:rPr>
            <w:rFonts w:ascii="Calibri" w:eastAsia="Calibri" w:hAnsi="Calibri" w:cs="Calibri"/>
            <w:color w:val="0000FF"/>
            <w:sz w:val="22"/>
            <w:szCs w:val="22"/>
            <w:u w:val="single"/>
          </w:rPr>
          <w:t>art. 156, §1º, da Lei nº 14.133, de 2021</w:t>
        </w:r>
      </w:hyperlink>
      <w:r>
        <w:rPr>
          <w:rFonts w:ascii="Calibri" w:eastAsia="Calibri" w:hAnsi="Calibri" w:cs="Calibri"/>
          <w:sz w:val="22"/>
          <w:szCs w:val="22"/>
        </w:rPr>
        <w:t>):</w:t>
      </w:r>
    </w:p>
    <w:p w14:paraId="66E5C101"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a natureza e a gravidade da infração cometida;</w:t>
      </w:r>
    </w:p>
    <w:p w14:paraId="172A4178"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as peculiaridades do caso concreto;</w:t>
      </w:r>
    </w:p>
    <w:p w14:paraId="4B1E66F8"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as circunstâncias agravantes ou atenuantes;</w:t>
      </w:r>
    </w:p>
    <w:p w14:paraId="686111C8"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os danos que dela provierem para o Contratante;</w:t>
      </w:r>
    </w:p>
    <w:p w14:paraId="6EF40FC1" w14:textId="77777777" w:rsidR="009B492B" w:rsidRDefault="00585E0C">
      <w:pPr>
        <w:spacing w:before="120"/>
        <w:ind w:left="431"/>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a implantação ou o aperfeiçoamento de programa de integridade, conforme normas e orientações dos órgãos de controle.</w:t>
      </w:r>
    </w:p>
    <w:p w14:paraId="240D40BF"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Os atos previstos como infrações administrativas na </w:t>
      </w:r>
      <w:hyperlink r:id="rId23">
        <w:r>
          <w:rPr>
            <w:rFonts w:ascii="Calibri" w:eastAsia="Calibri" w:hAnsi="Calibri" w:cs="Calibri"/>
            <w:color w:val="0000FF"/>
            <w:sz w:val="22"/>
            <w:szCs w:val="22"/>
            <w:u w:val="single"/>
          </w:rPr>
          <w:t>Lei nº 14.133, de 2021</w:t>
        </w:r>
      </w:hyperlink>
      <w:r>
        <w:rPr>
          <w:rFonts w:ascii="Calibri" w:eastAsia="Calibri" w:hAnsi="Calibri" w:cs="Calibri"/>
          <w:sz w:val="22"/>
          <w:szCs w:val="22"/>
        </w:rPr>
        <w:t xml:space="preserve">, ou em outras leis de licitações e contratos da Administração Pública que também sejam tipificados como atos lesivos na </w:t>
      </w:r>
      <w:hyperlink r:id="rId24">
        <w:r>
          <w:rPr>
            <w:rFonts w:ascii="Calibri" w:eastAsia="Calibri" w:hAnsi="Calibri" w:cs="Calibri"/>
            <w:color w:val="0000FF"/>
            <w:sz w:val="22"/>
            <w:szCs w:val="22"/>
            <w:u w:val="single"/>
          </w:rPr>
          <w:t>Lei nº 12.846, de 2013</w:t>
        </w:r>
      </w:hyperlink>
      <w:r>
        <w:rPr>
          <w:rFonts w:ascii="Calibri" w:eastAsia="Calibri" w:hAnsi="Calibri" w:cs="Calibri"/>
          <w:sz w:val="22"/>
          <w:szCs w:val="22"/>
        </w:rPr>
        <w:t>, serão apurados e julgados conjuntamente, nos mesmos autos, observados o rito procedimental e autoridade competente definidos na referida Lei (</w:t>
      </w:r>
      <w:hyperlink r:id="rId25">
        <w:r>
          <w:rPr>
            <w:rFonts w:ascii="Calibri" w:eastAsia="Calibri" w:hAnsi="Calibri" w:cs="Calibri"/>
            <w:color w:val="0000FF"/>
            <w:sz w:val="22"/>
            <w:szCs w:val="22"/>
            <w:u w:val="single"/>
          </w:rPr>
          <w:t>art. 159</w:t>
        </w:r>
      </w:hyperlink>
      <w:r>
        <w:rPr>
          <w:rFonts w:ascii="Calibri" w:eastAsia="Calibri" w:hAnsi="Calibri" w:cs="Calibri"/>
          <w:sz w:val="22"/>
          <w:szCs w:val="22"/>
        </w:rPr>
        <w:t>).</w:t>
      </w:r>
    </w:p>
    <w:p w14:paraId="2B79ACF0"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6" w:anchor="art160">
        <w:r>
          <w:rPr>
            <w:rFonts w:ascii="Calibri" w:eastAsia="Calibri" w:hAnsi="Calibri" w:cs="Calibri"/>
            <w:color w:val="0000FF"/>
            <w:sz w:val="22"/>
            <w:szCs w:val="22"/>
            <w:u w:val="single"/>
          </w:rPr>
          <w:t>art. 160, da Lei nº 14.133, de 2021</w:t>
        </w:r>
      </w:hyperlink>
      <w:r>
        <w:rPr>
          <w:rFonts w:ascii="Calibri" w:eastAsia="Calibri" w:hAnsi="Calibri" w:cs="Calibri"/>
          <w:sz w:val="22"/>
          <w:szCs w:val="22"/>
        </w:rPr>
        <w:t>).</w:t>
      </w:r>
    </w:p>
    <w:p w14:paraId="75EC4CF3"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Calibri" w:eastAsia="Calibri" w:hAnsi="Calibri" w:cs="Calibri"/>
          <w:sz w:val="22"/>
          <w:szCs w:val="22"/>
        </w:rPr>
        <w:t>Ceis</w:t>
      </w:r>
      <w:proofErr w:type="spellEnd"/>
      <w:r>
        <w:rPr>
          <w:rFonts w:ascii="Calibri" w:eastAsia="Calibri" w:hAnsi="Calibri" w:cs="Calibri"/>
          <w:sz w:val="22"/>
          <w:szCs w:val="22"/>
        </w:rPr>
        <w:t xml:space="preserve">) e no Cadastro Nacional de </w:t>
      </w:r>
      <w:r>
        <w:rPr>
          <w:rFonts w:ascii="Calibri" w:eastAsia="Calibri" w:hAnsi="Calibri" w:cs="Calibri"/>
          <w:sz w:val="22"/>
          <w:szCs w:val="22"/>
        </w:rPr>
        <w:lastRenderedPageBreak/>
        <w:t>Empresas Punidas (</w:t>
      </w:r>
      <w:proofErr w:type="spellStart"/>
      <w:r>
        <w:rPr>
          <w:rFonts w:ascii="Calibri" w:eastAsia="Calibri" w:hAnsi="Calibri" w:cs="Calibri"/>
          <w:sz w:val="22"/>
          <w:szCs w:val="22"/>
        </w:rPr>
        <w:t>Cnep</w:t>
      </w:r>
      <w:proofErr w:type="spellEnd"/>
      <w:r>
        <w:rPr>
          <w:rFonts w:ascii="Calibri" w:eastAsia="Calibri" w:hAnsi="Calibri" w:cs="Calibri"/>
          <w:sz w:val="22"/>
          <w:szCs w:val="22"/>
        </w:rPr>
        <w:t>), instituídos no âmbito do Poder Executivo Federal. (</w:t>
      </w:r>
      <w:hyperlink r:id="rId27" w:anchor="art161">
        <w:r>
          <w:rPr>
            <w:rFonts w:ascii="Calibri" w:eastAsia="Calibri" w:hAnsi="Calibri" w:cs="Calibri"/>
            <w:color w:val="0000FF"/>
            <w:sz w:val="22"/>
            <w:szCs w:val="22"/>
            <w:u w:val="single"/>
          </w:rPr>
          <w:t>Art. 161, da Lei nº 14.133, de 2021</w:t>
        </w:r>
      </w:hyperlink>
      <w:r>
        <w:rPr>
          <w:rFonts w:ascii="Calibri" w:eastAsia="Calibri" w:hAnsi="Calibri" w:cs="Calibri"/>
          <w:sz w:val="22"/>
          <w:szCs w:val="22"/>
        </w:rPr>
        <w:t>).</w:t>
      </w:r>
    </w:p>
    <w:p w14:paraId="0550F759"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As sanções de impedimento de licitar e contratar e declaração de inidoneidade para licitar ou contratar são passíveis de reabilitação na forma do </w:t>
      </w:r>
      <w:hyperlink r:id="rId28" w:anchor="163">
        <w:r>
          <w:rPr>
            <w:rFonts w:ascii="Calibri" w:eastAsia="Calibri" w:hAnsi="Calibri" w:cs="Calibri"/>
            <w:color w:val="0000FF"/>
            <w:sz w:val="22"/>
            <w:szCs w:val="22"/>
            <w:u w:val="single"/>
          </w:rPr>
          <w:t>art. 163 da Lei nº 14.133/21</w:t>
        </w:r>
      </w:hyperlink>
      <w:r>
        <w:rPr>
          <w:rFonts w:ascii="Calibri" w:eastAsia="Calibri" w:hAnsi="Calibri" w:cs="Calibri"/>
          <w:sz w:val="22"/>
          <w:szCs w:val="22"/>
        </w:rPr>
        <w:t>.</w:t>
      </w:r>
    </w:p>
    <w:p w14:paraId="0E2DC88F" w14:textId="77777777" w:rsidR="009B492B" w:rsidRDefault="00585E0C">
      <w:pPr>
        <w:numPr>
          <w:ilvl w:val="1"/>
          <w:numId w:val="6"/>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9">
        <w:r>
          <w:rPr>
            <w:rFonts w:ascii="Calibri" w:eastAsia="Calibri" w:hAnsi="Calibri" w:cs="Calibri"/>
            <w:color w:val="0000FF"/>
            <w:sz w:val="22"/>
            <w:szCs w:val="22"/>
            <w:u w:val="single"/>
          </w:rPr>
          <w:t>Normativa SEGES/ME nº 26, de 13 de abril de 2022</w:t>
        </w:r>
      </w:hyperlink>
      <w:r>
        <w:rPr>
          <w:rFonts w:ascii="Calibri" w:eastAsia="Calibri" w:hAnsi="Calibri" w:cs="Calibri"/>
          <w:sz w:val="22"/>
          <w:szCs w:val="22"/>
        </w:rPr>
        <w:t>.</w:t>
      </w:r>
    </w:p>
    <w:p w14:paraId="0D73C468" w14:textId="77777777" w:rsidR="009B492B" w:rsidRDefault="00585E0C">
      <w:pPr>
        <w:keepNext/>
        <w:keepLines/>
        <w:numPr>
          <w:ilvl w:val="0"/>
          <w:numId w:val="6"/>
        </w:numPr>
        <w:pBdr>
          <w:top w:val="nil"/>
          <w:left w:val="nil"/>
          <w:bottom w:val="nil"/>
          <w:right w:val="nil"/>
          <w:between w:val="nil"/>
        </w:pBdr>
        <w:tabs>
          <w:tab w:val="left" w:pos="567"/>
        </w:tabs>
        <w:spacing w:before="120"/>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SEGUNDA – DA EXTINÇÃO CONTRATUAL (art. 92, XIX)</w:t>
      </w:r>
    </w:p>
    <w:p w14:paraId="2D4294F0" w14:textId="77777777" w:rsidR="009B492B" w:rsidRDefault="00585E0C">
      <w:pPr>
        <w:numPr>
          <w:ilvl w:val="1"/>
          <w:numId w:val="1"/>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contrato será extinto quando vencido o prazo nele estipulado, independentemente de terem sido cumpridas ou não as obrigações de ambas as partes contraentes.</w:t>
      </w:r>
    </w:p>
    <w:p w14:paraId="6E5875C7"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52AB5525"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A extinção nesta hipótese ocorrerá na próxima data de aniversário do contrato, desde que haja a notificação do contratado pelo contratante nesse sentido com pelo menos 2 (dois) meses de antecedência desse dia.</w:t>
      </w:r>
    </w:p>
    <w:p w14:paraId="11EE3E0B"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Caso a notificação da não-continuidade do contrato de que trata este subitem ocorra com menos de 2 (dois) meses da data de aniversário, a extinção contratual ocorrerá após 2 (dois) meses da data da comunicação.</w:t>
      </w:r>
    </w:p>
    <w:p w14:paraId="7BCED80D"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O contrato poderá ser extinto antes de cumpridas as obrigações nele estipuladas, ou antes do prazo nele fixado, por algum dos motivos previstos no artigo 137 da Lei nº 14.133/21, bem como amigavelmente, </w:t>
      </w:r>
      <w:r>
        <w:rPr>
          <w:rFonts w:ascii="Calibri" w:eastAsia="Calibri" w:hAnsi="Calibri" w:cs="Calibri"/>
          <w:color w:val="000000"/>
          <w:sz w:val="22"/>
          <w:szCs w:val="22"/>
        </w:rPr>
        <w:t>assegurados o contraditório e a ampla defesa</w:t>
      </w:r>
      <w:r>
        <w:rPr>
          <w:rFonts w:ascii="Calibri" w:eastAsia="Calibri" w:hAnsi="Calibri" w:cs="Calibri"/>
          <w:sz w:val="22"/>
          <w:szCs w:val="22"/>
        </w:rPr>
        <w:t>.</w:t>
      </w:r>
    </w:p>
    <w:p w14:paraId="4943636F"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Nesta hipótese, aplicam-se também os artigos 138 e 139 da mesma Lei.</w:t>
      </w:r>
    </w:p>
    <w:p w14:paraId="394A64C7"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color w:val="000000"/>
          <w:sz w:val="22"/>
          <w:szCs w:val="22"/>
        </w:rPr>
        <w:t>alteração social ou a modificação da finalidade ou da estrutura da empresa</w:t>
      </w:r>
      <w:r>
        <w:rPr>
          <w:rFonts w:ascii="Calibri" w:eastAsia="Calibri" w:hAnsi="Calibri" w:cs="Calibri"/>
          <w:sz w:val="22"/>
          <w:szCs w:val="22"/>
        </w:rPr>
        <w:t xml:space="preserve"> não ensejará a extinção se não </w:t>
      </w:r>
      <w:r>
        <w:rPr>
          <w:rFonts w:ascii="Calibri" w:eastAsia="Calibri" w:hAnsi="Calibri" w:cs="Calibri"/>
          <w:color w:val="000000"/>
          <w:sz w:val="22"/>
          <w:szCs w:val="22"/>
        </w:rPr>
        <w:t>restringir sua capacidade de concluir o contrato.</w:t>
      </w:r>
    </w:p>
    <w:p w14:paraId="7608FCC2" w14:textId="77777777" w:rsidR="009B492B" w:rsidRDefault="00585E0C">
      <w:pPr>
        <w:numPr>
          <w:ilvl w:val="3"/>
          <w:numId w:val="3"/>
        </w:numPr>
        <w:spacing w:before="120"/>
        <w:ind w:left="1639" w:hanging="505"/>
        <w:jc w:val="both"/>
        <w:rPr>
          <w:rFonts w:ascii="Calibri" w:eastAsia="Calibri" w:hAnsi="Calibri" w:cs="Calibri"/>
          <w:sz w:val="22"/>
          <w:szCs w:val="22"/>
        </w:rPr>
      </w:pPr>
      <w:r>
        <w:rPr>
          <w:rFonts w:ascii="Calibri" w:eastAsia="Calibri" w:hAnsi="Calibri" w:cs="Calibri"/>
          <w:color w:val="000000"/>
          <w:sz w:val="22"/>
          <w:szCs w:val="22"/>
        </w:rPr>
        <w:t xml:space="preserve">Se a operação </w:t>
      </w:r>
      <w:r>
        <w:rPr>
          <w:rFonts w:ascii="Calibri" w:eastAsia="Calibri" w:hAnsi="Calibri" w:cs="Calibri"/>
          <w:sz w:val="22"/>
          <w:szCs w:val="22"/>
        </w:rPr>
        <w:t>implicar mudança da pessoa jurídica contratada, deverá ser formalizado termo aditivo para alteração subjetiva.</w:t>
      </w:r>
    </w:p>
    <w:p w14:paraId="51D58FD8"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O termo de extinção, sempre que possível, será precedido:</w:t>
      </w:r>
    </w:p>
    <w:p w14:paraId="08FC2491"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Balanço dos eventos contratuais já cumpridos ou parcialmente cumpridos;</w:t>
      </w:r>
    </w:p>
    <w:p w14:paraId="4C139303"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Relação dos pagamentos já efetuados e ainda devidos;</w:t>
      </w:r>
    </w:p>
    <w:p w14:paraId="25FBA6BE" w14:textId="77777777" w:rsidR="009B492B" w:rsidRDefault="00585E0C">
      <w:pPr>
        <w:numPr>
          <w:ilvl w:val="2"/>
          <w:numId w:val="3"/>
        </w:numPr>
        <w:spacing w:before="120"/>
        <w:ind w:left="930" w:hanging="505"/>
        <w:jc w:val="both"/>
        <w:rPr>
          <w:rFonts w:ascii="Calibri" w:eastAsia="Calibri" w:hAnsi="Calibri" w:cs="Calibri"/>
          <w:sz w:val="22"/>
          <w:szCs w:val="22"/>
        </w:rPr>
      </w:pPr>
      <w:r>
        <w:rPr>
          <w:rFonts w:ascii="Calibri" w:eastAsia="Calibri" w:hAnsi="Calibri" w:cs="Calibri"/>
          <w:sz w:val="22"/>
          <w:szCs w:val="22"/>
        </w:rPr>
        <w:t>Indenizações e multas.</w:t>
      </w:r>
    </w:p>
    <w:p w14:paraId="423899E5"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A extinção do contrato não configura óbice para o reconhecimento do desequilíbrio econômico-financeiro, hipótese em que será concedida indenização por meio de termo indenizatório (</w:t>
      </w:r>
      <w:hyperlink r:id="rId30" w:anchor="art131">
        <w:r>
          <w:rPr>
            <w:rFonts w:ascii="Calibri" w:eastAsia="Calibri" w:hAnsi="Calibri" w:cs="Calibri"/>
            <w:color w:val="0000FF"/>
            <w:sz w:val="22"/>
            <w:szCs w:val="22"/>
            <w:u w:val="single"/>
          </w:rPr>
          <w:t xml:space="preserve">art. 131, </w:t>
        </w:r>
      </w:hyperlink>
      <w:hyperlink r:id="rId31" w:anchor="art131">
        <w:r>
          <w:rPr>
            <w:rFonts w:ascii="Calibri" w:eastAsia="Calibri" w:hAnsi="Calibri" w:cs="Calibri"/>
            <w:i/>
            <w:color w:val="0000FF"/>
            <w:sz w:val="22"/>
            <w:szCs w:val="22"/>
            <w:u w:val="single"/>
          </w:rPr>
          <w:t xml:space="preserve">caput, </w:t>
        </w:r>
      </w:hyperlink>
      <w:hyperlink r:id="rId32" w:anchor="art131">
        <w:r>
          <w:rPr>
            <w:rFonts w:ascii="Calibri" w:eastAsia="Calibri" w:hAnsi="Calibri" w:cs="Calibri"/>
            <w:color w:val="0000FF"/>
            <w:sz w:val="22"/>
            <w:szCs w:val="22"/>
            <w:u w:val="single"/>
          </w:rPr>
          <w:t>da Lei n.º 14.133, de 2021</w:t>
        </w:r>
      </w:hyperlink>
      <w:r>
        <w:rPr>
          <w:rFonts w:ascii="Calibri" w:eastAsia="Calibri" w:hAnsi="Calibri" w:cs="Calibri"/>
          <w:sz w:val="22"/>
          <w:szCs w:val="22"/>
        </w:rPr>
        <w:t>).</w:t>
      </w:r>
    </w:p>
    <w:p w14:paraId="1074BBFD"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95C8B8F" w14:textId="77777777" w:rsidR="009B492B" w:rsidRDefault="00585E0C">
      <w:pPr>
        <w:keepNext/>
        <w:keepLines/>
        <w:numPr>
          <w:ilvl w:val="0"/>
          <w:numId w:val="3"/>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CLÁUSULA DÉCIMA TERCEIRA – DOTAÇÃO ORÇAMENTÁRIA (art. 92, VIII)</w:t>
      </w:r>
    </w:p>
    <w:p w14:paraId="1E62E510"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As despesas decorrentes da presente contratação correrão à conta de recursos específicos consignados no Orçamento Geral da União deste exercício, na dotação abaixo discriminada:</w:t>
      </w:r>
    </w:p>
    <w:p w14:paraId="52FA50CE"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Gestão/Unidade: </w:t>
      </w:r>
    </w:p>
    <w:p w14:paraId="67FADF4D"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Fonte de Recursos:  </w:t>
      </w:r>
    </w:p>
    <w:p w14:paraId="1E557F77"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Programa de Trabalho: </w:t>
      </w:r>
    </w:p>
    <w:p w14:paraId="5107C0AF"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Elemento de Despesa: </w:t>
      </w:r>
    </w:p>
    <w:p w14:paraId="3177EC37"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 xml:space="preserve">Plano Interno: </w:t>
      </w:r>
    </w:p>
    <w:p w14:paraId="60ADD05F" w14:textId="77777777" w:rsidR="009B492B" w:rsidRDefault="00585E0C">
      <w:pPr>
        <w:numPr>
          <w:ilvl w:val="1"/>
          <w:numId w:val="4"/>
        </w:numPr>
        <w:spacing w:before="120"/>
        <w:ind w:left="930" w:hanging="505"/>
        <w:jc w:val="both"/>
        <w:rPr>
          <w:rFonts w:ascii="Calibri" w:eastAsia="Calibri" w:hAnsi="Calibri" w:cs="Calibri"/>
          <w:sz w:val="22"/>
          <w:szCs w:val="22"/>
        </w:rPr>
      </w:pPr>
      <w:r>
        <w:rPr>
          <w:rFonts w:ascii="Calibri" w:eastAsia="Calibri" w:hAnsi="Calibri" w:cs="Calibri"/>
          <w:sz w:val="22"/>
          <w:szCs w:val="22"/>
        </w:rPr>
        <w:t>Nota de Empenho:</w:t>
      </w:r>
    </w:p>
    <w:p w14:paraId="071FB6EA"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A dotação relativa aos exercícios financeiros subsequentes será indicada após aprovação da Lei Orçamentária respectiva e liberação dos créditos correspondentes, mediante apostilamento.</w:t>
      </w:r>
    </w:p>
    <w:p w14:paraId="66B8DFC9" w14:textId="77777777" w:rsidR="009B492B" w:rsidRDefault="00585E0C">
      <w:pPr>
        <w:keepNext/>
        <w:keepLines/>
        <w:numPr>
          <w:ilvl w:val="0"/>
          <w:numId w:val="3"/>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QUARTA – DOS CASOS OMISSOS (art. 92, III)</w:t>
      </w:r>
    </w:p>
    <w:p w14:paraId="5D6E055F"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60D1082B" w14:textId="77777777" w:rsidR="009B492B" w:rsidRDefault="00585E0C">
      <w:pPr>
        <w:keepNext/>
        <w:keepLines/>
        <w:numPr>
          <w:ilvl w:val="0"/>
          <w:numId w:val="3"/>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QUINTA – ALTERAÇÕES</w:t>
      </w:r>
    </w:p>
    <w:p w14:paraId="4E3340B9"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Eventuais alterações contratuais reger-se-ão pela disciplina dos </w:t>
      </w:r>
      <w:proofErr w:type="spellStart"/>
      <w:r>
        <w:rPr>
          <w:rFonts w:ascii="Calibri" w:eastAsia="Calibri" w:hAnsi="Calibri" w:cs="Calibri"/>
          <w:sz w:val="22"/>
          <w:szCs w:val="22"/>
        </w:rPr>
        <w:t>arts</w:t>
      </w:r>
      <w:proofErr w:type="spellEnd"/>
      <w:r>
        <w:rPr>
          <w:rFonts w:ascii="Calibri" w:eastAsia="Calibri" w:hAnsi="Calibri" w:cs="Calibri"/>
          <w:sz w:val="22"/>
          <w:szCs w:val="22"/>
        </w:rPr>
        <w:t>. 124 e seguintes da Lei nº 14.133, de 2021.</w:t>
      </w:r>
    </w:p>
    <w:p w14:paraId="1F46D0A7"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O Contratado é obrigado a aceitar, nas mesmas condições contratuais, os acréscimos ou supressões que se fizerem necessários, até o limite de 25% (vinte e cinco por cento) do valor inicial atualizado do contrato.</w:t>
      </w:r>
    </w:p>
    <w:p w14:paraId="7ABF492B"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766E0CC"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Registros que não caracterizam alteração do contrato podem ser realizados por simples apostila, dispensada a celebração de termo aditivo, na forma do art. 136 da Lei nº 14.133, de 2021.</w:t>
      </w:r>
    </w:p>
    <w:p w14:paraId="60CAB46B" w14:textId="77777777" w:rsidR="009B492B" w:rsidRDefault="00585E0C">
      <w:pPr>
        <w:keepNext/>
        <w:keepLines/>
        <w:numPr>
          <w:ilvl w:val="0"/>
          <w:numId w:val="3"/>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SEXTA – PUBLICAÇÃO</w:t>
      </w:r>
    </w:p>
    <w:p w14:paraId="5B78638E"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Incumbirá ao contratante divulgar o presente instrumento no Portal Nacional de Contratações Públicas (PNCP), na forma prevista no </w:t>
      </w:r>
      <w:hyperlink r:id="rId33" w:anchor="art94">
        <w:r>
          <w:rPr>
            <w:rFonts w:ascii="Calibri" w:eastAsia="Calibri" w:hAnsi="Calibri" w:cs="Calibri"/>
            <w:color w:val="0000FF"/>
            <w:sz w:val="22"/>
            <w:szCs w:val="22"/>
            <w:u w:val="single"/>
          </w:rPr>
          <w:t>art. 94 da Lei 14.133, de 2021</w:t>
        </w:r>
      </w:hyperlink>
      <w:r>
        <w:rPr>
          <w:rFonts w:ascii="Calibri" w:eastAsia="Calibri" w:hAnsi="Calibri" w:cs="Calibri"/>
          <w:sz w:val="22"/>
          <w:szCs w:val="22"/>
        </w:rPr>
        <w:t xml:space="preserve">, bem como no respectivo sítio oficial na Internet, em atenção ao art. 91, </w:t>
      </w:r>
      <w:r>
        <w:rPr>
          <w:rFonts w:ascii="Calibri" w:eastAsia="Calibri" w:hAnsi="Calibri" w:cs="Calibri"/>
          <w:i/>
          <w:sz w:val="22"/>
          <w:szCs w:val="22"/>
        </w:rPr>
        <w:t>caput,</w:t>
      </w:r>
      <w:r>
        <w:rPr>
          <w:rFonts w:ascii="Calibri" w:eastAsia="Calibri" w:hAnsi="Calibri" w:cs="Calibri"/>
          <w:sz w:val="22"/>
          <w:szCs w:val="22"/>
        </w:rPr>
        <w:t xml:space="preserve"> da Lei n.º 14.133, de 2021, e ao </w:t>
      </w:r>
      <w:hyperlink r:id="rId34" w:anchor="art8%C2%A72">
        <w:r>
          <w:rPr>
            <w:rFonts w:ascii="Calibri" w:eastAsia="Calibri" w:hAnsi="Calibri" w:cs="Calibri"/>
            <w:color w:val="0000FF"/>
            <w:sz w:val="22"/>
            <w:szCs w:val="22"/>
            <w:u w:val="single"/>
          </w:rPr>
          <w:t>art. 8º, §2º, da Lei n. 12.527, de 2011</w:t>
        </w:r>
      </w:hyperlink>
      <w:r>
        <w:rPr>
          <w:rFonts w:ascii="Calibri" w:eastAsia="Calibri" w:hAnsi="Calibri" w:cs="Calibri"/>
          <w:sz w:val="22"/>
          <w:szCs w:val="22"/>
        </w:rPr>
        <w:t xml:space="preserve">, c/c </w:t>
      </w:r>
      <w:hyperlink r:id="rId35" w:anchor="art7%C2%A73">
        <w:r>
          <w:rPr>
            <w:rFonts w:ascii="Calibri" w:eastAsia="Calibri" w:hAnsi="Calibri" w:cs="Calibri"/>
            <w:color w:val="0000FF"/>
            <w:sz w:val="22"/>
            <w:szCs w:val="22"/>
            <w:u w:val="single"/>
          </w:rPr>
          <w:t>art. 7º, §3º, inciso V, do Decreto n. 7.724, de 2012</w:t>
        </w:r>
      </w:hyperlink>
      <w:r>
        <w:rPr>
          <w:rFonts w:ascii="Calibri" w:eastAsia="Calibri" w:hAnsi="Calibri" w:cs="Calibri"/>
          <w:sz w:val="22"/>
          <w:szCs w:val="22"/>
        </w:rPr>
        <w:t>.</w:t>
      </w:r>
    </w:p>
    <w:p w14:paraId="34903400" w14:textId="77777777" w:rsidR="009B492B" w:rsidRDefault="00585E0C">
      <w:pPr>
        <w:keepNext/>
        <w:keepLines/>
        <w:numPr>
          <w:ilvl w:val="0"/>
          <w:numId w:val="3"/>
        </w:numPr>
        <w:pBdr>
          <w:top w:val="nil"/>
          <w:left w:val="nil"/>
          <w:bottom w:val="nil"/>
          <w:right w:val="nil"/>
          <w:between w:val="nil"/>
        </w:pBdr>
        <w:tabs>
          <w:tab w:val="left" w:pos="567"/>
        </w:tabs>
        <w:spacing w:before="120"/>
        <w:ind w:left="431" w:hanging="431"/>
        <w:jc w:val="both"/>
        <w:rPr>
          <w:rFonts w:ascii="Calibri" w:eastAsia="Calibri" w:hAnsi="Calibri" w:cs="Calibri"/>
          <w:b/>
          <w:color w:val="000000"/>
          <w:sz w:val="22"/>
          <w:szCs w:val="22"/>
        </w:rPr>
      </w:pPr>
      <w:r>
        <w:rPr>
          <w:rFonts w:ascii="Calibri" w:eastAsia="Calibri" w:hAnsi="Calibri" w:cs="Calibri"/>
          <w:b/>
          <w:color w:val="000000"/>
          <w:sz w:val="22"/>
          <w:szCs w:val="22"/>
        </w:rPr>
        <w:t>CLÁUSULA DÉCIMA SÉTIMA – FORO (art. 92, §1º)</w:t>
      </w:r>
    </w:p>
    <w:p w14:paraId="1B27AFAE" w14:textId="77777777" w:rsidR="009B492B" w:rsidRDefault="00585E0C">
      <w:pPr>
        <w:numPr>
          <w:ilvl w:val="1"/>
          <w:numId w:val="3"/>
        </w:numPr>
        <w:spacing w:before="120"/>
        <w:ind w:left="431" w:hanging="431"/>
        <w:jc w:val="both"/>
        <w:rPr>
          <w:rFonts w:ascii="Calibri" w:eastAsia="Calibri" w:hAnsi="Calibri" w:cs="Calibri"/>
          <w:sz w:val="22"/>
          <w:szCs w:val="22"/>
        </w:rPr>
      </w:pPr>
      <w:r>
        <w:rPr>
          <w:rFonts w:ascii="Calibri" w:eastAsia="Calibri" w:hAnsi="Calibri" w:cs="Calibri"/>
          <w:sz w:val="22"/>
          <w:szCs w:val="22"/>
        </w:rPr>
        <w:t xml:space="preserve"> Fica eleito o Foro Seção Judiciária da Justiça Federal em Niterói para dirimir os litígios que decorrerem da execução deste Termo de Contrato que não possam ser compostos pela conciliação, conforme art. 92, §1º da Lei nº 14.133/21. </w:t>
      </w:r>
    </w:p>
    <w:p w14:paraId="5C8B6B38" w14:textId="77777777" w:rsidR="009B492B" w:rsidRDefault="00585E0C">
      <w:pPr>
        <w:spacing w:before="120"/>
        <w:rPr>
          <w:rFonts w:ascii="Calibri" w:eastAsia="Calibri" w:hAnsi="Calibri" w:cs="Calibri"/>
          <w:sz w:val="22"/>
          <w:szCs w:val="22"/>
        </w:rPr>
      </w:pPr>
      <w:r>
        <w:rPr>
          <w:rFonts w:ascii="Calibri" w:eastAsia="Calibri" w:hAnsi="Calibri" w:cs="Calibri"/>
          <w:sz w:val="22"/>
          <w:szCs w:val="22"/>
        </w:rPr>
        <w:t xml:space="preserve"> </w:t>
      </w:r>
    </w:p>
    <w:sectPr w:rsidR="009B492B">
      <w:headerReference w:type="default" r:id="rId36"/>
      <w:footerReference w:type="default" r:id="rId3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FBB6" w14:textId="77777777" w:rsidR="00091BE5" w:rsidRDefault="00091BE5">
      <w:r>
        <w:separator/>
      </w:r>
    </w:p>
  </w:endnote>
  <w:endnote w:type="continuationSeparator" w:id="0">
    <w:p w14:paraId="486C2C62" w14:textId="77777777" w:rsidR="00091BE5" w:rsidRDefault="000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wlin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490F" w14:textId="77777777" w:rsidR="009B492B" w:rsidRDefault="00585E0C">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Minuta Contratual – Lei nº 14.133/21 – Contratação Direta - Compras</w:t>
    </w:r>
  </w:p>
  <w:p w14:paraId="5429ACAC" w14:textId="77777777" w:rsidR="009B492B" w:rsidRDefault="00585E0C">
    <w:pPr>
      <w:pBdr>
        <w:top w:val="nil"/>
        <w:left w:val="nil"/>
        <w:bottom w:val="nil"/>
        <w:right w:val="nil"/>
        <w:between w:val="nil"/>
      </w:pBdr>
      <w:tabs>
        <w:tab w:val="center" w:pos="4252"/>
        <w:tab w:val="right" w:pos="8504"/>
      </w:tabs>
      <w:rPr>
        <w:rFonts w:cs="Arial"/>
        <w:color w:val="000000"/>
        <w:szCs w:val="20"/>
      </w:rPr>
    </w:pPr>
    <w:r>
      <w:rPr>
        <w:rFonts w:cs="Arial"/>
        <w:color w:val="000000"/>
        <w:sz w:val="12"/>
        <w:szCs w:val="12"/>
      </w:rPr>
      <w:t>Atualização: junho/2022</w:t>
    </w:r>
  </w:p>
  <w:p w14:paraId="5DD235CC" w14:textId="77777777" w:rsidR="009B492B" w:rsidRDefault="00585E0C">
    <w:pPr>
      <w:pBdr>
        <w:top w:val="nil"/>
        <w:left w:val="nil"/>
        <w:bottom w:val="nil"/>
        <w:right w:val="nil"/>
        <w:between w:val="nil"/>
      </w:pBdr>
      <w:tabs>
        <w:tab w:val="center" w:pos="4252"/>
        <w:tab w:val="right" w:pos="8504"/>
      </w:tabs>
      <w:rPr>
        <w:rFonts w:ascii="Rawline" w:eastAsia="Rawline" w:hAnsi="Rawline" w:cs="Rawline"/>
        <w:color w:val="000000"/>
        <w:sz w:val="12"/>
        <w:szCs w:val="12"/>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F5B1F">
      <w:rPr>
        <w:rFonts w:ascii="Verdana" w:eastAsia="Verdana" w:hAnsi="Verdana" w:cs="Verdana"/>
        <w:noProof/>
        <w:color w:val="000000"/>
        <w:sz w:val="16"/>
        <w:szCs w:val="16"/>
      </w:rPr>
      <w:t>9</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F5B1F">
      <w:rPr>
        <w:rFonts w:ascii="Verdana" w:eastAsia="Verdana" w:hAnsi="Verdana" w:cs="Verdana"/>
        <w:noProof/>
        <w:color w:val="000000"/>
        <w:sz w:val="16"/>
        <w:szCs w:val="16"/>
      </w:rPr>
      <w:t>9</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1399" w14:textId="77777777" w:rsidR="00091BE5" w:rsidRDefault="00091BE5">
      <w:r>
        <w:separator/>
      </w:r>
    </w:p>
  </w:footnote>
  <w:footnote w:type="continuationSeparator" w:id="0">
    <w:p w14:paraId="4B01BEC7" w14:textId="77777777" w:rsidR="00091BE5" w:rsidRDefault="0009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F8E5" w14:textId="77777777" w:rsidR="009B492B" w:rsidRDefault="009B492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8872AC2" w14:textId="77777777" w:rsidR="009B492B" w:rsidRDefault="009B492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480057C" w14:textId="77777777" w:rsidR="009B492B" w:rsidRDefault="00585E0C">
    <w:pPr>
      <w:pBdr>
        <w:top w:val="nil"/>
        <w:left w:val="nil"/>
        <w:bottom w:val="nil"/>
        <w:right w:val="nil"/>
        <w:between w:val="nil"/>
      </w:pBdr>
      <w:tabs>
        <w:tab w:val="center" w:pos="4252"/>
        <w:tab w:val="right" w:pos="8504"/>
      </w:tabs>
      <w:jc w:val="right"/>
      <w:rPr>
        <w:rFonts w:cs="Arial"/>
        <w:color w:val="000000"/>
        <w:szCs w:val="20"/>
      </w:rPr>
    </w:pPr>
    <w:r>
      <w:rPr>
        <w:noProof/>
      </w:rPr>
      <w:drawing>
        <wp:anchor distT="0" distB="0" distL="114300" distR="114300" simplePos="0" relativeHeight="251658240" behindDoc="0" locked="0" layoutInCell="1" hidden="0" allowOverlap="1" wp14:anchorId="6F2C2629" wp14:editId="0BC0DCEC">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11B"/>
    <w:multiLevelType w:val="multilevel"/>
    <w:tmpl w:val="08D8BD82"/>
    <w:lvl w:ilvl="0">
      <w:start w:val="1"/>
      <w:numFmt w:val="decimal"/>
      <w:pStyle w:val="Nivel01"/>
      <w:lvlText w:val="%1."/>
      <w:lvlJc w:val="left"/>
      <w:pPr>
        <w:ind w:left="0" w:firstLine="0"/>
      </w:pPr>
      <w:rPr>
        <w:b/>
        <w:i w:val="0"/>
        <w:color w:val="000000"/>
      </w:rPr>
    </w:lvl>
    <w:lvl w:ilvl="1">
      <w:start w:val="1"/>
      <w:numFmt w:val="decimal"/>
      <w:lvlText w:val="%1.%2."/>
      <w:lvlJc w:val="left"/>
      <w:pPr>
        <w:ind w:left="284"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1E064E"/>
    <w:multiLevelType w:val="multilevel"/>
    <w:tmpl w:val="2342E878"/>
    <w:lvl w:ilvl="0">
      <w:start w:val="1"/>
      <w:numFmt w:val="decimal"/>
      <w:lvlText w:val="%1."/>
      <w:lvlJc w:val="left"/>
      <w:pPr>
        <w:ind w:left="0" w:firstLine="0"/>
      </w:pPr>
      <w:rPr>
        <w:b/>
        <w:i w:val="0"/>
        <w:color w:val="000000"/>
      </w:rPr>
    </w:lvl>
    <w:lvl w:ilvl="1">
      <w:start w:val="1"/>
      <w:numFmt w:val="decimal"/>
      <w:pStyle w:val="Nvel2-Red"/>
      <w:lvlText w:val="%1.%2."/>
      <w:lvlJc w:val="left"/>
      <w:pPr>
        <w:ind w:left="284" w:firstLine="0"/>
      </w:pPr>
      <w:rPr>
        <w:b w:val="0"/>
        <w:i w:val="0"/>
        <w:color w:val="000000"/>
      </w:rPr>
    </w:lvl>
    <w:lvl w:ilvl="2">
      <w:start w:val="1"/>
      <w:numFmt w:val="decimal"/>
      <w:pStyle w:val="Ttulo3"/>
      <w:lvlText w:val="%1.%2.%3."/>
      <w:lvlJc w:val="left"/>
      <w:pPr>
        <w:ind w:left="567" w:firstLine="0"/>
      </w:pPr>
      <w:rPr>
        <w:b w:val="0"/>
        <w:i w:val="0"/>
      </w:rPr>
    </w:lvl>
    <w:lvl w:ilvl="3">
      <w:start w:val="1"/>
      <w:numFmt w:val="decimal"/>
      <w:pStyle w:val="Ttulo4"/>
      <w:lvlText w:val="%1.%2.%3.%4."/>
      <w:lvlJc w:val="left"/>
      <w:pPr>
        <w:ind w:left="851" w:firstLine="0"/>
      </w:pPr>
      <w:rPr>
        <w:b w:val="0"/>
        <w:i w:val="0"/>
      </w:rPr>
    </w:lvl>
    <w:lvl w:ilvl="4">
      <w:start w:val="1"/>
      <w:numFmt w:val="decimal"/>
      <w:pStyle w:val="Ttulo5"/>
      <w:lvlText w:val="%1.%2.%3.%4.%5."/>
      <w:lvlJc w:val="left"/>
      <w:pPr>
        <w:ind w:left="1134" w:firstLine="0"/>
      </w:pPr>
      <w:rPr>
        <w:b/>
        <w:i w:val="0"/>
      </w:r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5A3901D8"/>
    <w:multiLevelType w:val="multilevel"/>
    <w:tmpl w:val="D86E77CA"/>
    <w:lvl w:ilvl="0">
      <w:start w:val="1"/>
      <w:numFmt w:val="decimal"/>
      <w:pStyle w:val="Nivel1"/>
      <w:lvlText w:val="%1."/>
      <w:lvlJc w:val="left"/>
      <w:pPr>
        <w:ind w:left="0" w:firstLine="0"/>
      </w:pPr>
      <w:rPr>
        <w:b/>
        <w:i w:val="0"/>
        <w:color w:val="000000"/>
      </w:rPr>
    </w:lvl>
    <w:lvl w:ilvl="1">
      <w:start w:val="1"/>
      <w:numFmt w:val="decimal"/>
      <w:lvlText w:val="%1.%2."/>
      <w:lvlJc w:val="left"/>
      <w:pPr>
        <w:ind w:left="284"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B36F71"/>
    <w:multiLevelType w:val="multilevel"/>
    <w:tmpl w:val="0AF0D4B4"/>
    <w:lvl w:ilvl="0">
      <w:start w:val="1"/>
      <w:numFmt w:val="decimal"/>
      <w:pStyle w:val="Commarcadores5"/>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4" w15:restartNumberingAfterBreak="0">
    <w:nsid w:val="6ADE0958"/>
    <w:multiLevelType w:val="multilevel"/>
    <w:tmpl w:val="64520012"/>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C515EB"/>
    <w:multiLevelType w:val="multilevel"/>
    <w:tmpl w:val="230CCCAE"/>
    <w:lvl w:ilvl="0">
      <w:start w:val="1"/>
      <w:numFmt w:val="decimal"/>
      <w:pStyle w:val="SalisNumeroEsquerdaArial11"/>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5911FF"/>
    <w:multiLevelType w:val="multilevel"/>
    <w:tmpl w:val="27BA854C"/>
    <w:lvl w:ilvl="0">
      <w:start w:val="1"/>
      <w:numFmt w:val="decimal"/>
      <w:pStyle w:val="SalisAlineaArial11"/>
      <w:lvlText w:val="%1."/>
      <w:lvlJc w:val="left"/>
      <w:pPr>
        <w:ind w:left="0" w:firstLine="0"/>
      </w:pPr>
      <w:rPr>
        <w:b/>
        <w:i w:val="0"/>
        <w:color w:val="000000"/>
      </w:rPr>
    </w:lvl>
    <w:lvl w:ilvl="1">
      <w:start w:val="1"/>
      <w:numFmt w:val="decimal"/>
      <w:lvlText w:val="%1.%2."/>
      <w:lvlJc w:val="left"/>
      <w:pPr>
        <w:ind w:left="284"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7131430">
    <w:abstractNumId w:val="1"/>
  </w:num>
  <w:num w:numId="2" w16cid:durableId="232594156">
    <w:abstractNumId w:val="3"/>
  </w:num>
  <w:num w:numId="3" w16cid:durableId="1823932760">
    <w:abstractNumId w:val="2"/>
  </w:num>
  <w:num w:numId="4" w16cid:durableId="230966364">
    <w:abstractNumId w:val="5"/>
  </w:num>
  <w:num w:numId="5" w16cid:durableId="1290167954">
    <w:abstractNumId w:val="6"/>
  </w:num>
  <w:num w:numId="6" w16cid:durableId="1205871473">
    <w:abstractNumId w:val="0"/>
  </w:num>
  <w:num w:numId="7" w16cid:durableId="1662807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2B"/>
    <w:rsid w:val="00091BE5"/>
    <w:rsid w:val="001F5B1F"/>
    <w:rsid w:val="005120D8"/>
    <w:rsid w:val="00585E0C"/>
    <w:rsid w:val="00597E12"/>
    <w:rsid w:val="009B492B"/>
    <w:rsid w:val="00D95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50BC"/>
  <w15:docId w15:val="{993DC461-C5F6-4306-99C0-34259224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link w:val="Nivel3Char"/>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pPr>
    <w:rPr>
      <w:rFonts w:ascii="Arial" w:eastAsiaTheme="minorEastAsia" w:hAnsi="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customStyle="1" w:styleId="MenoPendente3">
    <w:name w:val="Menção Pendente3"/>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cf01">
    <w:name w:val="cf01"/>
    <w:basedOn w:val="Fontepargpadro"/>
    <w:rsid w:val="00DC18A4"/>
    <w:rPr>
      <w:rFonts w:ascii="Segoe UI" w:hAnsi="Segoe UI" w:cs="Segoe UI" w:hint="default"/>
      <w:sz w:val="18"/>
      <w:szCs w:val="1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25art159" TargetMode="External"/><Relationship Id="rId33" Type="http://schemas.openxmlformats.org/officeDocument/2006/relationships/hyperlink" Target="http://www.planalto.gov.br/ccivil_03/_ato2019-2022/2021/lei/L14133.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26-de-13-de-abril-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eader" Target="header1.xm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APK6JudUra5nzUq9/lBdsRVKg==">CgMxLjAyCGguZ2pkZ3hzMgloLjMwajB6bGwyCWguMWZvYjl0ZTIJaC4zem55c2g3OAByITFBd05vdlBWMGNBTzZOY0NLUnpHS1pIZzhGTUZOZXJUUw==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4487</Words>
  <Characters>24230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User</cp:lastModifiedBy>
  <cp:revision>5</cp:revision>
  <dcterms:created xsi:type="dcterms:W3CDTF">2023-07-03T20:42:00Z</dcterms:created>
  <dcterms:modified xsi:type="dcterms:W3CDTF">2024-03-08T17:30:00Z</dcterms:modified>
</cp:coreProperties>
</file>