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131898BD" w14:textId="69572A01" w:rsidR="00D70CDF" w:rsidRPr="00811DD3" w:rsidRDefault="00D70CDF" w:rsidP="00D70CDF">
      <w:pPr>
        <w:pStyle w:val="Ttulo"/>
        <w:ind w:right="-109"/>
        <w:jc w:val="center"/>
        <w:rPr>
          <w:rFonts w:asciiTheme="minorHAnsi" w:hAnsiTheme="minorHAnsi" w:cstheme="minorHAnsi"/>
          <w:b/>
          <w:bCs/>
          <w:sz w:val="22"/>
          <w:szCs w:val="22"/>
        </w:rPr>
      </w:pPr>
      <w:r w:rsidRPr="00811DD3">
        <w:rPr>
          <w:rFonts w:asciiTheme="minorHAnsi" w:hAnsiTheme="minorHAnsi" w:cstheme="minorHAnsi"/>
          <w:b/>
          <w:bCs/>
          <w:sz w:val="22"/>
          <w:szCs w:val="22"/>
        </w:rPr>
        <w:t xml:space="preserve">ANEXO </w:t>
      </w:r>
      <w:r>
        <w:rPr>
          <w:rFonts w:asciiTheme="minorHAnsi" w:hAnsiTheme="minorHAnsi" w:cstheme="minorHAnsi"/>
          <w:b/>
          <w:bCs/>
          <w:sz w:val="22"/>
          <w:szCs w:val="22"/>
        </w:rPr>
        <w:t>VII</w:t>
      </w:r>
      <w:r w:rsidRPr="00811DD3">
        <w:rPr>
          <w:rFonts w:asciiTheme="minorHAnsi" w:hAnsiTheme="minorHAnsi" w:cstheme="minorHAnsi"/>
          <w:b/>
          <w:bCs/>
          <w:sz w:val="22"/>
          <w:szCs w:val="22"/>
        </w:rPr>
        <w:t xml:space="preserve"> </w:t>
      </w:r>
      <w:r>
        <w:rPr>
          <w:rFonts w:asciiTheme="minorHAnsi" w:hAnsiTheme="minorHAnsi" w:cstheme="minorHAnsi"/>
          <w:b/>
          <w:bCs/>
          <w:sz w:val="22"/>
          <w:szCs w:val="22"/>
        </w:rPr>
        <w:t>–</w:t>
      </w:r>
      <w:r w:rsidRPr="00811DD3">
        <w:rPr>
          <w:rFonts w:asciiTheme="minorHAnsi" w:hAnsiTheme="minorHAnsi" w:cstheme="minorHAnsi"/>
          <w:b/>
          <w:bCs/>
          <w:sz w:val="22"/>
          <w:szCs w:val="22"/>
        </w:rPr>
        <w:t xml:space="preserve"> </w:t>
      </w:r>
      <w:r>
        <w:rPr>
          <w:rFonts w:asciiTheme="minorHAnsi" w:hAnsiTheme="minorHAnsi" w:cstheme="minorHAnsi"/>
          <w:b/>
          <w:bCs/>
          <w:sz w:val="22"/>
          <w:szCs w:val="22"/>
        </w:rPr>
        <w:t>INSTRUMENTO DE MEDIÇÃO DO RESULTADO</w:t>
      </w:r>
    </w:p>
    <w:p w14:paraId="653E43E2" w14:textId="77777777" w:rsidR="009271C3" w:rsidRPr="009271C3" w:rsidRDefault="009271C3" w:rsidP="009271C3">
      <w:pPr>
        <w:pStyle w:val="Pr-formataoHTML"/>
        <w:rPr>
          <w:rFonts w:asciiTheme="minorHAnsi" w:hAnsiTheme="minorHAnsi" w:cstheme="minorHAnsi"/>
          <w:b/>
          <w:bCs/>
          <w:color w:val="000000"/>
          <w:sz w:val="22"/>
          <w:szCs w:val="22"/>
        </w:rPr>
      </w:pPr>
    </w:p>
    <w:p w14:paraId="3F20F80A" w14:textId="77777777" w:rsidR="00D70CDF" w:rsidRDefault="00D70CDF" w:rsidP="00D70CDF">
      <w:pPr>
        <w:spacing w:after="40" w:line="259" w:lineRule="auto"/>
      </w:pPr>
    </w:p>
    <w:p w14:paraId="6ED85A8B" w14:textId="77777777" w:rsidR="00D70CDF" w:rsidRPr="00D70CDF" w:rsidRDefault="00D70CDF" w:rsidP="00D70CDF">
      <w:pPr>
        <w:pBdr>
          <w:top w:val="single" w:sz="4" w:space="0" w:color="1F4E79"/>
          <w:left w:val="single" w:sz="4" w:space="0" w:color="1F4E79"/>
          <w:bottom w:val="single" w:sz="26" w:space="0" w:color="1F4E79"/>
          <w:right w:val="single" w:sz="4" w:space="0" w:color="1F4E79"/>
        </w:pBdr>
        <w:shd w:val="clear" w:color="auto" w:fill="1F4E79"/>
        <w:spacing w:after="51" w:line="259" w:lineRule="auto"/>
        <w:rPr>
          <w:rFonts w:asciiTheme="minorHAnsi" w:hAnsiTheme="minorHAnsi" w:cstheme="minorHAnsi"/>
          <w:sz w:val="22"/>
          <w:szCs w:val="22"/>
        </w:rPr>
      </w:pPr>
      <w:r w:rsidRPr="00D70CDF">
        <w:rPr>
          <w:rFonts w:asciiTheme="minorHAnsi" w:eastAsia="Arial" w:hAnsiTheme="minorHAnsi" w:cstheme="minorHAnsi"/>
          <w:b/>
          <w:color w:val="FFFFFF"/>
          <w:sz w:val="22"/>
          <w:szCs w:val="22"/>
        </w:rPr>
        <w:t>1. Indicadores:</w:t>
      </w:r>
      <w:r w:rsidRPr="00D70CDF">
        <w:rPr>
          <w:rFonts w:asciiTheme="minorHAnsi" w:hAnsiTheme="minorHAnsi" w:cstheme="minorHAnsi"/>
          <w:sz w:val="22"/>
          <w:szCs w:val="22"/>
        </w:rPr>
        <w:t xml:space="preserve"> </w:t>
      </w:r>
    </w:p>
    <w:p w14:paraId="7D166833" w14:textId="77777777" w:rsidR="00D70CDF" w:rsidRPr="00D70CDF" w:rsidRDefault="00D70CDF" w:rsidP="00D70CDF">
      <w:pPr>
        <w:spacing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tbl>
      <w:tblPr>
        <w:tblStyle w:val="TableGrid"/>
        <w:tblW w:w="9547" w:type="dxa"/>
        <w:tblInd w:w="-54" w:type="dxa"/>
        <w:tblCellMar>
          <w:top w:w="39" w:type="dxa"/>
          <w:left w:w="10" w:type="dxa"/>
          <w:bottom w:w="0" w:type="dxa"/>
          <w:right w:w="0" w:type="dxa"/>
        </w:tblCellMar>
        <w:tblLook w:val="04A0" w:firstRow="1" w:lastRow="0" w:firstColumn="1" w:lastColumn="0" w:noHBand="0" w:noVBand="1"/>
      </w:tblPr>
      <w:tblGrid>
        <w:gridCol w:w="2086"/>
        <w:gridCol w:w="7461"/>
      </w:tblGrid>
      <w:tr w:rsidR="00D70CDF" w:rsidRPr="00D70CDF" w14:paraId="0C121272" w14:textId="77777777" w:rsidTr="00D70CDF">
        <w:trPr>
          <w:trHeight w:val="470"/>
        </w:trPr>
        <w:tc>
          <w:tcPr>
            <w:tcW w:w="2086" w:type="dxa"/>
            <w:tcBorders>
              <w:top w:val="single" w:sz="4" w:space="0" w:color="1F4E79"/>
              <w:left w:val="single" w:sz="4" w:space="0" w:color="1F4E79"/>
              <w:bottom w:val="single" w:sz="4" w:space="0" w:color="1F4E79"/>
              <w:right w:val="single" w:sz="4" w:space="0" w:color="1F4E79"/>
            </w:tcBorders>
            <w:shd w:val="clear" w:color="auto" w:fill="BDD7EE"/>
          </w:tcPr>
          <w:p w14:paraId="5FA86755"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eastAsia="Arial" w:hAnsiTheme="minorHAnsi" w:cstheme="minorHAnsi"/>
                <w:b/>
                <w:szCs w:val="22"/>
              </w:rPr>
              <w:t>Indicador 01:</w:t>
            </w:r>
            <w:r w:rsidRPr="00D70CDF">
              <w:rPr>
                <w:rFonts w:asciiTheme="minorHAnsi" w:eastAsia="Times New Roman" w:hAnsiTheme="minorHAnsi" w:cstheme="minorHAnsi"/>
                <w:szCs w:val="22"/>
              </w:rPr>
              <w:t xml:space="preserve"> </w:t>
            </w:r>
          </w:p>
        </w:tc>
        <w:tc>
          <w:tcPr>
            <w:tcW w:w="7461" w:type="dxa"/>
            <w:tcBorders>
              <w:top w:val="single" w:sz="4" w:space="0" w:color="1F4E79"/>
              <w:left w:val="single" w:sz="4" w:space="0" w:color="1F4E79"/>
              <w:bottom w:val="single" w:sz="4" w:space="0" w:color="1F4E79"/>
              <w:right w:val="single" w:sz="4" w:space="0" w:color="1F4E79"/>
            </w:tcBorders>
          </w:tcPr>
          <w:p w14:paraId="5A911CFE"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 xml:space="preserve"> Cumprimento dos prazos previstos na Contratação.</w:t>
            </w:r>
            <w:r w:rsidRPr="00D70CDF">
              <w:rPr>
                <w:rFonts w:asciiTheme="minorHAnsi" w:eastAsia="Times New Roman" w:hAnsiTheme="minorHAnsi" w:cstheme="minorHAnsi"/>
                <w:szCs w:val="22"/>
              </w:rPr>
              <w:t xml:space="preserve"> </w:t>
            </w:r>
          </w:p>
        </w:tc>
      </w:tr>
      <w:tr w:rsidR="00D70CDF" w:rsidRPr="00D70CDF" w14:paraId="2819F83C" w14:textId="77777777" w:rsidTr="00D70CDF">
        <w:trPr>
          <w:trHeight w:val="485"/>
        </w:trPr>
        <w:tc>
          <w:tcPr>
            <w:tcW w:w="2086" w:type="dxa"/>
            <w:tcBorders>
              <w:top w:val="single" w:sz="4" w:space="0" w:color="1F4E79"/>
              <w:left w:val="single" w:sz="4" w:space="0" w:color="1F4E79"/>
              <w:bottom w:val="single" w:sz="22" w:space="0" w:color="FFFFFF"/>
              <w:right w:val="single" w:sz="4" w:space="0" w:color="1F4E79"/>
            </w:tcBorders>
            <w:shd w:val="clear" w:color="auto" w:fill="D5DCE4"/>
          </w:tcPr>
          <w:p w14:paraId="2C5A4E8C" w14:textId="77777777" w:rsidR="00D70CDF" w:rsidRPr="00D70CDF" w:rsidRDefault="00D70CDF" w:rsidP="00F820DC">
            <w:pPr>
              <w:spacing w:line="259" w:lineRule="auto"/>
              <w:ind w:right="9"/>
              <w:jc w:val="center"/>
              <w:rPr>
                <w:rFonts w:asciiTheme="minorHAnsi" w:hAnsiTheme="minorHAnsi" w:cstheme="minorHAnsi"/>
                <w:szCs w:val="22"/>
              </w:rPr>
            </w:pPr>
            <w:r w:rsidRPr="00D70CDF">
              <w:rPr>
                <w:rFonts w:asciiTheme="minorHAnsi" w:eastAsia="Arial" w:hAnsiTheme="minorHAnsi" w:cstheme="minorHAnsi"/>
                <w:b/>
                <w:szCs w:val="22"/>
              </w:rPr>
              <w:t>Item</w:t>
            </w:r>
            <w:r w:rsidRPr="00D70CDF">
              <w:rPr>
                <w:rFonts w:asciiTheme="minorHAnsi" w:eastAsia="Times New Roman" w:hAnsiTheme="minorHAnsi" w:cstheme="minorHAnsi"/>
                <w:szCs w:val="22"/>
              </w:rPr>
              <w:t xml:space="preserve"> </w:t>
            </w:r>
          </w:p>
        </w:tc>
        <w:tc>
          <w:tcPr>
            <w:tcW w:w="7461" w:type="dxa"/>
            <w:tcBorders>
              <w:top w:val="single" w:sz="4" w:space="0" w:color="1F4E79"/>
              <w:left w:val="single" w:sz="4" w:space="0" w:color="1F4E79"/>
              <w:bottom w:val="single" w:sz="22" w:space="0" w:color="FFFFFF"/>
              <w:right w:val="single" w:sz="4" w:space="0" w:color="1F4E79"/>
            </w:tcBorders>
            <w:shd w:val="clear" w:color="auto" w:fill="D5DCE4"/>
          </w:tcPr>
          <w:p w14:paraId="1F840E01" w14:textId="77777777" w:rsidR="00D70CDF" w:rsidRPr="00D70CDF" w:rsidRDefault="00D70CDF" w:rsidP="00F820DC">
            <w:pPr>
              <w:spacing w:line="259" w:lineRule="auto"/>
              <w:ind w:right="5"/>
              <w:jc w:val="center"/>
              <w:rPr>
                <w:rFonts w:asciiTheme="minorHAnsi" w:hAnsiTheme="minorHAnsi" w:cstheme="minorHAnsi"/>
                <w:szCs w:val="22"/>
              </w:rPr>
            </w:pPr>
            <w:r w:rsidRPr="00D70CDF">
              <w:rPr>
                <w:rFonts w:asciiTheme="minorHAnsi" w:eastAsia="Arial" w:hAnsiTheme="minorHAnsi" w:cstheme="minorHAnsi"/>
                <w:b/>
                <w:szCs w:val="22"/>
              </w:rPr>
              <w:t>Descrição</w:t>
            </w:r>
            <w:r w:rsidRPr="00D70CDF">
              <w:rPr>
                <w:rFonts w:asciiTheme="minorHAnsi" w:eastAsia="Times New Roman" w:hAnsiTheme="minorHAnsi" w:cstheme="minorHAnsi"/>
                <w:szCs w:val="22"/>
              </w:rPr>
              <w:t xml:space="preserve"> </w:t>
            </w:r>
          </w:p>
        </w:tc>
      </w:tr>
      <w:tr w:rsidR="00D70CDF" w:rsidRPr="00D70CDF" w14:paraId="41BED78E" w14:textId="77777777" w:rsidTr="00D70CDF">
        <w:trPr>
          <w:trHeight w:val="775"/>
        </w:trPr>
        <w:tc>
          <w:tcPr>
            <w:tcW w:w="2086" w:type="dxa"/>
            <w:tcBorders>
              <w:top w:val="single" w:sz="22" w:space="0" w:color="FFFFFF"/>
              <w:left w:val="single" w:sz="4" w:space="0" w:color="1F4E79"/>
              <w:bottom w:val="single" w:sz="22" w:space="0" w:color="FFFFFF"/>
              <w:right w:val="single" w:sz="4" w:space="0" w:color="1F4E79"/>
            </w:tcBorders>
          </w:tcPr>
          <w:p w14:paraId="0754CE4C"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Finalidade</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5A6F983" w14:textId="3572F321" w:rsidR="00D70CDF" w:rsidRPr="00D70CDF" w:rsidRDefault="00D70CDF" w:rsidP="00D70CDF">
            <w:pPr>
              <w:tabs>
                <w:tab w:val="center" w:pos="1487"/>
                <w:tab w:val="center" w:pos="2574"/>
                <w:tab w:val="center" w:pos="3808"/>
                <w:tab w:val="center" w:pos="4553"/>
                <w:tab w:val="center" w:pos="5510"/>
                <w:tab w:val="right" w:pos="6606"/>
              </w:tabs>
              <w:spacing w:after="1" w:line="259" w:lineRule="auto"/>
              <w:jc w:val="both"/>
              <w:rPr>
                <w:rFonts w:asciiTheme="minorHAnsi" w:hAnsiTheme="minorHAnsi" w:cstheme="minorHAnsi"/>
                <w:szCs w:val="22"/>
              </w:rPr>
            </w:pPr>
            <w:r w:rsidRPr="00D70CDF">
              <w:rPr>
                <w:rFonts w:asciiTheme="minorHAnsi" w:hAnsiTheme="minorHAnsi" w:cstheme="minorHAnsi"/>
                <w:szCs w:val="22"/>
              </w:rPr>
              <w:t xml:space="preserve">Assegurar </w:t>
            </w:r>
            <w:r w:rsidRPr="00D70CDF">
              <w:rPr>
                <w:rFonts w:asciiTheme="minorHAnsi" w:hAnsiTheme="minorHAnsi" w:cstheme="minorHAnsi"/>
                <w:szCs w:val="22"/>
              </w:rPr>
              <w:tab/>
              <w:t xml:space="preserve">um </w:t>
            </w:r>
            <w:r w:rsidRPr="00D70CDF">
              <w:rPr>
                <w:rFonts w:asciiTheme="minorHAnsi" w:hAnsiTheme="minorHAnsi" w:cstheme="minorHAnsi"/>
                <w:szCs w:val="22"/>
              </w:rPr>
              <w:tab/>
              <w:t xml:space="preserve">atendimento </w:t>
            </w:r>
            <w:r w:rsidRPr="00D70CDF">
              <w:rPr>
                <w:rFonts w:asciiTheme="minorHAnsi" w:hAnsiTheme="minorHAnsi" w:cstheme="minorHAnsi"/>
                <w:szCs w:val="22"/>
              </w:rPr>
              <w:tab/>
              <w:t xml:space="preserve">célere </w:t>
            </w:r>
            <w:r w:rsidRPr="00D70CDF">
              <w:rPr>
                <w:rFonts w:asciiTheme="minorHAnsi" w:hAnsiTheme="minorHAnsi" w:cstheme="minorHAnsi"/>
                <w:szCs w:val="22"/>
              </w:rPr>
              <w:tab/>
              <w:t xml:space="preserve">às </w:t>
            </w:r>
            <w:r w:rsidRPr="00D70CDF">
              <w:rPr>
                <w:rFonts w:asciiTheme="minorHAnsi" w:hAnsiTheme="minorHAnsi" w:cstheme="minorHAnsi"/>
                <w:szCs w:val="22"/>
              </w:rPr>
              <w:tab/>
              <w:t xml:space="preserve">demandas </w:t>
            </w:r>
            <w:r w:rsidRPr="00D70CDF">
              <w:rPr>
                <w:rFonts w:asciiTheme="minorHAnsi" w:hAnsiTheme="minorHAnsi" w:cstheme="minorHAnsi"/>
                <w:szCs w:val="22"/>
              </w:rPr>
              <w:tab/>
              <w:t>de</w:t>
            </w:r>
            <w:r>
              <w:rPr>
                <w:rFonts w:asciiTheme="minorHAnsi" w:hAnsiTheme="minorHAnsi" w:cstheme="minorHAnsi"/>
                <w:szCs w:val="22"/>
              </w:rPr>
              <w:t xml:space="preserve"> </w:t>
            </w:r>
            <w:r w:rsidRPr="00D70CDF">
              <w:rPr>
                <w:rFonts w:asciiTheme="minorHAnsi" w:hAnsiTheme="minorHAnsi" w:cstheme="minorHAnsi"/>
                <w:szCs w:val="22"/>
              </w:rPr>
              <w:t>Importação/Exportação da Instituição.</w:t>
            </w:r>
            <w:r w:rsidRPr="00D70CDF">
              <w:rPr>
                <w:rFonts w:asciiTheme="minorHAnsi" w:eastAsia="Times New Roman" w:hAnsiTheme="minorHAnsi" w:cstheme="minorHAnsi"/>
                <w:szCs w:val="22"/>
              </w:rPr>
              <w:t xml:space="preserve"> </w:t>
            </w:r>
          </w:p>
        </w:tc>
      </w:tr>
      <w:tr w:rsidR="00D70CDF" w:rsidRPr="00D70CDF" w14:paraId="566FDA6E" w14:textId="77777777" w:rsidTr="00D70CDF">
        <w:trPr>
          <w:trHeight w:val="747"/>
        </w:trPr>
        <w:tc>
          <w:tcPr>
            <w:tcW w:w="2086" w:type="dxa"/>
            <w:tcBorders>
              <w:top w:val="single" w:sz="22" w:space="0" w:color="FFFFFF"/>
              <w:left w:val="single" w:sz="4" w:space="0" w:color="1F4E79"/>
              <w:bottom w:val="single" w:sz="22" w:space="0" w:color="FFFFFF"/>
              <w:right w:val="single" w:sz="4" w:space="0" w:color="1F4E79"/>
            </w:tcBorders>
          </w:tcPr>
          <w:p w14:paraId="51602891"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Meta a cumprir</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7101358A"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Cumprimento de 100% dos prazos previstos para os processos de importação/exportação.</w:t>
            </w:r>
            <w:r w:rsidRPr="00D70CDF">
              <w:rPr>
                <w:rFonts w:asciiTheme="minorHAnsi" w:eastAsia="Times New Roman" w:hAnsiTheme="minorHAnsi" w:cstheme="minorHAnsi"/>
                <w:szCs w:val="22"/>
              </w:rPr>
              <w:t xml:space="preserve"> </w:t>
            </w:r>
          </w:p>
        </w:tc>
      </w:tr>
      <w:tr w:rsidR="00D70CDF" w:rsidRPr="00D70CDF" w14:paraId="2D0EAFB6" w14:textId="77777777" w:rsidTr="00D70CDF">
        <w:trPr>
          <w:trHeight w:val="746"/>
        </w:trPr>
        <w:tc>
          <w:tcPr>
            <w:tcW w:w="2086" w:type="dxa"/>
            <w:tcBorders>
              <w:top w:val="single" w:sz="22" w:space="0" w:color="FFFFFF"/>
              <w:left w:val="single" w:sz="4" w:space="0" w:color="1F4E79"/>
              <w:bottom w:val="single" w:sz="22" w:space="0" w:color="FFFFFF"/>
              <w:right w:val="single" w:sz="4" w:space="0" w:color="1F4E79"/>
            </w:tcBorders>
          </w:tcPr>
          <w:p w14:paraId="1C1B8C00"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Instrumento de Medição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67D68DE6"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Ordem de Serviço</w:t>
            </w:r>
            <w:r w:rsidRPr="00D70CDF">
              <w:rPr>
                <w:rFonts w:asciiTheme="minorHAnsi" w:eastAsia="Times New Roman" w:hAnsiTheme="minorHAnsi" w:cstheme="minorHAnsi"/>
                <w:szCs w:val="22"/>
              </w:rPr>
              <w:t xml:space="preserve"> </w:t>
            </w:r>
          </w:p>
        </w:tc>
      </w:tr>
      <w:tr w:rsidR="00D70CDF" w:rsidRPr="00D70CDF" w14:paraId="4E0867EA" w14:textId="77777777" w:rsidTr="00D70CDF">
        <w:trPr>
          <w:trHeight w:val="1625"/>
        </w:trPr>
        <w:tc>
          <w:tcPr>
            <w:tcW w:w="2086" w:type="dxa"/>
            <w:tcBorders>
              <w:top w:val="single" w:sz="22" w:space="0" w:color="FFFFFF"/>
              <w:left w:val="single" w:sz="4" w:space="0" w:color="1F4E79"/>
              <w:bottom w:val="single" w:sz="22" w:space="0" w:color="FFFFFF"/>
              <w:right w:val="single" w:sz="4" w:space="0" w:color="1F4E79"/>
            </w:tcBorders>
          </w:tcPr>
          <w:p w14:paraId="277795F6"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 xml:space="preserve">Forma de </w:t>
            </w:r>
          </w:p>
          <w:p w14:paraId="31C0C4BA"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Acompanhamento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4B47DC8D" w14:textId="77777777" w:rsidR="00D70CDF" w:rsidRPr="00D70CDF" w:rsidRDefault="00D70CDF" w:rsidP="00D70CDF">
            <w:pPr>
              <w:spacing w:after="105" w:line="235" w:lineRule="auto"/>
              <w:ind w:right="8"/>
              <w:jc w:val="both"/>
              <w:rPr>
                <w:rFonts w:asciiTheme="minorHAnsi" w:hAnsiTheme="minorHAnsi" w:cstheme="minorHAnsi"/>
                <w:szCs w:val="22"/>
              </w:rPr>
            </w:pPr>
            <w:r w:rsidRPr="00D70CDF">
              <w:rPr>
                <w:rFonts w:asciiTheme="minorHAnsi" w:hAnsiTheme="minorHAnsi" w:cstheme="minorHAnsi"/>
                <w:szCs w:val="22"/>
              </w:rPr>
              <w:t>Comunicações (</w:t>
            </w:r>
            <w:proofErr w:type="spellStart"/>
            <w:r w:rsidRPr="00D70CDF">
              <w:rPr>
                <w:rFonts w:asciiTheme="minorHAnsi" w:hAnsiTheme="minorHAnsi" w:cstheme="minorHAnsi"/>
                <w:szCs w:val="22"/>
              </w:rPr>
              <w:t>emails</w:t>
            </w:r>
            <w:proofErr w:type="spellEnd"/>
            <w:r w:rsidRPr="00D70CDF">
              <w:rPr>
                <w:rFonts w:asciiTheme="minorHAnsi" w:hAnsiTheme="minorHAnsi" w:cstheme="minorHAnsi"/>
                <w:szCs w:val="22"/>
              </w:rPr>
              <w:t xml:space="preserve">, Ofícios, </w:t>
            </w:r>
            <w:proofErr w:type="spellStart"/>
            <w:r w:rsidRPr="00D70CDF">
              <w:rPr>
                <w:rFonts w:asciiTheme="minorHAnsi" w:hAnsiTheme="minorHAnsi" w:cstheme="minorHAnsi"/>
                <w:szCs w:val="22"/>
              </w:rPr>
              <w:t>etc</w:t>
            </w:r>
            <w:proofErr w:type="spellEnd"/>
            <w:r w:rsidRPr="00D70CDF">
              <w:rPr>
                <w:rFonts w:asciiTheme="minorHAnsi" w:hAnsiTheme="minorHAnsi" w:cstheme="minorHAnsi"/>
                <w:szCs w:val="22"/>
              </w:rPr>
              <w:t>) entre a Comissão de Fiscalização e a empresa-&gt;despachante, a partir da emissão da Ordem de Serviço.</w:t>
            </w:r>
            <w:r w:rsidRPr="00D70CDF">
              <w:rPr>
                <w:rFonts w:asciiTheme="minorHAnsi" w:eastAsia="Times New Roman" w:hAnsiTheme="minorHAnsi" w:cstheme="minorHAnsi"/>
                <w:szCs w:val="22"/>
              </w:rPr>
              <w:t xml:space="preserve"> </w:t>
            </w:r>
          </w:p>
          <w:p w14:paraId="1EE4E3EB"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Contagem de prazo, conforme parâmetros estabelecidos nos documentos da Contratação (ETP, TR e Edital).</w:t>
            </w:r>
            <w:r w:rsidRPr="00D70CDF">
              <w:rPr>
                <w:rFonts w:asciiTheme="minorHAnsi" w:eastAsia="Times New Roman" w:hAnsiTheme="minorHAnsi" w:cstheme="minorHAnsi"/>
                <w:szCs w:val="22"/>
              </w:rPr>
              <w:t xml:space="preserve"> </w:t>
            </w:r>
          </w:p>
        </w:tc>
      </w:tr>
      <w:tr w:rsidR="00D70CDF" w:rsidRPr="00D70CDF" w14:paraId="45C90D43" w14:textId="77777777" w:rsidTr="00D70CDF">
        <w:trPr>
          <w:trHeight w:val="492"/>
        </w:trPr>
        <w:tc>
          <w:tcPr>
            <w:tcW w:w="2086" w:type="dxa"/>
            <w:tcBorders>
              <w:top w:val="single" w:sz="22" w:space="0" w:color="FFFFFF"/>
              <w:left w:val="single" w:sz="4" w:space="0" w:color="1F4E79"/>
              <w:bottom w:val="single" w:sz="22" w:space="0" w:color="FFFFFF"/>
              <w:right w:val="single" w:sz="4" w:space="0" w:color="1F4E79"/>
            </w:tcBorders>
          </w:tcPr>
          <w:p w14:paraId="33876908"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Periodicidade</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6CD51665"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A cada Processo de desembaraço.</w:t>
            </w:r>
            <w:r w:rsidRPr="00D70CDF">
              <w:rPr>
                <w:rFonts w:asciiTheme="minorHAnsi" w:eastAsia="Times New Roman" w:hAnsiTheme="minorHAnsi" w:cstheme="minorHAnsi"/>
                <w:szCs w:val="22"/>
              </w:rPr>
              <w:t xml:space="preserve"> </w:t>
            </w:r>
          </w:p>
        </w:tc>
      </w:tr>
      <w:tr w:rsidR="00D70CDF" w:rsidRPr="00D70CDF" w14:paraId="3BB91CD7" w14:textId="77777777" w:rsidTr="00D70CDF">
        <w:trPr>
          <w:trHeight w:val="746"/>
        </w:trPr>
        <w:tc>
          <w:tcPr>
            <w:tcW w:w="2086" w:type="dxa"/>
            <w:tcBorders>
              <w:top w:val="single" w:sz="22" w:space="0" w:color="FFFFFF"/>
              <w:left w:val="single" w:sz="4" w:space="0" w:color="1F4E79"/>
              <w:bottom w:val="single" w:sz="22" w:space="0" w:color="FFFFFF"/>
              <w:right w:val="single" w:sz="4" w:space="0" w:color="1F4E79"/>
            </w:tcBorders>
          </w:tcPr>
          <w:p w14:paraId="4D0EA4D2"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Mecanismo de Cálculo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45D5F231"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Prazo para cumprimento das etapas previstas na contratação.</w:t>
            </w:r>
            <w:r w:rsidRPr="00D70CDF">
              <w:rPr>
                <w:rFonts w:asciiTheme="minorHAnsi" w:eastAsia="Times New Roman" w:hAnsiTheme="minorHAnsi" w:cstheme="minorHAnsi"/>
                <w:szCs w:val="22"/>
              </w:rPr>
              <w:t xml:space="preserve"> </w:t>
            </w:r>
          </w:p>
        </w:tc>
      </w:tr>
      <w:tr w:rsidR="00D70CDF" w:rsidRPr="00D70CDF" w14:paraId="4B53E90C" w14:textId="77777777" w:rsidTr="00D70CDF">
        <w:trPr>
          <w:trHeight w:val="492"/>
        </w:trPr>
        <w:tc>
          <w:tcPr>
            <w:tcW w:w="2086" w:type="dxa"/>
            <w:tcBorders>
              <w:top w:val="single" w:sz="22" w:space="0" w:color="FFFFFF"/>
              <w:left w:val="single" w:sz="4" w:space="0" w:color="1F4E79"/>
              <w:bottom w:val="single" w:sz="22" w:space="0" w:color="FFFFFF"/>
              <w:right w:val="single" w:sz="4" w:space="0" w:color="1F4E79"/>
            </w:tcBorders>
          </w:tcPr>
          <w:p w14:paraId="4794322E"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Início de Vigência</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B55F2E5"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Data de assinatura do contrato.</w:t>
            </w:r>
            <w:r w:rsidRPr="00D70CDF">
              <w:rPr>
                <w:rFonts w:asciiTheme="minorHAnsi" w:eastAsia="Times New Roman" w:hAnsiTheme="minorHAnsi" w:cstheme="minorHAnsi"/>
                <w:szCs w:val="22"/>
              </w:rPr>
              <w:t xml:space="preserve"> </w:t>
            </w:r>
          </w:p>
        </w:tc>
      </w:tr>
      <w:tr w:rsidR="00D70CDF" w:rsidRPr="00D70CDF" w14:paraId="36A38BF0" w14:textId="77777777" w:rsidTr="00D70CDF">
        <w:trPr>
          <w:trHeight w:val="1987"/>
        </w:trPr>
        <w:tc>
          <w:tcPr>
            <w:tcW w:w="2086" w:type="dxa"/>
            <w:tcBorders>
              <w:top w:val="single" w:sz="22" w:space="0" w:color="FFFFFF"/>
              <w:left w:val="single" w:sz="4" w:space="0" w:color="1F4E79"/>
              <w:bottom w:val="single" w:sz="22" w:space="0" w:color="FFFFFF"/>
              <w:right w:val="single" w:sz="4" w:space="0" w:color="1F4E79"/>
            </w:tcBorders>
          </w:tcPr>
          <w:p w14:paraId="6D20517D"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Faixas de Ajuste no Pagamento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0BE32A57" w14:textId="77777777" w:rsidR="00D70CDF" w:rsidRPr="00D70CDF" w:rsidRDefault="00D70CDF" w:rsidP="00D70CDF">
            <w:pPr>
              <w:spacing w:after="91" w:line="259" w:lineRule="auto"/>
              <w:jc w:val="both"/>
              <w:rPr>
                <w:rFonts w:asciiTheme="minorHAnsi" w:hAnsiTheme="minorHAnsi" w:cstheme="minorHAnsi"/>
                <w:szCs w:val="22"/>
              </w:rPr>
            </w:pPr>
            <w:r w:rsidRPr="00D70CDF">
              <w:rPr>
                <w:rFonts w:asciiTheme="minorHAnsi" w:hAnsiTheme="minorHAnsi" w:cstheme="minorHAnsi"/>
                <w:szCs w:val="22"/>
              </w:rPr>
              <w:t>Nenhum atraso: 60 pontos.</w:t>
            </w:r>
            <w:r w:rsidRPr="00D70CDF">
              <w:rPr>
                <w:rFonts w:asciiTheme="minorHAnsi" w:eastAsia="Times New Roman" w:hAnsiTheme="minorHAnsi" w:cstheme="minorHAnsi"/>
                <w:szCs w:val="22"/>
              </w:rPr>
              <w:t xml:space="preserve"> </w:t>
            </w:r>
          </w:p>
          <w:p w14:paraId="24DBFDE2" w14:textId="77777777" w:rsidR="00D70CDF" w:rsidRPr="00D70CDF" w:rsidRDefault="00D70CDF" w:rsidP="00D70CDF">
            <w:pPr>
              <w:numPr>
                <w:ilvl w:val="0"/>
                <w:numId w:val="18"/>
              </w:numPr>
              <w:suppressAutoHyphens w:val="0"/>
              <w:spacing w:after="91" w:line="259" w:lineRule="auto"/>
              <w:ind w:hanging="185"/>
              <w:jc w:val="both"/>
              <w:rPr>
                <w:rFonts w:asciiTheme="minorHAnsi" w:hAnsiTheme="minorHAnsi" w:cstheme="minorHAnsi"/>
                <w:szCs w:val="22"/>
              </w:rPr>
            </w:pPr>
            <w:r w:rsidRPr="00D70CDF">
              <w:rPr>
                <w:rFonts w:asciiTheme="minorHAnsi" w:hAnsiTheme="minorHAnsi" w:cstheme="minorHAnsi"/>
                <w:szCs w:val="22"/>
              </w:rPr>
              <w:t>dia útil de atraso: 50 pontos.</w:t>
            </w:r>
            <w:r w:rsidRPr="00D70CDF">
              <w:rPr>
                <w:rFonts w:asciiTheme="minorHAnsi" w:eastAsia="Times New Roman" w:hAnsiTheme="minorHAnsi" w:cstheme="minorHAnsi"/>
                <w:szCs w:val="22"/>
              </w:rPr>
              <w:t xml:space="preserve"> </w:t>
            </w:r>
          </w:p>
          <w:p w14:paraId="26A79C5F" w14:textId="77777777" w:rsidR="00D70CDF" w:rsidRPr="00D70CDF" w:rsidRDefault="00D70CDF" w:rsidP="00D70CDF">
            <w:pPr>
              <w:numPr>
                <w:ilvl w:val="0"/>
                <w:numId w:val="18"/>
              </w:numPr>
              <w:suppressAutoHyphens w:val="0"/>
              <w:spacing w:after="93" w:line="259" w:lineRule="auto"/>
              <w:ind w:hanging="185"/>
              <w:jc w:val="both"/>
              <w:rPr>
                <w:rFonts w:asciiTheme="minorHAnsi" w:hAnsiTheme="minorHAnsi" w:cstheme="minorHAnsi"/>
                <w:szCs w:val="22"/>
              </w:rPr>
            </w:pPr>
            <w:r w:rsidRPr="00D70CDF">
              <w:rPr>
                <w:rFonts w:asciiTheme="minorHAnsi" w:hAnsiTheme="minorHAnsi" w:cstheme="minorHAnsi"/>
                <w:szCs w:val="22"/>
              </w:rPr>
              <w:t>dias úteis de atraso: 40 pontos.</w:t>
            </w:r>
            <w:r w:rsidRPr="00D70CDF">
              <w:rPr>
                <w:rFonts w:asciiTheme="minorHAnsi" w:eastAsia="Times New Roman" w:hAnsiTheme="minorHAnsi" w:cstheme="minorHAnsi"/>
                <w:szCs w:val="22"/>
              </w:rPr>
              <w:t xml:space="preserve"> </w:t>
            </w:r>
          </w:p>
          <w:p w14:paraId="0726B71E" w14:textId="77777777" w:rsidR="00D70CDF" w:rsidRPr="00D70CDF" w:rsidRDefault="00D70CDF" w:rsidP="00D70CDF">
            <w:pPr>
              <w:numPr>
                <w:ilvl w:val="0"/>
                <w:numId w:val="18"/>
              </w:numPr>
              <w:suppressAutoHyphens w:val="0"/>
              <w:spacing w:after="91" w:line="259" w:lineRule="auto"/>
              <w:ind w:hanging="185"/>
              <w:jc w:val="both"/>
              <w:rPr>
                <w:rFonts w:asciiTheme="minorHAnsi" w:hAnsiTheme="minorHAnsi" w:cstheme="minorHAnsi"/>
                <w:szCs w:val="22"/>
              </w:rPr>
            </w:pPr>
            <w:r w:rsidRPr="00D70CDF">
              <w:rPr>
                <w:rFonts w:asciiTheme="minorHAnsi" w:hAnsiTheme="minorHAnsi" w:cstheme="minorHAnsi"/>
                <w:szCs w:val="22"/>
              </w:rPr>
              <w:t>dias úteis de atraso: 30 pontos.</w:t>
            </w:r>
            <w:r w:rsidRPr="00D70CDF">
              <w:rPr>
                <w:rFonts w:asciiTheme="minorHAnsi" w:eastAsia="Times New Roman" w:hAnsiTheme="minorHAnsi" w:cstheme="minorHAnsi"/>
                <w:szCs w:val="22"/>
              </w:rPr>
              <w:t xml:space="preserve"> </w:t>
            </w:r>
          </w:p>
          <w:p w14:paraId="734B9BC3" w14:textId="77777777" w:rsidR="00D70CDF" w:rsidRPr="00D70CDF" w:rsidRDefault="00D70CDF" w:rsidP="00D70CDF">
            <w:pPr>
              <w:spacing w:line="259" w:lineRule="auto"/>
              <w:jc w:val="both"/>
              <w:rPr>
                <w:rFonts w:asciiTheme="minorHAnsi" w:hAnsiTheme="minorHAnsi" w:cstheme="minorHAnsi"/>
                <w:szCs w:val="22"/>
              </w:rPr>
            </w:pPr>
            <w:r w:rsidRPr="00D70CDF">
              <w:rPr>
                <w:rFonts w:asciiTheme="minorHAnsi" w:hAnsiTheme="minorHAnsi" w:cstheme="minorHAnsi"/>
                <w:szCs w:val="22"/>
              </w:rPr>
              <w:t>Mais de 4 dias úteis de atraso: 0 ponto</w:t>
            </w:r>
            <w:r w:rsidRPr="00D70CDF">
              <w:rPr>
                <w:rFonts w:asciiTheme="minorHAnsi" w:eastAsia="Times New Roman" w:hAnsiTheme="minorHAnsi" w:cstheme="minorHAnsi"/>
                <w:szCs w:val="22"/>
              </w:rPr>
              <w:t xml:space="preserve"> </w:t>
            </w:r>
          </w:p>
        </w:tc>
      </w:tr>
      <w:tr w:rsidR="00D70CDF" w:rsidRPr="00D70CDF" w14:paraId="726ADC11" w14:textId="77777777" w:rsidTr="00D70CDF">
        <w:trPr>
          <w:trHeight w:val="2117"/>
        </w:trPr>
        <w:tc>
          <w:tcPr>
            <w:tcW w:w="2086" w:type="dxa"/>
            <w:tcBorders>
              <w:top w:val="single" w:sz="22" w:space="0" w:color="FFFFFF"/>
              <w:left w:val="single" w:sz="4" w:space="0" w:color="1F4E79"/>
              <w:bottom w:val="single" w:sz="22" w:space="0" w:color="FFFFFF"/>
              <w:right w:val="single" w:sz="4" w:space="0" w:color="1F4E79"/>
            </w:tcBorders>
          </w:tcPr>
          <w:p w14:paraId="3B3C5905"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lastRenderedPageBreak/>
              <w:t>Sanções</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52FDEB3" w14:textId="77777777" w:rsidR="00D70CDF" w:rsidRPr="00D70CDF" w:rsidRDefault="00D70CDF" w:rsidP="00F820DC">
            <w:pPr>
              <w:spacing w:after="52" w:line="283" w:lineRule="auto"/>
              <w:ind w:right="11"/>
              <w:rPr>
                <w:rFonts w:asciiTheme="minorHAnsi" w:hAnsiTheme="minorHAnsi" w:cstheme="minorHAnsi"/>
                <w:szCs w:val="22"/>
              </w:rPr>
            </w:pPr>
            <w:r w:rsidRPr="00D70CDF">
              <w:rPr>
                <w:rFonts w:asciiTheme="minorHAnsi" w:hAnsiTheme="minorHAnsi" w:cstheme="minorHAnsi"/>
                <w:szCs w:val="22"/>
              </w:rPr>
              <w:t>Em caso de reincidência, sem prejuízo da faixa de ajuste, será aplicado</w:t>
            </w:r>
            <w:r w:rsidRPr="00D70CDF">
              <w:rPr>
                <w:rFonts w:asciiTheme="minorHAnsi" w:eastAsia="Times New Roman" w:hAnsiTheme="minorHAnsi" w:cstheme="minorHAnsi"/>
                <w:szCs w:val="22"/>
              </w:rPr>
              <w:t xml:space="preserve"> </w:t>
            </w:r>
            <w:r w:rsidRPr="00D70CDF">
              <w:rPr>
                <w:rFonts w:asciiTheme="minorHAnsi" w:hAnsiTheme="minorHAnsi" w:cstheme="minorHAnsi"/>
                <w:szCs w:val="22"/>
              </w:rPr>
              <w:t>desconto adicional de 3% sobre a Nota Fiscal.</w:t>
            </w:r>
            <w:r w:rsidRPr="00D70CDF">
              <w:rPr>
                <w:rFonts w:asciiTheme="minorHAnsi" w:eastAsia="Times New Roman" w:hAnsiTheme="minorHAnsi" w:cstheme="minorHAnsi"/>
                <w:szCs w:val="22"/>
              </w:rPr>
              <w:t xml:space="preserve"> </w:t>
            </w:r>
          </w:p>
          <w:p w14:paraId="687F303F" w14:textId="77777777" w:rsidR="00D70CDF" w:rsidRPr="00D70CDF" w:rsidRDefault="00D70CDF" w:rsidP="00F820DC">
            <w:pPr>
              <w:spacing w:line="259" w:lineRule="auto"/>
              <w:ind w:right="6"/>
              <w:rPr>
                <w:rFonts w:asciiTheme="minorHAnsi" w:hAnsiTheme="minorHAnsi" w:cstheme="minorHAnsi"/>
                <w:szCs w:val="22"/>
              </w:rPr>
            </w:pPr>
            <w:r w:rsidRPr="00D70CDF">
              <w:rPr>
                <w:rFonts w:asciiTheme="minorHAnsi" w:hAnsiTheme="minorHAnsi" w:cstheme="minorHAnsi"/>
                <w:szCs w:val="22"/>
              </w:rPr>
              <w:t>Será considerada reincidência a ocorrência subsequente àquela que deu</w:t>
            </w:r>
            <w:r w:rsidRPr="00D70CDF">
              <w:rPr>
                <w:rFonts w:asciiTheme="minorHAnsi" w:eastAsia="Times New Roman" w:hAnsiTheme="minorHAnsi" w:cstheme="minorHAnsi"/>
                <w:szCs w:val="22"/>
              </w:rPr>
              <w:t xml:space="preserve"> </w:t>
            </w:r>
            <w:r w:rsidRPr="00D70CDF">
              <w:rPr>
                <w:rFonts w:asciiTheme="minorHAnsi" w:hAnsiTheme="minorHAnsi" w:cstheme="minorHAnsi"/>
                <w:szCs w:val="22"/>
              </w:rPr>
              <w:t>causa ao ajuste na faixa de pagamento no mês anterior.</w:t>
            </w:r>
            <w:r w:rsidRPr="00D70CDF">
              <w:rPr>
                <w:rFonts w:asciiTheme="minorHAnsi" w:eastAsia="Times New Roman" w:hAnsiTheme="minorHAnsi" w:cstheme="minorHAnsi"/>
                <w:szCs w:val="22"/>
              </w:rPr>
              <w:t xml:space="preserve"> </w:t>
            </w:r>
          </w:p>
        </w:tc>
      </w:tr>
      <w:tr w:rsidR="00D70CDF" w:rsidRPr="00D70CDF" w14:paraId="4F1C7B56" w14:textId="77777777" w:rsidTr="00D70CDF">
        <w:trPr>
          <w:trHeight w:val="1363"/>
        </w:trPr>
        <w:tc>
          <w:tcPr>
            <w:tcW w:w="2086" w:type="dxa"/>
            <w:tcBorders>
              <w:top w:val="single" w:sz="22" w:space="0" w:color="FFFFFF"/>
              <w:left w:val="single" w:sz="4" w:space="0" w:color="1F4E79"/>
              <w:bottom w:val="single" w:sz="4" w:space="0" w:color="1F4E79"/>
              <w:right w:val="single" w:sz="4" w:space="0" w:color="1F4E79"/>
            </w:tcBorders>
          </w:tcPr>
          <w:p w14:paraId="088969B2"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Observações</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4" w:space="0" w:color="1F4E79"/>
              <w:right w:val="single" w:sz="4" w:space="0" w:color="1F4E79"/>
            </w:tcBorders>
          </w:tcPr>
          <w:p w14:paraId="274A8A9C" w14:textId="77777777" w:rsidR="00D70CDF" w:rsidRPr="00D70CDF" w:rsidRDefault="00D70CDF" w:rsidP="00D70CDF">
            <w:pPr>
              <w:spacing w:after="77" w:line="259" w:lineRule="auto"/>
              <w:rPr>
                <w:rFonts w:asciiTheme="minorHAnsi" w:hAnsiTheme="minorHAnsi" w:cstheme="minorHAnsi"/>
                <w:szCs w:val="22"/>
              </w:rPr>
            </w:pPr>
            <w:r w:rsidRPr="00D70CDF">
              <w:rPr>
                <w:rFonts w:asciiTheme="minorHAnsi" w:hAnsiTheme="minorHAnsi" w:cstheme="minorHAnsi"/>
                <w:szCs w:val="22"/>
              </w:rPr>
              <w:t>A contagem do prazo será paralisada sempre que houver pendências por parte da UF</w:t>
            </w:r>
            <w:r>
              <w:rPr>
                <w:rFonts w:asciiTheme="minorHAnsi" w:hAnsiTheme="minorHAnsi" w:cstheme="minorHAnsi"/>
                <w:szCs w:val="22"/>
              </w:rPr>
              <w:t>F</w:t>
            </w:r>
            <w:r w:rsidRPr="00D70CDF">
              <w:rPr>
                <w:rFonts w:asciiTheme="minorHAnsi" w:hAnsiTheme="minorHAnsi" w:cstheme="minorHAnsi"/>
                <w:szCs w:val="22"/>
              </w:rPr>
              <w:t xml:space="preserve"> (envio de documentos/prestação de informações) e retomada imediatamente após sua solução. O mesmo se aplica para casos excepcionais, como greve dos órgãos relacionados aos processos de importação/exportação que prejudiquem a tramitação de forma regular. </w:t>
            </w:r>
            <w:r w:rsidRPr="00D70CDF">
              <w:rPr>
                <w:rFonts w:asciiTheme="minorHAnsi" w:eastAsia="Times New Roman" w:hAnsiTheme="minorHAnsi" w:cstheme="minorHAnsi"/>
                <w:szCs w:val="22"/>
              </w:rPr>
              <w:t xml:space="preserve"> </w:t>
            </w:r>
          </w:p>
          <w:p w14:paraId="1AA88C56" w14:textId="71B45B16" w:rsidR="00D70CDF" w:rsidRPr="00D70CDF" w:rsidRDefault="00D70CDF" w:rsidP="00D70CDF">
            <w:pPr>
              <w:spacing w:line="259" w:lineRule="auto"/>
              <w:ind w:right="7"/>
              <w:rPr>
                <w:rFonts w:asciiTheme="minorHAnsi" w:hAnsiTheme="minorHAnsi" w:cstheme="minorHAnsi"/>
                <w:szCs w:val="22"/>
              </w:rPr>
            </w:pPr>
            <w:r w:rsidRPr="00D70CDF">
              <w:rPr>
                <w:rFonts w:asciiTheme="minorHAnsi" w:hAnsiTheme="minorHAnsi" w:cstheme="minorHAnsi"/>
                <w:szCs w:val="22"/>
              </w:rPr>
              <w:t>Caso haja impedimentos para cumprimento dos prazos, a comissão de fiscalização do contrato deverá ser comunicada imediatamente ou com antecedência de 24 horas antes do vencimento do prazo pela Contratada, por escrito, visando avaliar as medidas necessárias ao saneamento do problema e julgar a pertinência de aceitar ou não a justificativa apresentada.</w:t>
            </w:r>
          </w:p>
        </w:tc>
      </w:tr>
    </w:tbl>
    <w:p w14:paraId="35F15797" w14:textId="77777777" w:rsidR="00D70CDF" w:rsidRPr="00D70CDF" w:rsidRDefault="00D70CDF" w:rsidP="00D70CDF">
      <w:pPr>
        <w:spacing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tbl>
      <w:tblPr>
        <w:tblStyle w:val="TableGrid"/>
        <w:tblW w:w="9547" w:type="dxa"/>
        <w:tblInd w:w="-54" w:type="dxa"/>
        <w:tblCellMar>
          <w:top w:w="41" w:type="dxa"/>
          <w:left w:w="10" w:type="dxa"/>
          <w:bottom w:w="0" w:type="dxa"/>
          <w:right w:w="0" w:type="dxa"/>
        </w:tblCellMar>
        <w:tblLook w:val="04A0" w:firstRow="1" w:lastRow="0" w:firstColumn="1" w:lastColumn="0" w:noHBand="0" w:noVBand="1"/>
      </w:tblPr>
      <w:tblGrid>
        <w:gridCol w:w="2086"/>
        <w:gridCol w:w="7461"/>
      </w:tblGrid>
      <w:tr w:rsidR="00D70CDF" w:rsidRPr="00D70CDF" w14:paraId="4B6D64E5" w14:textId="77777777" w:rsidTr="00D70CDF">
        <w:trPr>
          <w:trHeight w:val="731"/>
        </w:trPr>
        <w:tc>
          <w:tcPr>
            <w:tcW w:w="2086" w:type="dxa"/>
            <w:tcBorders>
              <w:top w:val="single" w:sz="4" w:space="0" w:color="1F4E79"/>
              <w:left w:val="single" w:sz="4" w:space="0" w:color="1F4E79"/>
              <w:bottom w:val="single" w:sz="22" w:space="0" w:color="D5DCE4"/>
              <w:right w:val="single" w:sz="4" w:space="0" w:color="1F4E79"/>
            </w:tcBorders>
            <w:shd w:val="clear" w:color="auto" w:fill="BDD7EE"/>
          </w:tcPr>
          <w:p w14:paraId="06BA0DFB"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eastAsia="Arial" w:hAnsiTheme="minorHAnsi" w:cstheme="minorHAnsi"/>
                <w:b/>
                <w:szCs w:val="22"/>
              </w:rPr>
              <w:t>Indicador 02:</w:t>
            </w:r>
            <w:r w:rsidRPr="00D70CDF">
              <w:rPr>
                <w:rFonts w:asciiTheme="minorHAnsi" w:eastAsia="Times New Roman" w:hAnsiTheme="minorHAnsi" w:cstheme="minorHAnsi"/>
                <w:szCs w:val="22"/>
              </w:rPr>
              <w:t xml:space="preserve"> </w:t>
            </w:r>
          </w:p>
        </w:tc>
        <w:tc>
          <w:tcPr>
            <w:tcW w:w="7461" w:type="dxa"/>
            <w:tcBorders>
              <w:top w:val="single" w:sz="4" w:space="0" w:color="1F4E79"/>
              <w:left w:val="single" w:sz="4" w:space="0" w:color="1F4E79"/>
              <w:bottom w:val="single" w:sz="22" w:space="0" w:color="D5DCE4"/>
              <w:right w:val="single" w:sz="4" w:space="0" w:color="1F4E79"/>
            </w:tcBorders>
          </w:tcPr>
          <w:p w14:paraId="2AB70CA8"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 xml:space="preserve"> Envio de informações e de documentos solicitados pela Contratante.</w:t>
            </w:r>
            <w:r w:rsidRPr="00D70CDF">
              <w:rPr>
                <w:rFonts w:asciiTheme="minorHAnsi" w:eastAsia="Times New Roman" w:hAnsiTheme="minorHAnsi" w:cstheme="minorHAnsi"/>
                <w:szCs w:val="22"/>
              </w:rPr>
              <w:t xml:space="preserve"> </w:t>
            </w:r>
          </w:p>
        </w:tc>
      </w:tr>
      <w:tr w:rsidR="00D70CDF" w:rsidRPr="00D70CDF" w14:paraId="0F67D76F" w14:textId="77777777" w:rsidTr="00D70CDF">
        <w:trPr>
          <w:trHeight w:val="481"/>
        </w:trPr>
        <w:tc>
          <w:tcPr>
            <w:tcW w:w="2086" w:type="dxa"/>
            <w:tcBorders>
              <w:top w:val="single" w:sz="22" w:space="0" w:color="D5DCE4"/>
              <w:left w:val="single" w:sz="4" w:space="0" w:color="1F4E79"/>
              <w:bottom w:val="single" w:sz="22" w:space="0" w:color="FFFFFF"/>
              <w:right w:val="single" w:sz="4" w:space="0" w:color="1F4E79"/>
            </w:tcBorders>
            <w:shd w:val="clear" w:color="auto" w:fill="D5DCE4"/>
          </w:tcPr>
          <w:p w14:paraId="3EC47331" w14:textId="77777777" w:rsidR="00D70CDF" w:rsidRPr="00D70CDF" w:rsidRDefault="00D70CDF" w:rsidP="00F820DC">
            <w:pPr>
              <w:spacing w:line="259" w:lineRule="auto"/>
              <w:ind w:right="9"/>
              <w:jc w:val="center"/>
              <w:rPr>
                <w:rFonts w:asciiTheme="minorHAnsi" w:hAnsiTheme="minorHAnsi" w:cstheme="minorHAnsi"/>
                <w:szCs w:val="22"/>
              </w:rPr>
            </w:pPr>
            <w:r w:rsidRPr="00D70CDF">
              <w:rPr>
                <w:rFonts w:asciiTheme="minorHAnsi" w:eastAsia="Arial" w:hAnsiTheme="minorHAnsi" w:cstheme="minorHAnsi"/>
                <w:b/>
                <w:szCs w:val="22"/>
              </w:rPr>
              <w:t>Item</w:t>
            </w:r>
            <w:r w:rsidRPr="00D70CDF">
              <w:rPr>
                <w:rFonts w:asciiTheme="minorHAnsi" w:eastAsia="Times New Roman" w:hAnsiTheme="minorHAnsi" w:cstheme="minorHAnsi"/>
                <w:szCs w:val="22"/>
              </w:rPr>
              <w:t xml:space="preserve"> </w:t>
            </w:r>
          </w:p>
        </w:tc>
        <w:tc>
          <w:tcPr>
            <w:tcW w:w="7461" w:type="dxa"/>
            <w:tcBorders>
              <w:top w:val="single" w:sz="22" w:space="0" w:color="D5DCE4"/>
              <w:left w:val="single" w:sz="4" w:space="0" w:color="1F4E79"/>
              <w:bottom w:val="single" w:sz="22" w:space="0" w:color="FFFFFF"/>
              <w:right w:val="single" w:sz="4" w:space="0" w:color="1F4E79"/>
            </w:tcBorders>
            <w:shd w:val="clear" w:color="auto" w:fill="D5DCE4"/>
          </w:tcPr>
          <w:p w14:paraId="1183FC04" w14:textId="77777777" w:rsidR="00D70CDF" w:rsidRPr="00D70CDF" w:rsidRDefault="00D70CDF" w:rsidP="00F820DC">
            <w:pPr>
              <w:spacing w:line="259" w:lineRule="auto"/>
              <w:ind w:right="7"/>
              <w:jc w:val="center"/>
              <w:rPr>
                <w:rFonts w:asciiTheme="minorHAnsi" w:hAnsiTheme="minorHAnsi" w:cstheme="minorHAnsi"/>
                <w:szCs w:val="22"/>
              </w:rPr>
            </w:pPr>
            <w:r w:rsidRPr="00D70CDF">
              <w:rPr>
                <w:rFonts w:asciiTheme="minorHAnsi" w:eastAsia="Arial" w:hAnsiTheme="minorHAnsi" w:cstheme="minorHAnsi"/>
                <w:b/>
                <w:szCs w:val="22"/>
              </w:rPr>
              <w:t>Descrição</w:t>
            </w:r>
            <w:r w:rsidRPr="00D70CDF">
              <w:rPr>
                <w:rFonts w:asciiTheme="minorHAnsi" w:eastAsia="Times New Roman" w:hAnsiTheme="minorHAnsi" w:cstheme="minorHAnsi"/>
                <w:szCs w:val="22"/>
              </w:rPr>
              <w:t xml:space="preserve"> </w:t>
            </w:r>
          </w:p>
        </w:tc>
      </w:tr>
      <w:tr w:rsidR="00D70CDF" w:rsidRPr="00D70CDF" w14:paraId="76E22431" w14:textId="77777777" w:rsidTr="00D70CDF">
        <w:trPr>
          <w:trHeight w:val="1534"/>
        </w:trPr>
        <w:tc>
          <w:tcPr>
            <w:tcW w:w="2086" w:type="dxa"/>
            <w:tcBorders>
              <w:top w:val="single" w:sz="22" w:space="0" w:color="FFFFFF"/>
              <w:left w:val="single" w:sz="4" w:space="0" w:color="1F4E79"/>
              <w:bottom w:val="single" w:sz="22" w:space="0" w:color="FFFFFF"/>
              <w:right w:val="single" w:sz="4" w:space="0" w:color="1F4E79"/>
            </w:tcBorders>
          </w:tcPr>
          <w:p w14:paraId="1DC076B9"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Finalidade</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7B974FED" w14:textId="77777777" w:rsidR="00D70CDF" w:rsidRPr="00D70CDF" w:rsidRDefault="00D70CDF" w:rsidP="00F820DC">
            <w:pPr>
              <w:spacing w:line="259" w:lineRule="auto"/>
              <w:ind w:right="8"/>
              <w:rPr>
                <w:rFonts w:asciiTheme="minorHAnsi" w:hAnsiTheme="minorHAnsi" w:cstheme="minorHAnsi"/>
                <w:szCs w:val="22"/>
              </w:rPr>
            </w:pPr>
            <w:r w:rsidRPr="00D70CDF">
              <w:rPr>
                <w:rFonts w:asciiTheme="minorHAnsi" w:hAnsiTheme="minorHAnsi" w:cstheme="minorHAnsi"/>
                <w:szCs w:val="22"/>
              </w:rPr>
              <w:t>Garantir solução de problemas resultantes de documentações incompletas e/ou de ausência de clareza de informações prestadas, que podem acarretar no atraso da conclusão dos processos de importação/exportação e do pagamento dos serviços prestados.</w:t>
            </w:r>
            <w:r w:rsidRPr="00D70CDF">
              <w:rPr>
                <w:rFonts w:asciiTheme="minorHAnsi" w:eastAsia="Times New Roman" w:hAnsiTheme="minorHAnsi" w:cstheme="minorHAnsi"/>
                <w:szCs w:val="22"/>
              </w:rPr>
              <w:t xml:space="preserve"> </w:t>
            </w:r>
          </w:p>
        </w:tc>
      </w:tr>
      <w:tr w:rsidR="00D70CDF" w:rsidRPr="00D70CDF" w14:paraId="4B427445" w14:textId="77777777" w:rsidTr="00D70CDF">
        <w:trPr>
          <w:trHeight w:val="998"/>
        </w:trPr>
        <w:tc>
          <w:tcPr>
            <w:tcW w:w="2086" w:type="dxa"/>
            <w:tcBorders>
              <w:top w:val="single" w:sz="22" w:space="0" w:color="FFFFFF"/>
              <w:left w:val="single" w:sz="4" w:space="0" w:color="1F4E79"/>
              <w:bottom w:val="single" w:sz="22" w:space="0" w:color="FFFFFF"/>
              <w:right w:val="single" w:sz="4" w:space="0" w:color="1F4E79"/>
            </w:tcBorders>
          </w:tcPr>
          <w:p w14:paraId="5C93579F"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Meta a cumprir</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B95574A" w14:textId="77777777" w:rsidR="00D70CDF" w:rsidRPr="00D70CDF" w:rsidRDefault="00D70CDF" w:rsidP="00F820DC">
            <w:pPr>
              <w:spacing w:line="259" w:lineRule="auto"/>
              <w:ind w:right="13"/>
              <w:rPr>
                <w:rFonts w:asciiTheme="minorHAnsi" w:hAnsiTheme="minorHAnsi" w:cstheme="minorHAnsi"/>
                <w:szCs w:val="22"/>
              </w:rPr>
            </w:pPr>
            <w:r w:rsidRPr="00D70CDF">
              <w:rPr>
                <w:rFonts w:asciiTheme="minorHAnsi" w:hAnsiTheme="minorHAnsi" w:cstheme="minorHAnsi"/>
                <w:szCs w:val="22"/>
              </w:rPr>
              <w:t>Atendimento a 100% das solicitações feitas pela Contratante, relacionadas à prestação de informações e envios de documentos referentes à Contratação.</w:t>
            </w:r>
            <w:r w:rsidRPr="00D70CDF">
              <w:rPr>
                <w:rFonts w:asciiTheme="minorHAnsi" w:eastAsia="Times New Roman" w:hAnsiTheme="minorHAnsi" w:cstheme="minorHAnsi"/>
                <w:szCs w:val="22"/>
              </w:rPr>
              <w:t xml:space="preserve"> </w:t>
            </w:r>
          </w:p>
        </w:tc>
      </w:tr>
      <w:tr w:rsidR="00D70CDF" w:rsidRPr="00D70CDF" w14:paraId="18CF6EC0" w14:textId="77777777" w:rsidTr="00D70CDF">
        <w:trPr>
          <w:trHeight w:val="746"/>
        </w:trPr>
        <w:tc>
          <w:tcPr>
            <w:tcW w:w="2086" w:type="dxa"/>
            <w:tcBorders>
              <w:top w:val="single" w:sz="22" w:space="0" w:color="FFFFFF"/>
              <w:left w:val="single" w:sz="4" w:space="0" w:color="1F4E79"/>
              <w:bottom w:val="single" w:sz="22" w:space="0" w:color="FFFFFF"/>
              <w:right w:val="single" w:sz="4" w:space="0" w:color="1F4E79"/>
            </w:tcBorders>
          </w:tcPr>
          <w:p w14:paraId="4F73525B"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Instrumento de Medição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62B5E5A"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 xml:space="preserve">Solicitações feitas pela Comissão de Fiscalização, tanto por </w:t>
            </w:r>
            <w:proofErr w:type="spellStart"/>
            <w:r w:rsidRPr="00D70CDF">
              <w:rPr>
                <w:rFonts w:asciiTheme="minorHAnsi" w:hAnsiTheme="minorHAnsi" w:cstheme="minorHAnsi"/>
                <w:szCs w:val="22"/>
              </w:rPr>
              <w:t>email</w:t>
            </w:r>
            <w:proofErr w:type="spellEnd"/>
            <w:r w:rsidRPr="00D70CDF">
              <w:rPr>
                <w:rFonts w:asciiTheme="minorHAnsi" w:hAnsiTheme="minorHAnsi" w:cstheme="minorHAnsi"/>
                <w:szCs w:val="22"/>
              </w:rPr>
              <w:t xml:space="preserve"> quanto por ofício.</w:t>
            </w:r>
            <w:r w:rsidRPr="00D70CDF">
              <w:rPr>
                <w:rFonts w:asciiTheme="minorHAnsi" w:eastAsia="Times New Roman" w:hAnsiTheme="minorHAnsi" w:cstheme="minorHAnsi"/>
                <w:szCs w:val="22"/>
              </w:rPr>
              <w:t xml:space="preserve"> </w:t>
            </w:r>
          </w:p>
        </w:tc>
      </w:tr>
      <w:tr w:rsidR="00D70CDF" w:rsidRPr="00D70CDF" w14:paraId="46D94DA6" w14:textId="77777777" w:rsidTr="00D70CDF">
        <w:trPr>
          <w:trHeight w:val="746"/>
        </w:trPr>
        <w:tc>
          <w:tcPr>
            <w:tcW w:w="2086" w:type="dxa"/>
            <w:tcBorders>
              <w:top w:val="single" w:sz="22" w:space="0" w:color="FFFFFF"/>
              <w:left w:val="single" w:sz="4" w:space="0" w:color="1F4E79"/>
              <w:bottom w:val="single" w:sz="22" w:space="0" w:color="FFFFFF"/>
              <w:right w:val="single" w:sz="4" w:space="0" w:color="1F4E79"/>
            </w:tcBorders>
          </w:tcPr>
          <w:p w14:paraId="68D87D3C"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 xml:space="preserve">Forma de </w:t>
            </w:r>
          </w:p>
          <w:p w14:paraId="54495D8F"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Acompanhamento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D970CF8"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Comunicações (</w:t>
            </w:r>
            <w:proofErr w:type="spellStart"/>
            <w:r w:rsidRPr="00D70CDF">
              <w:rPr>
                <w:rFonts w:asciiTheme="minorHAnsi" w:hAnsiTheme="minorHAnsi" w:cstheme="minorHAnsi"/>
                <w:szCs w:val="22"/>
              </w:rPr>
              <w:t>emails</w:t>
            </w:r>
            <w:proofErr w:type="spellEnd"/>
            <w:r w:rsidRPr="00D70CDF">
              <w:rPr>
                <w:rFonts w:asciiTheme="minorHAnsi" w:hAnsiTheme="minorHAnsi" w:cstheme="minorHAnsi"/>
                <w:szCs w:val="22"/>
              </w:rPr>
              <w:t xml:space="preserve">, Ofícios, </w:t>
            </w:r>
            <w:proofErr w:type="spellStart"/>
            <w:r w:rsidRPr="00D70CDF">
              <w:rPr>
                <w:rFonts w:asciiTheme="minorHAnsi" w:hAnsiTheme="minorHAnsi" w:cstheme="minorHAnsi"/>
                <w:szCs w:val="22"/>
              </w:rPr>
              <w:t>etc</w:t>
            </w:r>
            <w:proofErr w:type="spellEnd"/>
            <w:r w:rsidRPr="00D70CDF">
              <w:rPr>
                <w:rFonts w:asciiTheme="minorHAnsi" w:hAnsiTheme="minorHAnsi" w:cstheme="minorHAnsi"/>
                <w:szCs w:val="22"/>
              </w:rPr>
              <w:t>) entre a Comissão de Fiscalização e a empresa-&gt;despachante.</w:t>
            </w:r>
            <w:r w:rsidRPr="00D70CDF">
              <w:rPr>
                <w:rFonts w:asciiTheme="minorHAnsi" w:eastAsia="Times New Roman" w:hAnsiTheme="minorHAnsi" w:cstheme="minorHAnsi"/>
                <w:szCs w:val="22"/>
              </w:rPr>
              <w:t xml:space="preserve"> </w:t>
            </w:r>
          </w:p>
        </w:tc>
      </w:tr>
      <w:tr w:rsidR="00D70CDF" w:rsidRPr="00D70CDF" w14:paraId="2C9F61CB" w14:textId="77777777" w:rsidTr="00D70CDF">
        <w:trPr>
          <w:trHeight w:val="744"/>
        </w:trPr>
        <w:tc>
          <w:tcPr>
            <w:tcW w:w="2086" w:type="dxa"/>
            <w:tcBorders>
              <w:top w:val="single" w:sz="22" w:space="0" w:color="FFFFFF"/>
              <w:left w:val="single" w:sz="4" w:space="0" w:color="1F4E79"/>
              <w:bottom w:val="single" w:sz="22" w:space="0" w:color="FFFFFF"/>
              <w:right w:val="single" w:sz="4" w:space="0" w:color="1F4E79"/>
            </w:tcBorders>
          </w:tcPr>
          <w:p w14:paraId="1984C50E"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Periodicidade</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15886535"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A cada solicitação enviada pela Comissão de Fiscalização à Contratada.</w:t>
            </w:r>
            <w:r w:rsidRPr="00D70CDF">
              <w:rPr>
                <w:rFonts w:asciiTheme="minorHAnsi" w:eastAsia="Times New Roman" w:hAnsiTheme="minorHAnsi" w:cstheme="minorHAnsi"/>
                <w:szCs w:val="22"/>
              </w:rPr>
              <w:t xml:space="preserve"> </w:t>
            </w:r>
          </w:p>
        </w:tc>
      </w:tr>
      <w:tr w:rsidR="00D70CDF" w:rsidRPr="00D70CDF" w14:paraId="3063710D" w14:textId="77777777" w:rsidTr="00D70CDF">
        <w:trPr>
          <w:trHeight w:val="1001"/>
        </w:trPr>
        <w:tc>
          <w:tcPr>
            <w:tcW w:w="2086" w:type="dxa"/>
            <w:tcBorders>
              <w:top w:val="single" w:sz="22" w:space="0" w:color="FFFFFF"/>
              <w:left w:val="single" w:sz="4" w:space="0" w:color="1F4E79"/>
              <w:bottom w:val="single" w:sz="22" w:space="0" w:color="FFFFFF"/>
              <w:right w:val="single" w:sz="4" w:space="0" w:color="1F4E79"/>
            </w:tcBorders>
          </w:tcPr>
          <w:p w14:paraId="797783C8"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Mecanismo de Cálculo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79078417" w14:textId="77777777" w:rsidR="00D70CDF" w:rsidRPr="00D70CDF" w:rsidRDefault="00D70CDF" w:rsidP="00F820DC">
            <w:pPr>
              <w:spacing w:line="259" w:lineRule="auto"/>
              <w:ind w:right="7"/>
              <w:rPr>
                <w:rFonts w:asciiTheme="minorHAnsi" w:hAnsiTheme="minorHAnsi" w:cstheme="minorHAnsi"/>
                <w:szCs w:val="22"/>
              </w:rPr>
            </w:pPr>
            <w:r w:rsidRPr="00D70CDF">
              <w:rPr>
                <w:rFonts w:asciiTheme="minorHAnsi" w:hAnsiTheme="minorHAnsi" w:cstheme="minorHAnsi"/>
                <w:szCs w:val="22"/>
              </w:rPr>
              <w:t>Prazo estabelecido pela Comissão de Fiscalização, de acordo com o caso concreto, para o envio de informações e/ou documentos.</w:t>
            </w:r>
            <w:r w:rsidRPr="00D70CDF">
              <w:rPr>
                <w:rFonts w:asciiTheme="minorHAnsi" w:eastAsia="Times New Roman" w:hAnsiTheme="minorHAnsi" w:cstheme="minorHAnsi"/>
                <w:szCs w:val="22"/>
              </w:rPr>
              <w:t xml:space="preserve"> </w:t>
            </w:r>
          </w:p>
        </w:tc>
      </w:tr>
      <w:tr w:rsidR="00D70CDF" w:rsidRPr="00D70CDF" w14:paraId="681D3AD2" w14:textId="77777777" w:rsidTr="00D70CDF">
        <w:trPr>
          <w:trHeight w:val="492"/>
        </w:trPr>
        <w:tc>
          <w:tcPr>
            <w:tcW w:w="2086" w:type="dxa"/>
            <w:tcBorders>
              <w:top w:val="single" w:sz="22" w:space="0" w:color="FFFFFF"/>
              <w:left w:val="single" w:sz="4" w:space="0" w:color="1F4E79"/>
              <w:bottom w:val="single" w:sz="22" w:space="0" w:color="FFFFFF"/>
              <w:right w:val="single" w:sz="4" w:space="0" w:color="1F4E79"/>
            </w:tcBorders>
          </w:tcPr>
          <w:p w14:paraId="71F4BB96"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Início de Vigência</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54CD6EB7"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Data de assinatura do contrato.</w:t>
            </w:r>
            <w:r w:rsidRPr="00D70CDF">
              <w:rPr>
                <w:rFonts w:asciiTheme="minorHAnsi" w:eastAsia="Times New Roman" w:hAnsiTheme="minorHAnsi" w:cstheme="minorHAnsi"/>
                <w:szCs w:val="22"/>
              </w:rPr>
              <w:t xml:space="preserve"> </w:t>
            </w:r>
          </w:p>
        </w:tc>
      </w:tr>
      <w:tr w:rsidR="00D70CDF" w:rsidRPr="00D70CDF" w14:paraId="28AB892A" w14:textId="77777777" w:rsidTr="00D70CDF">
        <w:trPr>
          <w:trHeight w:val="1613"/>
        </w:trPr>
        <w:tc>
          <w:tcPr>
            <w:tcW w:w="2086" w:type="dxa"/>
            <w:tcBorders>
              <w:top w:val="single" w:sz="22" w:space="0" w:color="FFFFFF"/>
              <w:left w:val="single" w:sz="4" w:space="0" w:color="1F4E79"/>
              <w:bottom w:val="single" w:sz="22" w:space="0" w:color="FFFFFF"/>
              <w:right w:val="single" w:sz="4" w:space="0" w:color="1F4E79"/>
            </w:tcBorders>
          </w:tcPr>
          <w:p w14:paraId="44666A0C"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lastRenderedPageBreak/>
              <w:t>Faixas de Ajuste no Pagamento</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22" w:space="0" w:color="FFFFFF"/>
              <w:right w:val="single" w:sz="4" w:space="0" w:color="1F4E79"/>
            </w:tcBorders>
          </w:tcPr>
          <w:p w14:paraId="27FF2D72" w14:textId="77777777" w:rsidR="00D70CDF" w:rsidRPr="00D70CDF" w:rsidRDefault="00D70CDF" w:rsidP="00F820DC">
            <w:pPr>
              <w:spacing w:after="91" w:line="259" w:lineRule="auto"/>
              <w:rPr>
                <w:rFonts w:asciiTheme="minorHAnsi" w:hAnsiTheme="minorHAnsi" w:cstheme="minorHAnsi"/>
                <w:szCs w:val="22"/>
              </w:rPr>
            </w:pPr>
            <w:r w:rsidRPr="00D70CDF">
              <w:rPr>
                <w:rFonts w:asciiTheme="minorHAnsi" w:hAnsiTheme="minorHAnsi" w:cstheme="minorHAnsi"/>
                <w:szCs w:val="22"/>
              </w:rPr>
              <w:t>Nenhum atraso: 40 pontos</w:t>
            </w:r>
            <w:r w:rsidRPr="00D70CDF">
              <w:rPr>
                <w:rFonts w:asciiTheme="minorHAnsi" w:eastAsia="Times New Roman" w:hAnsiTheme="minorHAnsi" w:cstheme="minorHAnsi"/>
                <w:szCs w:val="22"/>
              </w:rPr>
              <w:t xml:space="preserve"> </w:t>
            </w:r>
          </w:p>
          <w:p w14:paraId="037F3527" w14:textId="77777777" w:rsidR="00D70CDF" w:rsidRPr="00D70CDF" w:rsidRDefault="00D70CDF" w:rsidP="00F820DC">
            <w:pPr>
              <w:spacing w:after="93" w:line="259" w:lineRule="auto"/>
              <w:rPr>
                <w:rFonts w:asciiTheme="minorHAnsi" w:hAnsiTheme="minorHAnsi" w:cstheme="minorHAnsi"/>
                <w:szCs w:val="22"/>
              </w:rPr>
            </w:pPr>
            <w:r w:rsidRPr="00D70CDF">
              <w:rPr>
                <w:rFonts w:asciiTheme="minorHAnsi" w:hAnsiTheme="minorHAnsi" w:cstheme="minorHAnsi"/>
                <w:szCs w:val="22"/>
              </w:rPr>
              <w:t>24 horas de atraso: 30 pontos.</w:t>
            </w:r>
            <w:r w:rsidRPr="00D70CDF">
              <w:rPr>
                <w:rFonts w:asciiTheme="minorHAnsi" w:eastAsia="Times New Roman" w:hAnsiTheme="minorHAnsi" w:cstheme="minorHAnsi"/>
                <w:szCs w:val="22"/>
              </w:rPr>
              <w:t xml:space="preserve"> </w:t>
            </w:r>
          </w:p>
          <w:p w14:paraId="4226B843" w14:textId="77777777" w:rsidR="00D70CDF" w:rsidRPr="00D70CDF" w:rsidRDefault="00D70CDF" w:rsidP="00F820DC">
            <w:pPr>
              <w:spacing w:after="91" w:line="259" w:lineRule="auto"/>
              <w:rPr>
                <w:rFonts w:asciiTheme="minorHAnsi" w:hAnsiTheme="minorHAnsi" w:cstheme="minorHAnsi"/>
                <w:szCs w:val="22"/>
              </w:rPr>
            </w:pPr>
            <w:r w:rsidRPr="00D70CDF">
              <w:rPr>
                <w:rFonts w:asciiTheme="minorHAnsi" w:hAnsiTheme="minorHAnsi" w:cstheme="minorHAnsi"/>
                <w:szCs w:val="22"/>
              </w:rPr>
              <w:t>48 horas de atraso: 20 pontos.</w:t>
            </w:r>
            <w:r w:rsidRPr="00D70CDF">
              <w:rPr>
                <w:rFonts w:asciiTheme="minorHAnsi" w:eastAsia="Times New Roman" w:hAnsiTheme="minorHAnsi" w:cstheme="minorHAnsi"/>
                <w:szCs w:val="22"/>
              </w:rPr>
              <w:t xml:space="preserve"> </w:t>
            </w:r>
          </w:p>
          <w:p w14:paraId="6277CACA"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szCs w:val="22"/>
              </w:rPr>
              <w:t>Mais de 48 horas de atraso: 0 ponto</w:t>
            </w:r>
            <w:r w:rsidRPr="00D70CDF">
              <w:rPr>
                <w:rFonts w:asciiTheme="minorHAnsi" w:eastAsia="Times New Roman" w:hAnsiTheme="minorHAnsi" w:cstheme="minorHAnsi"/>
                <w:szCs w:val="22"/>
              </w:rPr>
              <w:t xml:space="preserve"> </w:t>
            </w:r>
          </w:p>
        </w:tc>
      </w:tr>
      <w:tr w:rsidR="00D70CDF" w:rsidRPr="00D70CDF" w14:paraId="2F8FEA59" w14:textId="77777777" w:rsidTr="00D70CDF">
        <w:trPr>
          <w:trHeight w:val="1459"/>
        </w:trPr>
        <w:tc>
          <w:tcPr>
            <w:tcW w:w="2086" w:type="dxa"/>
            <w:tcBorders>
              <w:top w:val="single" w:sz="22" w:space="0" w:color="FFFFFF"/>
              <w:left w:val="single" w:sz="4" w:space="0" w:color="1F4E79"/>
              <w:bottom w:val="single" w:sz="4" w:space="0" w:color="1F4E79"/>
              <w:right w:val="single" w:sz="4" w:space="0" w:color="1F4E79"/>
            </w:tcBorders>
          </w:tcPr>
          <w:p w14:paraId="57B9EBAB" w14:textId="77777777" w:rsidR="00D70CDF" w:rsidRPr="00D70CDF" w:rsidRDefault="00D70CDF" w:rsidP="00F820DC">
            <w:pPr>
              <w:spacing w:line="259" w:lineRule="auto"/>
              <w:ind w:left="43"/>
              <w:rPr>
                <w:rFonts w:asciiTheme="minorHAnsi" w:hAnsiTheme="minorHAnsi" w:cstheme="minorHAnsi"/>
                <w:szCs w:val="22"/>
              </w:rPr>
            </w:pPr>
            <w:r w:rsidRPr="00D70CDF">
              <w:rPr>
                <w:rFonts w:asciiTheme="minorHAnsi" w:hAnsiTheme="minorHAnsi" w:cstheme="minorHAnsi"/>
                <w:szCs w:val="22"/>
              </w:rPr>
              <w:t>Sanções</w:t>
            </w:r>
            <w:r w:rsidRPr="00D70CDF">
              <w:rPr>
                <w:rFonts w:asciiTheme="minorHAnsi" w:eastAsia="Times New Roman" w:hAnsiTheme="minorHAnsi" w:cstheme="minorHAnsi"/>
                <w:szCs w:val="22"/>
              </w:rPr>
              <w:t xml:space="preserve"> </w:t>
            </w:r>
          </w:p>
        </w:tc>
        <w:tc>
          <w:tcPr>
            <w:tcW w:w="7461" w:type="dxa"/>
            <w:tcBorders>
              <w:top w:val="single" w:sz="22" w:space="0" w:color="FFFFFF"/>
              <w:left w:val="single" w:sz="4" w:space="0" w:color="1F4E79"/>
              <w:bottom w:val="single" w:sz="4" w:space="0" w:color="1F4E79"/>
              <w:right w:val="single" w:sz="4" w:space="0" w:color="1F4E79"/>
            </w:tcBorders>
          </w:tcPr>
          <w:p w14:paraId="1292F00B" w14:textId="77777777" w:rsidR="00D70CDF" w:rsidRPr="00D70CDF" w:rsidRDefault="00D70CDF" w:rsidP="00F820DC">
            <w:pPr>
              <w:spacing w:after="48" w:line="284" w:lineRule="auto"/>
              <w:ind w:right="7"/>
              <w:rPr>
                <w:rFonts w:asciiTheme="minorHAnsi" w:hAnsiTheme="minorHAnsi" w:cstheme="minorHAnsi"/>
                <w:szCs w:val="22"/>
              </w:rPr>
            </w:pPr>
            <w:r w:rsidRPr="00D70CDF">
              <w:rPr>
                <w:rFonts w:asciiTheme="minorHAnsi" w:hAnsiTheme="minorHAnsi" w:cstheme="minorHAnsi"/>
                <w:szCs w:val="22"/>
              </w:rPr>
              <w:t>Em caso de reincidência, sem prejuízo da faixa de ajuste, será aplicado</w:t>
            </w:r>
            <w:r w:rsidRPr="00D70CDF">
              <w:rPr>
                <w:rFonts w:asciiTheme="minorHAnsi" w:eastAsia="Times New Roman" w:hAnsiTheme="minorHAnsi" w:cstheme="minorHAnsi"/>
                <w:szCs w:val="22"/>
              </w:rPr>
              <w:t xml:space="preserve"> </w:t>
            </w:r>
            <w:r w:rsidRPr="00D70CDF">
              <w:rPr>
                <w:rFonts w:asciiTheme="minorHAnsi" w:hAnsiTheme="minorHAnsi" w:cstheme="minorHAnsi"/>
                <w:szCs w:val="22"/>
              </w:rPr>
              <w:t>desconto adicional de 1% sobre a Nota Fiscal.</w:t>
            </w:r>
            <w:r w:rsidRPr="00D70CDF">
              <w:rPr>
                <w:rFonts w:asciiTheme="minorHAnsi" w:eastAsia="Times New Roman" w:hAnsiTheme="minorHAnsi" w:cstheme="minorHAnsi"/>
                <w:szCs w:val="22"/>
              </w:rPr>
              <w:t xml:space="preserve"> </w:t>
            </w:r>
          </w:p>
          <w:p w14:paraId="2A0F7F35" w14:textId="77777777" w:rsidR="00D70CDF" w:rsidRPr="00D70CDF" w:rsidRDefault="00D70CDF" w:rsidP="00F820DC">
            <w:pPr>
              <w:spacing w:line="259" w:lineRule="auto"/>
              <w:ind w:right="11"/>
              <w:rPr>
                <w:rFonts w:asciiTheme="minorHAnsi" w:hAnsiTheme="minorHAnsi" w:cstheme="minorHAnsi"/>
                <w:szCs w:val="22"/>
              </w:rPr>
            </w:pPr>
            <w:r w:rsidRPr="00D70CDF">
              <w:rPr>
                <w:rFonts w:asciiTheme="minorHAnsi" w:hAnsiTheme="minorHAnsi" w:cstheme="minorHAnsi"/>
                <w:szCs w:val="22"/>
              </w:rPr>
              <w:t>Será considerada reincidência a ocorrência subsequente àquela que deu</w:t>
            </w:r>
            <w:r w:rsidRPr="00D70CDF">
              <w:rPr>
                <w:rFonts w:asciiTheme="minorHAnsi" w:eastAsia="Times New Roman" w:hAnsiTheme="minorHAnsi" w:cstheme="minorHAnsi"/>
                <w:szCs w:val="22"/>
              </w:rPr>
              <w:t xml:space="preserve"> </w:t>
            </w:r>
            <w:r w:rsidRPr="00D70CDF">
              <w:rPr>
                <w:rFonts w:asciiTheme="minorHAnsi" w:hAnsiTheme="minorHAnsi" w:cstheme="minorHAnsi"/>
                <w:szCs w:val="22"/>
              </w:rPr>
              <w:t>causa ao ajuste na faixa de pagamento no mês anterior.</w:t>
            </w:r>
            <w:r w:rsidRPr="00D70CDF">
              <w:rPr>
                <w:rFonts w:asciiTheme="minorHAnsi" w:eastAsia="Times New Roman" w:hAnsiTheme="minorHAnsi" w:cstheme="minorHAnsi"/>
                <w:szCs w:val="22"/>
              </w:rPr>
              <w:t xml:space="preserve"> </w:t>
            </w:r>
          </w:p>
        </w:tc>
      </w:tr>
      <w:tr w:rsidR="00D70CDF" w:rsidRPr="00D70CDF" w14:paraId="6EDFF7EE" w14:textId="77777777" w:rsidTr="00D70CDF">
        <w:trPr>
          <w:trHeight w:val="1738"/>
        </w:trPr>
        <w:tc>
          <w:tcPr>
            <w:tcW w:w="2086" w:type="dxa"/>
            <w:tcBorders>
              <w:top w:val="single" w:sz="4" w:space="0" w:color="1F4E79"/>
              <w:left w:val="single" w:sz="4" w:space="0" w:color="1F4E79"/>
              <w:bottom w:val="single" w:sz="4" w:space="0" w:color="1F4E79"/>
              <w:right w:val="single" w:sz="4" w:space="0" w:color="1F4E79"/>
            </w:tcBorders>
          </w:tcPr>
          <w:p w14:paraId="3F1E26DB" w14:textId="77777777" w:rsidR="00D70CDF" w:rsidRPr="00D70CDF" w:rsidRDefault="00D70CDF" w:rsidP="00F820DC">
            <w:pPr>
              <w:spacing w:line="259" w:lineRule="auto"/>
              <w:ind w:left="46"/>
              <w:rPr>
                <w:rFonts w:asciiTheme="minorHAnsi" w:hAnsiTheme="minorHAnsi" w:cstheme="minorHAnsi"/>
                <w:szCs w:val="22"/>
              </w:rPr>
            </w:pPr>
            <w:r w:rsidRPr="00D70CDF">
              <w:rPr>
                <w:rFonts w:asciiTheme="minorHAnsi" w:hAnsiTheme="minorHAnsi" w:cstheme="minorHAnsi"/>
                <w:szCs w:val="22"/>
              </w:rPr>
              <w:t>Observações</w:t>
            </w:r>
            <w:r w:rsidRPr="00D70CDF">
              <w:rPr>
                <w:rFonts w:asciiTheme="minorHAnsi" w:eastAsia="Times New Roman" w:hAnsiTheme="minorHAnsi" w:cstheme="minorHAnsi"/>
                <w:szCs w:val="22"/>
              </w:rPr>
              <w:t xml:space="preserve"> </w:t>
            </w:r>
          </w:p>
        </w:tc>
        <w:tc>
          <w:tcPr>
            <w:tcW w:w="7461" w:type="dxa"/>
            <w:tcBorders>
              <w:top w:val="single" w:sz="4" w:space="0" w:color="1F4E79"/>
              <w:left w:val="single" w:sz="4" w:space="0" w:color="1F4E79"/>
              <w:bottom w:val="single" w:sz="4" w:space="0" w:color="1F4E79"/>
              <w:right w:val="single" w:sz="4" w:space="0" w:color="1F4E79"/>
            </w:tcBorders>
          </w:tcPr>
          <w:p w14:paraId="02C58730" w14:textId="77777777" w:rsidR="00D70CDF" w:rsidRPr="00D70CDF" w:rsidRDefault="00D70CDF" w:rsidP="00F820DC">
            <w:pPr>
              <w:spacing w:line="259" w:lineRule="auto"/>
              <w:ind w:right="11"/>
              <w:rPr>
                <w:rFonts w:asciiTheme="minorHAnsi" w:hAnsiTheme="minorHAnsi" w:cstheme="minorHAnsi"/>
                <w:szCs w:val="22"/>
              </w:rPr>
            </w:pPr>
            <w:r w:rsidRPr="00D70CDF">
              <w:rPr>
                <w:rFonts w:asciiTheme="minorHAnsi" w:hAnsiTheme="minorHAnsi" w:cstheme="minorHAnsi"/>
                <w:szCs w:val="22"/>
              </w:rPr>
              <w:t>Caso haja impedimentos para cumprimento dos prazos, a comissão de fiscalização do contrato deverá ser comunicada imediatamente ou com antecedência de 24 horas antes do vencimento do prazo pela Contratada, por escrito, visando avaliar as medidas necessárias ao saneamento do problema e julgar a pertinência de aceitar ou não a justificativa apresentada.</w:t>
            </w:r>
            <w:r w:rsidRPr="00D70CDF">
              <w:rPr>
                <w:rFonts w:asciiTheme="minorHAnsi" w:eastAsia="Times New Roman" w:hAnsiTheme="minorHAnsi" w:cstheme="minorHAnsi"/>
                <w:szCs w:val="22"/>
              </w:rPr>
              <w:t xml:space="preserve"> </w:t>
            </w:r>
          </w:p>
        </w:tc>
      </w:tr>
    </w:tbl>
    <w:p w14:paraId="213747D9" w14:textId="77777777" w:rsidR="00D70CDF" w:rsidRPr="00D70CDF" w:rsidRDefault="00D70CDF" w:rsidP="00D70CDF">
      <w:pPr>
        <w:spacing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p w14:paraId="60CC06E7" w14:textId="77777777" w:rsidR="00D70CDF" w:rsidRPr="00D70CDF" w:rsidRDefault="00D70CDF" w:rsidP="00D70CDF">
      <w:pPr>
        <w:spacing w:after="91" w:line="259" w:lineRule="auto"/>
        <w:ind w:left="3"/>
        <w:jc w:val="center"/>
        <w:rPr>
          <w:rFonts w:asciiTheme="minorHAnsi" w:hAnsiTheme="minorHAnsi" w:cstheme="minorHAnsi"/>
          <w:sz w:val="22"/>
          <w:szCs w:val="22"/>
        </w:rPr>
      </w:pPr>
      <w:r w:rsidRPr="00D70CDF">
        <w:rPr>
          <w:rFonts w:asciiTheme="minorHAnsi" w:eastAsia="Arial" w:hAnsiTheme="minorHAnsi" w:cstheme="minorHAnsi"/>
          <w:b/>
          <w:sz w:val="22"/>
          <w:szCs w:val="22"/>
        </w:rPr>
        <w:t>Faixas de Ajuste de Pagamento</w:t>
      </w:r>
      <w:r w:rsidRPr="00D70CDF">
        <w:rPr>
          <w:rFonts w:asciiTheme="minorHAnsi" w:hAnsiTheme="minorHAnsi" w:cstheme="minorHAnsi"/>
          <w:sz w:val="22"/>
          <w:szCs w:val="22"/>
        </w:rPr>
        <w:t xml:space="preserve"> </w:t>
      </w:r>
    </w:p>
    <w:p w14:paraId="0E31B92B" w14:textId="77777777" w:rsidR="00D70CDF" w:rsidRPr="00D70CDF" w:rsidRDefault="00D70CDF" w:rsidP="00D70CDF">
      <w:pPr>
        <w:spacing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p w14:paraId="249953A8" w14:textId="77777777" w:rsidR="00D70CDF" w:rsidRPr="00D70CDF" w:rsidRDefault="00D70CDF" w:rsidP="00D70CDF">
      <w:pPr>
        <w:numPr>
          <w:ilvl w:val="0"/>
          <w:numId w:val="17"/>
        </w:numPr>
        <w:suppressAutoHyphens w:val="0"/>
        <w:spacing w:after="104" w:line="237" w:lineRule="auto"/>
        <w:ind w:hanging="10"/>
        <w:rPr>
          <w:rFonts w:asciiTheme="minorHAnsi" w:hAnsiTheme="minorHAnsi" w:cstheme="minorHAnsi"/>
          <w:sz w:val="22"/>
          <w:szCs w:val="22"/>
        </w:rPr>
      </w:pPr>
      <w:r w:rsidRPr="00D70CDF">
        <w:rPr>
          <w:rFonts w:asciiTheme="minorHAnsi" w:hAnsiTheme="minorHAnsi" w:cstheme="minorHAnsi"/>
          <w:sz w:val="22"/>
          <w:szCs w:val="22"/>
        </w:rPr>
        <w:t xml:space="preserve">As pontuações devem ser totalizadas para o mês de referência, conforme métodos apresentados nas tabelas acima.  </w:t>
      </w:r>
    </w:p>
    <w:p w14:paraId="292B0DE1" w14:textId="77777777" w:rsidR="00D70CDF" w:rsidRPr="00D70CDF" w:rsidRDefault="00D70CDF" w:rsidP="00D70CDF">
      <w:pPr>
        <w:numPr>
          <w:ilvl w:val="0"/>
          <w:numId w:val="17"/>
        </w:numPr>
        <w:suppressAutoHyphens w:val="0"/>
        <w:spacing w:after="104" w:line="237" w:lineRule="auto"/>
        <w:ind w:hanging="10"/>
        <w:rPr>
          <w:rFonts w:asciiTheme="minorHAnsi" w:hAnsiTheme="minorHAnsi" w:cstheme="minorHAnsi"/>
          <w:sz w:val="22"/>
          <w:szCs w:val="22"/>
        </w:rPr>
      </w:pPr>
      <w:r w:rsidRPr="00D70CDF">
        <w:rPr>
          <w:rFonts w:asciiTheme="minorHAnsi" w:hAnsiTheme="minorHAnsi" w:cstheme="minorHAnsi"/>
          <w:sz w:val="22"/>
          <w:szCs w:val="22"/>
        </w:rPr>
        <w:t xml:space="preserve">A aplicação dos critérios de averiguação da qualidade da prestação do serviço resultará em uma pontuação final no intervalo de 0 a 100 pontos, correspondente à soma das pontuações obtidas para cada indicador, conforme fórmula abaixo: Pontuação total do serviço = Pontos “Indicador 1” + Pontos “Indicador 2” </w:t>
      </w:r>
    </w:p>
    <w:p w14:paraId="73C02CE7" w14:textId="77777777" w:rsidR="00D70CDF" w:rsidRPr="00D70CDF" w:rsidRDefault="00D70CDF" w:rsidP="00D70CDF">
      <w:pPr>
        <w:numPr>
          <w:ilvl w:val="0"/>
          <w:numId w:val="17"/>
        </w:numPr>
        <w:suppressAutoHyphens w:val="0"/>
        <w:spacing w:after="104" w:line="237" w:lineRule="auto"/>
        <w:ind w:hanging="10"/>
        <w:rPr>
          <w:rFonts w:asciiTheme="minorHAnsi" w:hAnsiTheme="minorHAnsi" w:cstheme="minorHAnsi"/>
          <w:sz w:val="22"/>
          <w:szCs w:val="22"/>
        </w:rPr>
      </w:pPr>
      <w:r w:rsidRPr="00D70CDF">
        <w:rPr>
          <w:rFonts w:asciiTheme="minorHAnsi" w:hAnsiTheme="minorHAnsi" w:cstheme="minorHAnsi"/>
          <w:sz w:val="22"/>
          <w:szCs w:val="22"/>
        </w:rPr>
        <w:t xml:space="preserve">Os pagamentos devidos, relativos a cada mês de referência, devem ser ajustados pela pontuação total do serviço, conforme tabela e fórmula apresentadas abaixo: </w:t>
      </w:r>
    </w:p>
    <w:p w14:paraId="2E8794A7" w14:textId="77777777" w:rsidR="00D70CDF" w:rsidRPr="00D70CDF" w:rsidRDefault="00D70CDF" w:rsidP="00D70CDF">
      <w:pPr>
        <w:spacing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tbl>
      <w:tblPr>
        <w:tblStyle w:val="TableGrid"/>
        <w:tblW w:w="6618" w:type="dxa"/>
        <w:tblInd w:w="-101" w:type="dxa"/>
        <w:tblCellMar>
          <w:top w:w="0" w:type="dxa"/>
          <w:left w:w="98" w:type="dxa"/>
          <w:bottom w:w="111" w:type="dxa"/>
          <w:right w:w="41" w:type="dxa"/>
        </w:tblCellMar>
        <w:tblLook w:val="04A0" w:firstRow="1" w:lastRow="0" w:firstColumn="1" w:lastColumn="0" w:noHBand="0" w:noVBand="1"/>
      </w:tblPr>
      <w:tblGrid>
        <w:gridCol w:w="2379"/>
        <w:gridCol w:w="2439"/>
        <w:gridCol w:w="1800"/>
      </w:tblGrid>
      <w:tr w:rsidR="00D70CDF" w:rsidRPr="00D70CDF" w14:paraId="0A26D17B" w14:textId="77777777" w:rsidTr="00F820DC">
        <w:trPr>
          <w:trHeight w:val="713"/>
        </w:trPr>
        <w:tc>
          <w:tcPr>
            <w:tcW w:w="2379" w:type="dxa"/>
            <w:tcBorders>
              <w:top w:val="single" w:sz="8" w:space="0" w:color="000000"/>
              <w:left w:val="single" w:sz="8" w:space="0" w:color="000000"/>
              <w:bottom w:val="single" w:sz="8" w:space="0" w:color="000000"/>
              <w:right w:val="single" w:sz="8" w:space="0" w:color="000000"/>
            </w:tcBorders>
            <w:vAlign w:val="bottom"/>
          </w:tcPr>
          <w:p w14:paraId="225E9287" w14:textId="77777777" w:rsidR="00D70CDF" w:rsidRPr="00D70CDF" w:rsidRDefault="00D70CDF" w:rsidP="00F820DC">
            <w:pPr>
              <w:spacing w:line="259" w:lineRule="auto"/>
              <w:ind w:left="2"/>
              <w:rPr>
                <w:rFonts w:asciiTheme="minorHAnsi" w:hAnsiTheme="minorHAnsi" w:cstheme="minorHAnsi"/>
                <w:szCs w:val="22"/>
              </w:rPr>
            </w:pPr>
            <w:r w:rsidRPr="00D70CDF">
              <w:rPr>
                <w:rFonts w:asciiTheme="minorHAnsi" w:eastAsia="Arial" w:hAnsiTheme="minorHAnsi" w:cstheme="minorHAnsi"/>
                <w:b/>
                <w:szCs w:val="22"/>
              </w:rPr>
              <w:t>Faixas de pontuação</w:t>
            </w:r>
            <w:r w:rsidRPr="00D70CDF">
              <w:rPr>
                <w:rFonts w:asciiTheme="minorHAnsi" w:eastAsia="Times New Roman" w:hAnsiTheme="minorHAnsi" w:cstheme="minorHAnsi"/>
                <w:szCs w:val="22"/>
              </w:rPr>
              <w:t xml:space="preserve"> </w:t>
            </w:r>
          </w:p>
        </w:tc>
        <w:tc>
          <w:tcPr>
            <w:tcW w:w="2439" w:type="dxa"/>
            <w:tcBorders>
              <w:top w:val="single" w:sz="8" w:space="0" w:color="000000"/>
              <w:left w:val="single" w:sz="8" w:space="0" w:color="000000"/>
              <w:bottom w:val="single" w:sz="8" w:space="0" w:color="000000"/>
              <w:right w:val="single" w:sz="8" w:space="0" w:color="000000"/>
            </w:tcBorders>
            <w:vAlign w:val="bottom"/>
          </w:tcPr>
          <w:p w14:paraId="2127FFF0" w14:textId="77777777" w:rsidR="00D70CDF" w:rsidRPr="00D70CDF" w:rsidRDefault="00D70CDF" w:rsidP="00F820DC">
            <w:pPr>
              <w:spacing w:line="259" w:lineRule="auto"/>
              <w:ind w:left="139"/>
              <w:rPr>
                <w:rFonts w:asciiTheme="minorHAnsi" w:hAnsiTheme="minorHAnsi" w:cstheme="minorHAnsi"/>
                <w:szCs w:val="22"/>
              </w:rPr>
            </w:pPr>
            <w:r w:rsidRPr="00D70CDF">
              <w:rPr>
                <w:rFonts w:asciiTheme="minorHAnsi" w:eastAsia="Arial" w:hAnsiTheme="minorHAnsi" w:cstheme="minorHAnsi"/>
                <w:b/>
                <w:szCs w:val="22"/>
              </w:rPr>
              <w:t>Pagamento devido</w:t>
            </w:r>
            <w:r w:rsidRPr="00D70CDF">
              <w:rPr>
                <w:rFonts w:asciiTheme="minorHAnsi" w:eastAsia="Times New Roman" w:hAnsiTheme="minorHAnsi" w:cstheme="minorHAnsi"/>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14:paraId="16926B30"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eastAsia="Arial" w:hAnsiTheme="minorHAnsi" w:cstheme="minorHAnsi"/>
                <w:b/>
                <w:szCs w:val="22"/>
              </w:rPr>
              <w:t>Fator de Ajuste</w:t>
            </w:r>
            <w:r w:rsidRPr="00D70CDF">
              <w:rPr>
                <w:rFonts w:asciiTheme="minorHAnsi" w:eastAsia="Times New Roman" w:hAnsiTheme="minorHAnsi" w:cstheme="minorHAnsi"/>
                <w:szCs w:val="22"/>
              </w:rPr>
              <w:t xml:space="preserve"> </w:t>
            </w:r>
          </w:p>
        </w:tc>
      </w:tr>
      <w:tr w:rsidR="00D70CDF" w:rsidRPr="00D70CDF" w14:paraId="14C5AC87" w14:textId="77777777" w:rsidTr="00F820DC">
        <w:trPr>
          <w:trHeight w:val="713"/>
        </w:trPr>
        <w:tc>
          <w:tcPr>
            <w:tcW w:w="2379" w:type="dxa"/>
            <w:tcBorders>
              <w:top w:val="single" w:sz="8" w:space="0" w:color="000000"/>
              <w:left w:val="single" w:sz="8" w:space="0" w:color="000000"/>
              <w:bottom w:val="single" w:sz="8" w:space="0" w:color="000000"/>
              <w:right w:val="single" w:sz="8" w:space="0" w:color="000000"/>
            </w:tcBorders>
            <w:vAlign w:val="bottom"/>
          </w:tcPr>
          <w:p w14:paraId="0E3F0246" w14:textId="77777777" w:rsidR="00D70CDF" w:rsidRPr="00D70CDF" w:rsidRDefault="00D70CDF" w:rsidP="00F820DC">
            <w:pPr>
              <w:spacing w:line="259" w:lineRule="auto"/>
              <w:ind w:right="58"/>
              <w:jc w:val="center"/>
              <w:rPr>
                <w:rFonts w:asciiTheme="minorHAnsi" w:hAnsiTheme="minorHAnsi" w:cstheme="minorHAnsi"/>
                <w:szCs w:val="22"/>
              </w:rPr>
            </w:pPr>
            <w:r w:rsidRPr="00D70CDF">
              <w:rPr>
                <w:rFonts w:asciiTheme="minorHAnsi" w:hAnsiTheme="minorHAnsi" w:cstheme="minorHAnsi"/>
                <w:color w:val="202124"/>
                <w:szCs w:val="22"/>
              </w:rPr>
              <w:t>De 90 a 100 pontos</w:t>
            </w:r>
            <w:r w:rsidRPr="00D70CDF">
              <w:rPr>
                <w:rFonts w:asciiTheme="minorHAnsi" w:eastAsia="Times New Roman" w:hAnsiTheme="minorHAnsi" w:cstheme="minorHAnsi"/>
                <w:szCs w:val="22"/>
              </w:rPr>
              <w:t xml:space="preserve"> </w:t>
            </w:r>
          </w:p>
        </w:tc>
        <w:tc>
          <w:tcPr>
            <w:tcW w:w="2439" w:type="dxa"/>
            <w:tcBorders>
              <w:top w:val="single" w:sz="8" w:space="0" w:color="000000"/>
              <w:left w:val="single" w:sz="8" w:space="0" w:color="000000"/>
              <w:bottom w:val="single" w:sz="8" w:space="0" w:color="000000"/>
              <w:right w:val="single" w:sz="8" w:space="0" w:color="000000"/>
            </w:tcBorders>
            <w:vAlign w:val="bottom"/>
          </w:tcPr>
          <w:p w14:paraId="2246FFD0" w14:textId="77777777" w:rsidR="00D70CDF" w:rsidRPr="00D70CDF" w:rsidRDefault="00D70CDF" w:rsidP="00F820DC">
            <w:pPr>
              <w:spacing w:line="259" w:lineRule="auto"/>
              <w:rPr>
                <w:rFonts w:asciiTheme="minorHAnsi" w:hAnsiTheme="minorHAnsi" w:cstheme="minorHAnsi"/>
                <w:szCs w:val="22"/>
              </w:rPr>
            </w:pPr>
            <w:r w:rsidRPr="00D70CDF">
              <w:rPr>
                <w:rFonts w:asciiTheme="minorHAnsi" w:hAnsiTheme="minorHAnsi" w:cstheme="minorHAnsi"/>
                <w:color w:val="202124"/>
                <w:szCs w:val="22"/>
              </w:rPr>
              <w:t>100% do valor previsto</w:t>
            </w:r>
            <w:r w:rsidRPr="00D70CDF">
              <w:rPr>
                <w:rFonts w:asciiTheme="minorHAnsi" w:eastAsia="Times New Roman" w:hAnsiTheme="minorHAnsi" w:cstheme="minorHAnsi"/>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14:paraId="18D093E0" w14:textId="77777777" w:rsidR="00D70CDF" w:rsidRPr="00D70CDF" w:rsidRDefault="00D70CDF" w:rsidP="00F820DC">
            <w:pPr>
              <w:spacing w:line="259" w:lineRule="auto"/>
              <w:ind w:right="55"/>
              <w:jc w:val="center"/>
              <w:rPr>
                <w:rFonts w:asciiTheme="minorHAnsi" w:hAnsiTheme="minorHAnsi" w:cstheme="minorHAnsi"/>
                <w:szCs w:val="22"/>
              </w:rPr>
            </w:pPr>
            <w:r w:rsidRPr="00D70CDF">
              <w:rPr>
                <w:rFonts w:asciiTheme="minorHAnsi" w:hAnsiTheme="minorHAnsi" w:cstheme="minorHAnsi"/>
                <w:color w:val="202124"/>
                <w:szCs w:val="22"/>
              </w:rPr>
              <w:t>1,00</w:t>
            </w:r>
            <w:r w:rsidRPr="00D70CDF">
              <w:rPr>
                <w:rFonts w:asciiTheme="minorHAnsi" w:eastAsia="Times New Roman" w:hAnsiTheme="minorHAnsi" w:cstheme="minorHAnsi"/>
                <w:szCs w:val="22"/>
              </w:rPr>
              <w:t xml:space="preserve"> </w:t>
            </w:r>
          </w:p>
        </w:tc>
      </w:tr>
      <w:tr w:rsidR="00D70CDF" w:rsidRPr="00D70CDF" w14:paraId="31C7A3D0" w14:textId="77777777" w:rsidTr="00F820DC">
        <w:trPr>
          <w:trHeight w:val="713"/>
        </w:trPr>
        <w:tc>
          <w:tcPr>
            <w:tcW w:w="2379" w:type="dxa"/>
            <w:tcBorders>
              <w:top w:val="single" w:sz="8" w:space="0" w:color="000000"/>
              <w:left w:val="single" w:sz="8" w:space="0" w:color="000000"/>
              <w:bottom w:val="single" w:sz="8" w:space="0" w:color="000000"/>
              <w:right w:val="single" w:sz="8" w:space="0" w:color="000000"/>
            </w:tcBorders>
            <w:vAlign w:val="bottom"/>
          </w:tcPr>
          <w:p w14:paraId="7E787AB3" w14:textId="77777777" w:rsidR="00D70CDF" w:rsidRPr="00D70CDF" w:rsidRDefault="00D70CDF" w:rsidP="00F820DC">
            <w:pPr>
              <w:spacing w:line="259" w:lineRule="auto"/>
              <w:ind w:right="57"/>
              <w:jc w:val="center"/>
              <w:rPr>
                <w:rFonts w:asciiTheme="minorHAnsi" w:hAnsiTheme="minorHAnsi" w:cstheme="minorHAnsi"/>
                <w:szCs w:val="22"/>
              </w:rPr>
            </w:pPr>
            <w:r w:rsidRPr="00D70CDF">
              <w:rPr>
                <w:rFonts w:asciiTheme="minorHAnsi" w:hAnsiTheme="minorHAnsi" w:cstheme="minorHAnsi"/>
                <w:color w:val="202124"/>
                <w:szCs w:val="22"/>
              </w:rPr>
              <w:t xml:space="preserve"> De 80 a 89 pontos</w:t>
            </w:r>
            <w:r w:rsidRPr="00D70CDF">
              <w:rPr>
                <w:rFonts w:asciiTheme="minorHAnsi" w:eastAsia="Times New Roman" w:hAnsiTheme="minorHAnsi" w:cstheme="minorHAnsi"/>
                <w:szCs w:val="22"/>
              </w:rPr>
              <w:t xml:space="preserve"> </w:t>
            </w:r>
          </w:p>
        </w:tc>
        <w:tc>
          <w:tcPr>
            <w:tcW w:w="2439" w:type="dxa"/>
            <w:tcBorders>
              <w:top w:val="single" w:sz="8" w:space="0" w:color="000000"/>
              <w:left w:val="single" w:sz="8" w:space="0" w:color="000000"/>
              <w:bottom w:val="single" w:sz="8" w:space="0" w:color="000000"/>
              <w:right w:val="single" w:sz="8" w:space="0" w:color="000000"/>
            </w:tcBorders>
            <w:vAlign w:val="bottom"/>
          </w:tcPr>
          <w:p w14:paraId="6F08260D" w14:textId="77777777" w:rsidR="00D70CDF" w:rsidRPr="00D70CDF" w:rsidRDefault="00D70CDF" w:rsidP="00F820DC">
            <w:pPr>
              <w:spacing w:line="259" w:lineRule="auto"/>
              <w:ind w:left="60"/>
              <w:rPr>
                <w:rFonts w:asciiTheme="minorHAnsi" w:hAnsiTheme="minorHAnsi" w:cstheme="minorHAnsi"/>
                <w:szCs w:val="22"/>
              </w:rPr>
            </w:pPr>
            <w:r w:rsidRPr="00D70CDF">
              <w:rPr>
                <w:rFonts w:asciiTheme="minorHAnsi" w:hAnsiTheme="minorHAnsi" w:cstheme="minorHAnsi"/>
                <w:color w:val="202124"/>
                <w:szCs w:val="22"/>
              </w:rPr>
              <w:t>97% do valor previsto</w:t>
            </w:r>
            <w:r w:rsidRPr="00D70CDF">
              <w:rPr>
                <w:rFonts w:asciiTheme="minorHAnsi" w:eastAsia="Times New Roman" w:hAnsiTheme="minorHAnsi" w:cstheme="minorHAnsi"/>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14:paraId="26A8B8D6" w14:textId="77777777" w:rsidR="00D70CDF" w:rsidRPr="00D70CDF" w:rsidRDefault="00D70CDF" w:rsidP="00F820DC">
            <w:pPr>
              <w:spacing w:line="259" w:lineRule="auto"/>
              <w:ind w:right="55"/>
              <w:jc w:val="center"/>
              <w:rPr>
                <w:rFonts w:asciiTheme="minorHAnsi" w:hAnsiTheme="minorHAnsi" w:cstheme="minorHAnsi"/>
                <w:szCs w:val="22"/>
              </w:rPr>
            </w:pPr>
            <w:r w:rsidRPr="00D70CDF">
              <w:rPr>
                <w:rFonts w:asciiTheme="minorHAnsi" w:hAnsiTheme="minorHAnsi" w:cstheme="minorHAnsi"/>
                <w:color w:val="202124"/>
                <w:szCs w:val="22"/>
              </w:rPr>
              <w:t xml:space="preserve"> 0,97</w:t>
            </w:r>
            <w:r w:rsidRPr="00D70CDF">
              <w:rPr>
                <w:rFonts w:asciiTheme="minorHAnsi" w:eastAsia="Times New Roman" w:hAnsiTheme="minorHAnsi" w:cstheme="minorHAnsi"/>
                <w:szCs w:val="22"/>
              </w:rPr>
              <w:t xml:space="preserve"> </w:t>
            </w:r>
          </w:p>
        </w:tc>
      </w:tr>
      <w:tr w:rsidR="00D70CDF" w:rsidRPr="00D70CDF" w14:paraId="5ED739E3" w14:textId="77777777" w:rsidTr="00F820DC">
        <w:trPr>
          <w:trHeight w:val="713"/>
        </w:trPr>
        <w:tc>
          <w:tcPr>
            <w:tcW w:w="2379" w:type="dxa"/>
            <w:tcBorders>
              <w:top w:val="single" w:sz="8" w:space="0" w:color="000000"/>
              <w:left w:val="single" w:sz="8" w:space="0" w:color="000000"/>
              <w:bottom w:val="single" w:sz="8" w:space="0" w:color="000000"/>
              <w:right w:val="single" w:sz="8" w:space="0" w:color="000000"/>
            </w:tcBorders>
            <w:vAlign w:val="bottom"/>
          </w:tcPr>
          <w:p w14:paraId="52E433A2" w14:textId="77777777" w:rsidR="00D70CDF" w:rsidRPr="00D70CDF" w:rsidRDefault="00D70CDF" w:rsidP="00F820DC">
            <w:pPr>
              <w:spacing w:line="259" w:lineRule="auto"/>
              <w:ind w:right="57"/>
              <w:jc w:val="center"/>
              <w:rPr>
                <w:rFonts w:asciiTheme="minorHAnsi" w:hAnsiTheme="minorHAnsi" w:cstheme="minorHAnsi"/>
                <w:szCs w:val="22"/>
              </w:rPr>
            </w:pPr>
            <w:r w:rsidRPr="00D70CDF">
              <w:rPr>
                <w:rFonts w:asciiTheme="minorHAnsi" w:hAnsiTheme="minorHAnsi" w:cstheme="minorHAnsi"/>
                <w:color w:val="202124"/>
                <w:szCs w:val="22"/>
              </w:rPr>
              <w:t xml:space="preserve"> De 70 a 79 pontos</w:t>
            </w:r>
            <w:r w:rsidRPr="00D70CDF">
              <w:rPr>
                <w:rFonts w:asciiTheme="minorHAnsi" w:eastAsia="Times New Roman" w:hAnsiTheme="minorHAnsi" w:cstheme="minorHAnsi"/>
                <w:szCs w:val="22"/>
              </w:rPr>
              <w:t xml:space="preserve"> </w:t>
            </w:r>
          </w:p>
        </w:tc>
        <w:tc>
          <w:tcPr>
            <w:tcW w:w="2439" w:type="dxa"/>
            <w:tcBorders>
              <w:top w:val="single" w:sz="8" w:space="0" w:color="000000"/>
              <w:left w:val="single" w:sz="8" w:space="0" w:color="000000"/>
              <w:bottom w:val="single" w:sz="8" w:space="0" w:color="000000"/>
              <w:right w:val="single" w:sz="8" w:space="0" w:color="000000"/>
            </w:tcBorders>
            <w:vAlign w:val="bottom"/>
          </w:tcPr>
          <w:p w14:paraId="179DBC39" w14:textId="77777777" w:rsidR="00D70CDF" w:rsidRPr="00D70CDF" w:rsidRDefault="00D70CDF" w:rsidP="00F820DC">
            <w:pPr>
              <w:spacing w:line="259" w:lineRule="auto"/>
              <w:ind w:left="60"/>
              <w:rPr>
                <w:rFonts w:asciiTheme="minorHAnsi" w:hAnsiTheme="minorHAnsi" w:cstheme="minorHAnsi"/>
                <w:szCs w:val="22"/>
              </w:rPr>
            </w:pPr>
            <w:r w:rsidRPr="00D70CDF">
              <w:rPr>
                <w:rFonts w:asciiTheme="minorHAnsi" w:hAnsiTheme="minorHAnsi" w:cstheme="minorHAnsi"/>
                <w:color w:val="202124"/>
                <w:szCs w:val="22"/>
              </w:rPr>
              <w:t>95% do valor previsto</w:t>
            </w:r>
            <w:r w:rsidRPr="00D70CDF">
              <w:rPr>
                <w:rFonts w:asciiTheme="minorHAnsi" w:eastAsia="Times New Roman" w:hAnsiTheme="minorHAnsi" w:cstheme="minorHAnsi"/>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14:paraId="194A9F8A" w14:textId="77777777" w:rsidR="00D70CDF" w:rsidRPr="00D70CDF" w:rsidRDefault="00D70CDF" w:rsidP="00F820DC">
            <w:pPr>
              <w:spacing w:line="259" w:lineRule="auto"/>
              <w:ind w:right="55"/>
              <w:jc w:val="center"/>
              <w:rPr>
                <w:rFonts w:asciiTheme="minorHAnsi" w:hAnsiTheme="minorHAnsi" w:cstheme="minorHAnsi"/>
                <w:szCs w:val="22"/>
              </w:rPr>
            </w:pPr>
            <w:r w:rsidRPr="00D70CDF">
              <w:rPr>
                <w:rFonts w:asciiTheme="minorHAnsi" w:hAnsiTheme="minorHAnsi" w:cstheme="minorHAnsi"/>
                <w:color w:val="202124"/>
                <w:szCs w:val="22"/>
              </w:rPr>
              <w:t xml:space="preserve"> 0,95</w:t>
            </w:r>
            <w:r w:rsidRPr="00D70CDF">
              <w:rPr>
                <w:rFonts w:asciiTheme="minorHAnsi" w:eastAsia="Times New Roman" w:hAnsiTheme="minorHAnsi" w:cstheme="minorHAnsi"/>
                <w:szCs w:val="22"/>
              </w:rPr>
              <w:t xml:space="preserve"> </w:t>
            </w:r>
          </w:p>
        </w:tc>
      </w:tr>
      <w:tr w:rsidR="00D70CDF" w:rsidRPr="00D70CDF" w14:paraId="79A2F9DA" w14:textId="77777777" w:rsidTr="00F820DC">
        <w:trPr>
          <w:trHeight w:val="713"/>
        </w:trPr>
        <w:tc>
          <w:tcPr>
            <w:tcW w:w="2379" w:type="dxa"/>
            <w:tcBorders>
              <w:top w:val="single" w:sz="8" w:space="0" w:color="000000"/>
              <w:left w:val="single" w:sz="8" w:space="0" w:color="000000"/>
              <w:bottom w:val="single" w:sz="8" w:space="0" w:color="000000"/>
              <w:right w:val="single" w:sz="8" w:space="0" w:color="000000"/>
            </w:tcBorders>
            <w:vAlign w:val="bottom"/>
          </w:tcPr>
          <w:p w14:paraId="01D4A19F" w14:textId="77777777" w:rsidR="00D70CDF" w:rsidRPr="00D70CDF" w:rsidRDefault="00D70CDF" w:rsidP="00F820DC">
            <w:pPr>
              <w:spacing w:line="259" w:lineRule="auto"/>
              <w:ind w:left="86"/>
              <w:rPr>
                <w:rFonts w:asciiTheme="minorHAnsi" w:hAnsiTheme="minorHAnsi" w:cstheme="minorHAnsi"/>
                <w:szCs w:val="22"/>
              </w:rPr>
            </w:pPr>
            <w:r w:rsidRPr="00D70CDF">
              <w:rPr>
                <w:rFonts w:asciiTheme="minorHAnsi" w:hAnsiTheme="minorHAnsi" w:cstheme="minorHAnsi"/>
                <w:color w:val="202124"/>
                <w:szCs w:val="22"/>
              </w:rPr>
              <w:t>Abaixo de 70 pontos</w:t>
            </w:r>
            <w:r w:rsidRPr="00D70CDF">
              <w:rPr>
                <w:rFonts w:asciiTheme="minorHAnsi" w:eastAsia="Times New Roman" w:hAnsiTheme="minorHAnsi" w:cstheme="minorHAnsi"/>
                <w:szCs w:val="22"/>
              </w:rPr>
              <w:t xml:space="preserve"> </w:t>
            </w:r>
          </w:p>
        </w:tc>
        <w:tc>
          <w:tcPr>
            <w:tcW w:w="2439" w:type="dxa"/>
            <w:tcBorders>
              <w:top w:val="single" w:sz="8" w:space="0" w:color="000000"/>
              <w:left w:val="single" w:sz="8" w:space="0" w:color="000000"/>
              <w:bottom w:val="single" w:sz="8" w:space="0" w:color="000000"/>
              <w:right w:val="single" w:sz="8" w:space="0" w:color="000000"/>
            </w:tcBorders>
            <w:vAlign w:val="bottom"/>
          </w:tcPr>
          <w:p w14:paraId="5548F04E" w14:textId="77777777" w:rsidR="00D70CDF" w:rsidRPr="00D70CDF" w:rsidRDefault="00D70CDF" w:rsidP="00F820DC">
            <w:pPr>
              <w:spacing w:line="259" w:lineRule="auto"/>
              <w:ind w:left="60"/>
              <w:rPr>
                <w:rFonts w:asciiTheme="minorHAnsi" w:hAnsiTheme="minorHAnsi" w:cstheme="minorHAnsi"/>
                <w:szCs w:val="22"/>
              </w:rPr>
            </w:pPr>
            <w:r w:rsidRPr="00D70CDF">
              <w:rPr>
                <w:rFonts w:asciiTheme="minorHAnsi" w:hAnsiTheme="minorHAnsi" w:cstheme="minorHAnsi"/>
                <w:color w:val="202124"/>
                <w:szCs w:val="22"/>
              </w:rPr>
              <w:t>90% do valor previsto</w:t>
            </w:r>
            <w:r w:rsidRPr="00D70CDF">
              <w:rPr>
                <w:rFonts w:asciiTheme="minorHAnsi" w:eastAsia="Times New Roman" w:hAnsiTheme="minorHAnsi" w:cstheme="minorHAnsi"/>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14:paraId="6A37CC3C" w14:textId="77777777" w:rsidR="00D70CDF" w:rsidRPr="00D70CDF" w:rsidRDefault="00D70CDF" w:rsidP="00F820DC">
            <w:pPr>
              <w:spacing w:line="259" w:lineRule="auto"/>
              <w:ind w:right="117"/>
              <w:jc w:val="center"/>
              <w:rPr>
                <w:rFonts w:asciiTheme="minorHAnsi" w:hAnsiTheme="minorHAnsi" w:cstheme="minorHAnsi"/>
                <w:szCs w:val="22"/>
              </w:rPr>
            </w:pPr>
            <w:r w:rsidRPr="00D70CDF">
              <w:rPr>
                <w:rFonts w:asciiTheme="minorHAnsi" w:hAnsiTheme="minorHAnsi" w:cstheme="minorHAnsi"/>
                <w:color w:val="202124"/>
                <w:szCs w:val="22"/>
              </w:rPr>
              <w:t xml:space="preserve">0,90 </w:t>
            </w:r>
            <w:r w:rsidRPr="00D70CDF">
              <w:rPr>
                <w:rFonts w:asciiTheme="minorHAnsi" w:eastAsia="Times New Roman" w:hAnsiTheme="minorHAnsi" w:cstheme="minorHAnsi"/>
                <w:szCs w:val="22"/>
              </w:rPr>
              <w:t xml:space="preserve"> </w:t>
            </w:r>
          </w:p>
        </w:tc>
      </w:tr>
    </w:tbl>
    <w:p w14:paraId="7C581B26" w14:textId="77777777" w:rsidR="00D70CDF" w:rsidRPr="00D70CDF" w:rsidRDefault="00D70CDF" w:rsidP="00D70CDF">
      <w:pPr>
        <w:spacing w:after="2" w:line="259" w:lineRule="auto"/>
        <w:rPr>
          <w:rFonts w:asciiTheme="minorHAnsi" w:hAnsiTheme="minorHAnsi" w:cstheme="minorHAnsi"/>
          <w:sz w:val="22"/>
          <w:szCs w:val="22"/>
        </w:rPr>
      </w:pPr>
      <w:r w:rsidRPr="00D70CDF">
        <w:rPr>
          <w:rFonts w:asciiTheme="minorHAnsi" w:hAnsiTheme="minorHAnsi" w:cstheme="minorHAnsi"/>
          <w:sz w:val="22"/>
          <w:szCs w:val="22"/>
        </w:rPr>
        <w:t xml:space="preserve"> </w:t>
      </w:r>
    </w:p>
    <w:p w14:paraId="5B1683DA" w14:textId="77777777" w:rsidR="00D70CDF" w:rsidRPr="00D70CDF" w:rsidRDefault="00D70CDF" w:rsidP="00D70CDF">
      <w:pPr>
        <w:ind w:left="-5"/>
        <w:rPr>
          <w:rFonts w:asciiTheme="minorHAnsi" w:hAnsiTheme="minorHAnsi" w:cstheme="minorHAnsi"/>
          <w:sz w:val="22"/>
          <w:szCs w:val="22"/>
        </w:rPr>
      </w:pPr>
      <w:r w:rsidRPr="00D70CDF">
        <w:rPr>
          <w:rFonts w:asciiTheme="minorHAnsi" w:eastAsia="Arial" w:hAnsiTheme="minorHAnsi" w:cstheme="minorHAnsi"/>
          <w:b/>
          <w:sz w:val="22"/>
          <w:szCs w:val="22"/>
        </w:rPr>
        <w:t xml:space="preserve">Fórmula: </w:t>
      </w:r>
      <w:r w:rsidRPr="00D70CDF">
        <w:rPr>
          <w:rFonts w:asciiTheme="minorHAnsi" w:hAnsiTheme="minorHAnsi" w:cstheme="minorHAnsi"/>
          <w:sz w:val="22"/>
          <w:szCs w:val="22"/>
        </w:rPr>
        <w:t>Valor devido = [(Valor mensal previsto) x (Fator de Ajuste)]</w:t>
      </w:r>
      <w:r w:rsidRPr="00D70CDF">
        <w:rPr>
          <w:rFonts w:asciiTheme="minorHAnsi" w:eastAsia="Calibri" w:hAnsiTheme="minorHAnsi" w:cstheme="minorHAnsi"/>
          <w:sz w:val="22"/>
          <w:szCs w:val="22"/>
        </w:rPr>
        <w:t xml:space="preserve"> </w:t>
      </w: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62F9" w14:textId="77777777" w:rsidR="004331BC" w:rsidRDefault="004331BC" w:rsidP="00195787">
      <w:r>
        <w:separator/>
      </w:r>
    </w:p>
  </w:endnote>
  <w:endnote w:type="continuationSeparator" w:id="0">
    <w:p w14:paraId="06A93A80" w14:textId="77777777" w:rsidR="004331BC" w:rsidRDefault="004331BC"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00" w14:textId="0D69548D" w:rsidR="000A58EF" w:rsidRPr="007D1C2C" w:rsidRDefault="00D70CDF" w:rsidP="00D70CDF">
    <w:pPr>
      <w:pStyle w:val="Ttulo"/>
      <w:ind w:right="-109"/>
      <w:rPr>
        <w:i/>
      </w:rPr>
    </w:pPr>
    <w:r w:rsidRPr="00D70CDF">
      <w:rPr>
        <w:rFonts w:asciiTheme="minorHAnsi" w:hAnsiTheme="minorHAnsi" w:cstheme="minorHAnsi"/>
        <w:i/>
        <w:iCs/>
        <w:sz w:val="18"/>
        <w:szCs w:val="18"/>
      </w:rPr>
      <w:t>ANEXO VII – INSTRUMENTO DE MEDIÇÃO DO RESULTADO</w:t>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A8A6" w14:textId="77777777" w:rsidR="004331BC" w:rsidRDefault="004331BC" w:rsidP="00195787">
      <w:r>
        <w:separator/>
      </w:r>
    </w:p>
  </w:footnote>
  <w:footnote w:type="continuationSeparator" w:id="0">
    <w:p w14:paraId="6892DE5A" w14:textId="77777777" w:rsidR="004331BC" w:rsidRDefault="004331BC"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8CD6FE1"/>
    <w:multiLevelType w:val="hybridMultilevel"/>
    <w:tmpl w:val="A1A81138"/>
    <w:lvl w:ilvl="0" w:tplc="0068FDF6">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85A2A">
      <w:start w:val="1"/>
      <w:numFmt w:val="lowerLetter"/>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AA7D2">
      <w:start w:val="1"/>
      <w:numFmt w:val="lowerRoman"/>
      <w:lvlText w:val="%3"/>
      <w:lvlJc w:val="left"/>
      <w:pPr>
        <w:ind w:left="1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F00306">
      <w:start w:val="1"/>
      <w:numFmt w:val="decimal"/>
      <w:lvlText w:val="%4"/>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88E04">
      <w:start w:val="1"/>
      <w:numFmt w:val="lowerLetter"/>
      <w:lvlText w:val="%5"/>
      <w:lvlJc w:val="left"/>
      <w:pPr>
        <w:ind w:left="3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AABC">
      <w:start w:val="1"/>
      <w:numFmt w:val="lowerRoman"/>
      <w:lvlText w:val="%6"/>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AC39BA">
      <w:start w:val="1"/>
      <w:numFmt w:val="decimal"/>
      <w:lvlText w:val="%7"/>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ED4B8">
      <w:start w:val="1"/>
      <w:numFmt w:val="lowerLetter"/>
      <w:lvlText w:val="%8"/>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CAC71E">
      <w:start w:val="1"/>
      <w:numFmt w:val="lowerRoman"/>
      <w:lvlText w:val="%9"/>
      <w:lvlJc w:val="left"/>
      <w:pPr>
        <w:ind w:left="6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8" w15:restartNumberingAfterBreak="0">
    <w:nsid w:val="44F94F11"/>
    <w:multiLevelType w:val="hybridMultilevel"/>
    <w:tmpl w:val="26A63878"/>
    <w:lvl w:ilvl="0" w:tplc="A468CD6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4AD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DC01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A9C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8B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8686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E2C1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8BE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C690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82767839">
    <w:abstractNumId w:val="27"/>
  </w:num>
  <w:num w:numId="2" w16cid:durableId="1032851531">
    <w:abstractNumId w:val="30"/>
  </w:num>
  <w:num w:numId="3" w16cid:durableId="496651781">
    <w:abstractNumId w:val="31"/>
  </w:num>
  <w:num w:numId="4" w16cid:durableId="149248634">
    <w:abstractNumId w:val="26"/>
  </w:num>
  <w:num w:numId="5" w16cid:durableId="1410008166">
    <w:abstractNumId w:val="22"/>
  </w:num>
  <w:num w:numId="6" w16cid:durableId="1179275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2"/>
  </w:num>
  <w:num w:numId="9" w16cid:durableId="805396840">
    <w:abstractNumId w:val="25"/>
  </w:num>
  <w:num w:numId="10" w16cid:durableId="606891016">
    <w:abstractNumId w:val="33"/>
  </w:num>
  <w:num w:numId="11" w16cid:durableId="892619033">
    <w:abstractNumId w:val="34"/>
  </w:num>
  <w:num w:numId="12" w16cid:durableId="75178389">
    <w:abstractNumId w:val="21"/>
  </w:num>
  <w:num w:numId="13" w16cid:durableId="304942186">
    <w:abstractNumId w:val="24"/>
  </w:num>
  <w:num w:numId="14" w16cid:durableId="66933312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2300101">
    <w:abstractNumId w:val="28"/>
  </w:num>
  <w:num w:numId="18" w16cid:durableId="181602658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579B3"/>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31BC"/>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0CDF"/>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qFormat/>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table" w:customStyle="1" w:styleId="TableGrid">
    <w:name w:val="TableGrid"/>
    <w:rsid w:val="00D70C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Char">
    <w:name w:val="Título Char"/>
    <w:basedOn w:val="Fontepargpadro"/>
    <w:link w:val="Ttulo"/>
    <w:rsid w:val="00D70CDF"/>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2023-03-05T01:54:00Z</cp:lastPrinted>
  <dcterms:created xsi:type="dcterms:W3CDTF">2023-03-05T01:54:00Z</dcterms:created>
  <dcterms:modified xsi:type="dcterms:W3CDTF">2023-03-05T01:54:00Z</dcterms:modified>
  <dc:language>pt-BR</dc:language>
</cp:coreProperties>
</file>