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9DD86" w14:textId="77777777" w:rsidR="00613FAA" w:rsidRDefault="00613FAA">
      <w:pPr>
        <w:spacing w:after="0"/>
        <w:rPr>
          <w:rFonts w:cstheme="minorHAnsi"/>
          <w:sz w:val="18"/>
          <w:szCs w:val="18"/>
        </w:rPr>
      </w:pPr>
    </w:p>
    <w:p w14:paraId="2C642DEE" w14:textId="149D7B12" w:rsidR="00613FAA" w:rsidRPr="00A20521" w:rsidRDefault="0087442B">
      <w:pPr>
        <w:spacing w:after="0"/>
        <w:jc w:val="center"/>
        <w:rPr>
          <w:rFonts w:cstheme="minorHAnsi"/>
          <w:b/>
          <w:color w:val="FF0000"/>
          <w:sz w:val="24"/>
        </w:rPr>
      </w:pPr>
      <w:r w:rsidRPr="00A20521">
        <w:rPr>
          <w:rFonts w:cstheme="minorHAnsi"/>
          <w:b/>
          <w:color w:val="FF0000"/>
          <w:sz w:val="24"/>
        </w:rPr>
        <w:t xml:space="preserve">ANEXO </w:t>
      </w:r>
      <w:r w:rsidR="00A25DDB">
        <w:rPr>
          <w:rFonts w:cstheme="minorHAnsi"/>
          <w:b/>
          <w:color w:val="FF0000"/>
          <w:sz w:val="24"/>
        </w:rPr>
        <w:t>IV</w:t>
      </w:r>
      <w:r w:rsidR="00734303" w:rsidRPr="00A20521">
        <w:rPr>
          <w:rFonts w:cstheme="minorHAnsi"/>
          <w:b/>
          <w:color w:val="FF0000"/>
          <w:sz w:val="24"/>
        </w:rPr>
        <w:t xml:space="preserve">- INDICE DE MEDIÇÃO DE RESULTADO </w:t>
      </w:r>
      <w:r w:rsidR="00734303" w:rsidRPr="00A20521">
        <w:rPr>
          <w:rFonts w:eastAsia="Arial" w:cstheme="minorHAnsi"/>
          <w:b/>
          <w:bCs/>
          <w:color w:val="FF0000"/>
          <w:sz w:val="24"/>
        </w:rPr>
        <w:t>(IMR)</w:t>
      </w:r>
    </w:p>
    <w:p w14:paraId="1A42CB8B" w14:textId="78871BD5" w:rsidR="00613FAA" w:rsidRDefault="00A25DDB" w:rsidP="00A25DDB">
      <w:pPr>
        <w:pStyle w:val="PargrafodaLista1"/>
        <w:tabs>
          <w:tab w:val="left" w:pos="1068"/>
        </w:tabs>
        <w:spacing w:line="276" w:lineRule="auto"/>
        <w:jc w:val="both"/>
        <w:rPr>
          <w:rStyle w:val="Fontepargpadro6"/>
          <w:rFonts w:asciiTheme="minorHAnsi" w:hAnsiTheme="minorHAnsi" w:cstheme="minorHAnsi"/>
          <w:sz w:val="18"/>
          <w:szCs w:val="18"/>
        </w:rPr>
      </w:pPr>
      <w:r>
        <w:rPr>
          <w:rStyle w:val="Fontepargpadro6"/>
          <w:rFonts w:asciiTheme="minorHAnsi" w:hAnsiTheme="minorHAnsi" w:cstheme="minorHAnsi"/>
          <w:sz w:val="18"/>
          <w:szCs w:val="18"/>
        </w:rPr>
        <w:tab/>
      </w:r>
    </w:p>
    <w:p w14:paraId="0F87634C" w14:textId="77777777" w:rsidR="0087389D" w:rsidRPr="00A20521" w:rsidRDefault="0087389D" w:rsidP="00A20521">
      <w:pPr>
        <w:keepLines/>
        <w:suppressAutoHyphens/>
        <w:spacing w:before="120" w:after="0" w:line="360" w:lineRule="auto"/>
        <w:ind w:right="-285"/>
        <w:jc w:val="both"/>
        <w:rPr>
          <w:rFonts w:eastAsia="Calibri" w:cstheme="minorHAnsi"/>
          <w:sz w:val="24"/>
          <w:szCs w:val="24"/>
          <w:lang w:eastAsia="en-US"/>
        </w:rPr>
      </w:pPr>
      <w:r w:rsidRPr="00A20521">
        <w:rPr>
          <w:rFonts w:eastAsia="Calibri" w:cstheme="minorHAnsi"/>
          <w:bCs/>
          <w:sz w:val="24"/>
          <w:szCs w:val="24"/>
          <w:lang w:eastAsia="en-US"/>
        </w:rPr>
        <w:t>Os serviços prestados pela Contratada serão avaliados quanto à produtividade de referência, sendo a mesma expressa através de avaliação mensal. Essa produtividade será analisada através do Indicador de Produção (IMR), que irá avaliar o desempenho e qualidade do serviço de Manutenção Preventiva (IMR-MP) e Tempo de Atendimento da Manutenção Corretiva/Emergencial (IMR-T), ambos prestado pela Contratada.</w:t>
      </w:r>
    </w:p>
    <w:p w14:paraId="57F91F3E" w14:textId="77777777" w:rsidR="0087389D" w:rsidRPr="00286736" w:rsidRDefault="0087389D" w:rsidP="0087389D">
      <w:pPr>
        <w:keepLines/>
        <w:spacing w:before="120"/>
        <w:ind w:right="-285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1843"/>
        <w:gridCol w:w="8080"/>
      </w:tblGrid>
      <w:tr w:rsidR="0087389D" w:rsidRPr="00286736" w14:paraId="5D2D931C" w14:textId="77777777" w:rsidTr="0087389D">
        <w:tc>
          <w:tcPr>
            <w:tcW w:w="99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17365D"/>
            <w:vAlign w:val="center"/>
          </w:tcPr>
          <w:p w14:paraId="0B30760D" w14:textId="77777777" w:rsidR="0087389D" w:rsidRPr="00286736" w:rsidRDefault="0087389D" w:rsidP="00836F7F">
            <w:pPr>
              <w:pStyle w:val="PargrafodaLista"/>
              <w:spacing w:after="120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INSTRUMENTO DE MEDIÇÃO DE RESULTADOS (IMR-MP)</w:t>
            </w:r>
          </w:p>
        </w:tc>
      </w:tr>
      <w:tr w:rsidR="0087389D" w:rsidRPr="00286736" w14:paraId="72F45028" w14:textId="77777777" w:rsidTr="0087389D">
        <w:trPr>
          <w:trHeight w:val="426"/>
        </w:trPr>
        <w:tc>
          <w:tcPr>
            <w:tcW w:w="99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717077" w14:textId="77777777" w:rsidR="0087389D" w:rsidRPr="00286736" w:rsidRDefault="0087389D" w:rsidP="00836F7F">
            <w:pPr>
              <w:pStyle w:val="PargrafodaLista"/>
              <w:spacing w:after="120"/>
              <w:ind w:left="0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Escopo Indicador: </w:t>
            </w: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Manutenção Preventiva de </w:t>
            </w:r>
            <w:r w:rsidR="001942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Geradores</w:t>
            </w: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(IMR-MP).</w:t>
            </w:r>
          </w:p>
        </w:tc>
      </w:tr>
      <w:tr w:rsidR="0087389D" w:rsidRPr="00286736" w14:paraId="22BFAE79" w14:textId="77777777" w:rsidTr="0087389D"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1B400F3" w14:textId="77777777" w:rsidR="0087389D" w:rsidRPr="00286736" w:rsidRDefault="0087389D" w:rsidP="00836F7F">
            <w:pPr>
              <w:pStyle w:val="PargrafodaLista"/>
              <w:spacing w:after="120"/>
              <w:ind w:left="0" w:right="-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Item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952BD8" w14:textId="77777777" w:rsidR="0087389D" w:rsidRPr="00286736" w:rsidRDefault="0087389D" w:rsidP="00836F7F">
            <w:pPr>
              <w:pStyle w:val="PargrafodaLista"/>
              <w:spacing w:after="120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Finalidade</w:t>
            </w:r>
          </w:p>
        </w:tc>
      </w:tr>
      <w:tr w:rsidR="0087389D" w:rsidRPr="00286736" w14:paraId="08C869A4" w14:textId="77777777" w:rsidTr="0087389D">
        <w:trPr>
          <w:trHeight w:val="997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9529DB" w14:textId="77777777" w:rsidR="0087389D" w:rsidRPr="00286736" w:rsidRDefault="0087389D" w:rsidP="00836F7F">
            <w:pPr>
              <w:pStyle w:val="PargrafodaLista"/>
              <w:spacing w:after="120"/>
              <w:ind w:left="0" w:right="-53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Finalidade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37E7E" w14:textId="77777777" w:rsidR="0087389D" w:rsidRPr="00286736" w:rsidRDefault="0087389D" w:rsidP="00836F7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Cumprimento dos serviços de Manutenção Preventiva, relacionados no Termo de Referência e nas Especificações Técnicas, conforme rotinas estabelecidas pela Fiscalização. </w:t>
            </w:r>
          </w:p>
        </w:tc>
      </w:tr>
      <w:tr w:rsidR="0087389D" w:rsidRPr="00286736" w14:paraId="385D2AC8" w14:textId="77777777" w:rsidTr="0087389D">
        <w:trPr>
          <w:trHeight w:val="416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B895F18" w14:textId="77777777" w:rsidR="0087389D" w:rsidRPr="00286736" w:rsidRDefault="0087389D" w:rsidP="00836F7F">
            <w:pPr>
              <w:pStyle w:val="PargrafodaLista"/>
              <w:spacing w:after="120"/>
              <w:ind w:left="0" w:right="-53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Meta a cumprir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1DD22" w14:textId="77777777" w:rsidR="0087389D" w:rsidRPr="00286736" w:rsidRDefault="0087389D" w:rsidP="00836F7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100% dos serviços solicitados nas Ordens de Serviço emitidas.</w:t>
            </w:r>
          </w:p>
        </w:tc>
      </w:tr>
      <w:tr w:rsidR="0087389D" w:rsidRPr="00286736" w14:paraId="09580F28" w14:textId="77777777" w:rsidTr="0087389D">
        <w:trPr>
          <w:trHeight w:val="694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93F14CB" w14:textId="77777777" w:rsidR="0087389D" w:rsidRPr="00286736" w:rsidRDefault="0087389D" w:rsidP="00836F7F">
            <w:pPr>
              <w:pStyle w:val="PargrafodaLista"/>
              <w:spacing w:after="120"/>
              <w:ind w:left="0" w:right="-53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Instrumento de medição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D9D4B" w14:textId="77777777" w:rsidR="0087389D" w:rsidRPr="00286736" w:rsidRDefault="0087389D" w:rsidP="00836F7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Ordens de Serviço.</w:t>
            </w:r>
          </w:p>
        </w:tc>
      </w:tr>
      <w:tr w:rsidR="0087389D" w:rsidRPr="00286736" w14:paraId="6EBA3E34" w14:textId="77777777" w:rsidTr="0087389D">
        <w:trPr>
          <w:trHeight w:val="689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4A1AE5" w14:textId="77777777" w:rsidR="0087389D" w:rsidRPr="00286736" w:rsidRDefault="0087389D" w:rsidP="00836F7F">
            <w:pPr>
              <w:pStyle w:val="PargrafodaLista"/>
              <w:spacing w:after="120"/>
              <w:ind w:left="0" w:right="-53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Forma de acompanhamento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680DC" w14:textId="77777777" w:rsidR="0087389D" w:rsidRPr="00286736" w:rsidRDefault="0087389D" w:rsidP="00836F7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Através das Ordens de Serviço abertas e concluídas dentro do período de referência, devidamente avaliadas pela Fiscalização. </w:t>
            </w:r>
          </w:p>
        </w:tc>
      </w:tr>
      <w:tr w:rsidR="0087389D" w:rsidRPr="00286736" w14:paraId="3A9F476F" w14:textId="77777777" w:rsidTr="0087389D">
        <w:trPr>
          <w:trHeight w:val="418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F13943" w14:textId="77777777" w:rsidR="0087389D" w:rsidRPr="00286736" w:rsidRDefault="0087389D" w:rsidP="00836F7F">
            <w:pPr>
              <w:pStyle w:val="PargrafodaLista"/>
              <w:spacing w:after="120"/>
              <w:ind w:left="0" w:right="-53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Periodicidade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EC098" w14:textId="77777777" w:rsidR="0087389D" w:rsidRPr="00286736" w:rsidRDefault="00194231" w:rsidP="00836F7F">
            <w:pPr>
              <w:pStyle w:val="PargrafodaList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Gerador</w:t>
            </w:r>
            <w:r w:rsidR="0087389D"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Mensal</w:t>
            </w:r>
          </w:p>
        </w:tc>
      </w:tr>
      <w:tr w:rsidR="0087389D" w:rsidRPr="00286736" w14:paraId="7F85C0EE" w14:textId="77777777" w:rsidTr="0087389D">
        <w:trPr>
          <w:trHeight w:val="1402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B843A5B" w14:textId="77777777" w:rsidR="0087389D" w:rsidRPr="00286736" w:rsidRDefault="0087389D" w:rsidP="00836F7F">
            <w:pPr>
              <w:pStyle w:val="PargrafodaLista"/>
              <w:spacing w:after="120"/>
              <w:ind w:left="0" w:right="-53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Mecanismo de cálculo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F5E0B" w14:textId="77777777" w:rsidR="0087389D" w:rsidRPr="00286736" w:rsidRDefault="0087389D" w:rsidP="00836F7F">
            <w:pPr>
              <w:autoSpaceDE w:val="0"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A87B38C" w14:textId="77777777" w:rsidR="0087389D" w:rsidRPr="00286736" w:rsidRDefault="0087389D" w:rsidP="00836F7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% </w:t>
            </w: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de Serviços Concluídos dentro do mês de referência </w:t>
            </w:r>
          </w:p>
          <w:p w14:paraId="52FFDCBF" w14:textId="2A776C37" w:rsidR="0087389D" w:rsidRPr="00286736" w:rsidRDefault="00A25DDB" w:rsidP="00836F7F">
            <w:pPr>
              <w:autoSpaceDE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D4B5A4" wp14:editId="740622F1">
                      <wp:simplePos x="0" y="0"/>
                      <wp:positionH relativeFrom="column">
                        <wp:posOffset>4100195</wp:posOffset>
                      </wp:positionH>
                      <wp:positionV relativeFrom="paragraph">
                        <wp:posOffset>5080</wp:posOffset>
                      </wp:positionV>
                      <wp:extent cx="94615" cy="441960"/>
                      <wp:effectExtent l="19050" t="19050" r="635" b="15240"/>
                      <wp:wrapNone/>
                      <wp:docPr id="1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4615" cy="441960"/>
                              </a:xfrm>
                              <a:prstGeom prst="leftBrace">
                                <a:avLst>
                                  <a:gd name="adj1" fmla="val 38926"/>
                                  <a:gd name="adj2" fmla="val 50000"/>
                                </a:avLst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751C89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margin-left:322.85pt;margin-top:.4pt;width:7.45pt;height:34.8pt;flip:x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5TCPwIAAHIEAAAOAAAAZHJzL2Uyb0RvYy54bWysVNtuEzEQfUfiHyy/k03STUhW3VTQUkAq&#10;UKnwARNfsgbfsN1s2q9n7N2GFN4Q+2B5PEdnLmdmzy8ORpO9CFE529LZZEqJsMxxZXct/fb1+tWK&#10;kpjActDOipY+iEgvNi9fnPe+EXPXOc1FIEhiY9P7lnYp+aaqIuuEgThxXlh0ShcMJDTDruIBemQ3&#10;uppPp8uqd4H74JiIEV+vBifdFH4pBUtfpIwiEd1SzC2VM5Rzm89qcw7NLoDvFBvTgH/IwoCyGPRI&#10;dQUJyH1Qf1EZxYKLTqYJc6ZyUiomSg1YzWz6RzV3HXhRasHmRH9sU/x/tOzz/jYQxVG7mhILBjV6&#10;c59cCU3muT+9jw3C7vxtyBVGf+PYj4iO6pknGxExZNt/chxpAGlKTw4yGCK18h8wSnnBusmhiPBw&#10;FEEcEmH4uK6XswUlDD11PVsvi0YVNJklx/chpvfCGZIvLdVCprcBWO4TNLC/ianowMdigH+fUSKN&#10;Rln3oMnZaj1fjrKfYOanmMUUv4zBsCMj3p4CZ3rrrpXWZXi0JT1mfYaJEgY4wvFnSSU6rXhGZXwM&#10;u+2lDgQzwILLN/I/gxmVcBu0Mi1dHUHQdAL4O8tLuARKD3dMSdtMLsqcY+FPmmQZBt22jj+gJMEN&#10;g4+LipfOhUdKehz6llrcSkr0R4sztZ7Vdd6RYtSL13M0wqlne+oBy5CopSwFSgbjMg2bde+D2nUY&#10;aVDbujxRUh3zG7IaBwgHuzR6XMK8Oad2Qf3+VWx+AQAA//8DAFBLAwQUAAYACAAAACEAuLotQtsA&#10;AAAHAQAADwAAAGRycy9kb3ducmV2LnhtbEyPwU7DMBBE70j8g7VI3Khd1KYojVOhII4cCEhcnXhJ&#10;osbr1HbTwNeznOA4mtHMm+KwuFHMGOLgScN6pUAgtd4O1Gl4f3u+ewARkyFrRk+o4QsjHMrrq8Lk&#10;1l/oFec6dYJLKOZGQ5/SlEsZ2x6diSs/IbH36YMziWXopA3mwuVulPdKZdKZgXihNxNWPbbH+ux4&#10;tzmenr7VXFdUvaj2Y+vmcHJa394sj3sQCZf0F4ZffEaHkpkafyYbxagh22x3HNXAB9jOMpWBaDTs&#10;1AZkWcj//OUPAAAA//8DAFBLAQItABQABgAIAAAAIQC2gziS/gAAAOEBAAATAAAAAAAAAAAAAAAA&#10;AAAAAABbQ29udGVudF9UeXBlc10ueG1sUEsBAi0AFAAGAAgAAAAhADj9If/WAAAAlAEAAAsAAAAA&#10;AAAAAAAAAAAALwEAAF9yZWxzLy5yZWxzUEsBAi0AFAAGAAgAAAAhADvPlMI/AgAAcgQAAA4AAAAA&#10;AAAAAAAAAAAALgIAAGRycy9lMm9Eb2MueG1sUEsBAi0AFAAGAAgAAAAhALi6LULbAAAABwEAAA8A&#10;AAAAAAAAAAAAAAAAmQQAAGRycy9kb3ducmV2LnhtbFBLBQYAAAAABAAEAPMAAAChBQAAAAA=&#10;" strokeweight=".26mm">
                      <v:stroke joinstyle="miter" endcap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49292B" wp14:editId="1778CB44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128905</wp:posOffset>
                      </wp:positionV>
                      <wp:extent cx="152400" cy="371475"/>
                      <wp:effectExtent l="38100" t="19050" r="19050" b="28575"/>
                      <wp:wrapNone/>
                      <wp:docPr id="1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371475"/>
                              </a:xfrm>
                              <a:prstGeom prst="leftBrace">
                                <a:avLst>
                                  <a:gd name="adj1" fmla="val 20312"/>
                                  <a:gd name="adj2" fmla="val 50000"/>
                                </a:avLst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88231" id="AutoShape 3" o:spid="_x0000_s1026" type="#_x0000_t87" style="position:absolute;margin-left:3.95pt;margin-top:10.15pt;width:12pt;height:29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CxOwIAAGkEAAAOAAAAZHJzL2Uyb0RvYy54bWysVNtu2zAMfR+wfxD0vviSpBcjTrG16zCg&#10;2wp0+wBGkmNtuk1S47RfP0p2snR7G+YHQTTpw8ND0qurvVZkJ3yQ1rS0mpWUCMMsl2bb0m9fb99c&#10;UBIiGA7KGtHSJxHo1fr1q9XgGlHb3iouPEEQE5rBtbSP0TVFEVgvNISZdcKgs7NeQ0TTbwvuYUB0&#10;rYq6LM+KwXruvGUiBHx7MzrpOuN3nWDxS9cFEYlqKXKL+fT53KSzWK+g2XpwvWQTDfgHFhqkwaRH&#10;qBuIQB69/AtKS+ZtsF2cMasL23WSiVwDVlOVf1Tz0IMTuRYUJ7ijTOH/wbLPu3tPJMfezSkxoLFH&#10;bx+jzanJPOkzuNBg2IO796nC4O4s+xHQUbzwJCNgDNkMnyxHGECYrMm+8zp9idWSfZb+6Si92EfC&#10;8GW1rBclNoiha35eLc6XKXUBzeFj50P8IKwm6dJSJbr4zgNL8kADu7sQs/x8qgH494qSTivs5g4U&#10;qct5VU/dPompT2OWJT5T2gkRCRwSJ3hjb6VSeWaUIUNLL+dniTTg5IafmUqwSvIUleKD326ulSfI&#10;ACvOz4T/IkzLiEugpG7pxTEIml4Af294ThdBqvGOlJRJ4CKPNxZ+aEVSf2zXxvIn7IS347zjfuKl&#10;t/6ZkgFnvaUGl5ES9dHgKF1Wi0VajWwsluc1Gv7Uszn1gGEI1FIWPSWjcR3HhXp0Xm57zFRlJYxN&#10;g9TJI7+R1TQ3OM+5v9PupYU5tXPU7z/E+hcAAAD//wMAUEsDBBQABgAIAAAAIQCzbxIM2wAAAAYB&#10;AAAPAAAAZHJzL2Rvd25yZXYueG1sTI7fasIwFMbvB3uHcAa7GTNVQWPXVObYBEGEqQ8Qm7O2rDkJ&#10;TdTu7Xe82i6/P3zfr1gOrhMX7GPrScN4lIFAqrxtqdZwPHw8KxAxGbKm84QafjDCsry/K0xu/ZU+&#10;8bJPteARirnR0KQUcilj1aAzceQDEmdfvncmsexraXtz5XHXyUmWzaQzLfFDYwK+NVh9789Ogwph&#10;WB1mu7V6Xz1tN7RObVRJ68eH4fUFRMIh/ZXhhs/oUDLTyZ/JRtFpmC+4qGGSTUFwPB2zPrGtFMiy&#10;kP/xy18AAAD//wMAUEsBAi0AFAAGAAgAAAAhALaDOJL+AAAA4QEAABMAAAAAAAAAAAAAAAAAAAAA&#10;AFtDb250ZW50X1R5cGVzXS54bWxQSwECLQAUAAYACAAAACEAOP0h/9YAAACUAQAACwAAAAAAAAAA&#10;AAAAAAAvAQAAX3JlbHMvLnJlbHNQSwECLQAUAAYACAAAACEAU8QgsTsCAABpBAAADgAAAAAAAAAA&#10;AAAAAAAuAgAAZHJzL2Uyb0RvYy54bWxQSwECLQAUAAYACAAAACEAs28SDNsAAAAGAQAADwAAAAAA&#10;AAAAAAAAAACVBAAAZHJzL2Rvd25yZXYueG1sUEsFBgAAAAAEAAQA8wAAAJ0FAAAAAA==&#10;" strokeweight=".26mm">
                      <v:stroke joinstyle="miter" endcap="square"/>
                    </v:shape>
                  </w:pict>
                </mc:Fallback>
              </mc:AlternateContent>
            </w:r>
          </w:p>
          <w:p w14:paraId="3CC471E4" w14:textId="77777777" w:rsidR="0087389D" w:rsidRPr="00286736" w:rsidRDefault="0087389D" w:rsidP="00836F7F">
            <w:pPr>
              <w:autoSpaceDE w:val="0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en-US"/>
              </w:rPr>
            </w:pPr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=    </w:t>
            </w:r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Σ Total de Serviços Concluídos no Mês de Referência</w:t>
            </w:r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X 100</w:t>
            </w:r>
          </w:p>
          <w:p w14:paraId="5751FDE3" w14:textId="77777777" w:rsidR="0087389D" w:rsidRPr="00286736" w:rsidRDefault="0087389D" w:rsidP="00836F7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Σ Total de Serviços Estabelecidos para o Mês de Referência</w:t>
            </w:r>
          </w:p>
        </w:tc>
      </w:tr>
      <w:tr w:rsidR="0087389D" w:rsidRPr="00286736" w14:paraId="2C754EC3" w14:textId="77777777" w:rsidTr="0087389D">
        <w:trPr>
          <w:trHeight w:val="557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9477800" w14:textId="77777777" w:rsidR="0087389D" w:rsidRPr="00286736" w:rsidRDefault="0087389D" w:rsidP="00836F7F">
            <w:pPr>
              <w:pStyle w:val="PargrafodaLista"/>
              <w:spacing w:after="120"/>
              <w:ind w:left="0" w:right="-53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Inicio</w:t>
            </w:r>
            <w:proofErr w:type="spellEnd"/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da vigência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3767C" w14:textId="77777777" w:rsidR="0087389D" w:rsidRPr="00286736" w:rsidRDefault="0087389D" w:rsidP="00836F7F">
            <w:pPr>
              <w:pStyle w:val="PargrafodaList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30 dias após a emissão da Ordem de Início dos Serviços. </w:t>
            </w:r>
          </w:p>
        </w:tc>
      </w:tr>
      <w:tr w:rsidR="0087389D" w:rsidRPr="00286736" w14:paraId="21B15FD2" w14:textId="77777777" w:rsidTr="0087389D">
        <w:trPr>
          <w:trHeight w:val="977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5B4EE8" w14:textId="77777777" w:rsidR="0087389D" w:rsidRPr="00286736" w:rsidRDefault="0087389D" w:rsidP="00836F7F">
            <w:pPr>
              <w:autoSpaceDE w:val="0"/>
              <w:ind w:right="-5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Faixas de ajuste no pagamento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ED95E" w14:textId="77777777" w:rsidR="0087389D" w:rsidRPr="00286736" w:rsidRDefault="0087389D" w:rsidP="00836F7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Faixa 01 – IMR de 90% a 100% = 0% de desconto na fatura. </w:t>
            </w:r>
          </w:p>
          <w:p w14:paraId="2E15E91B" w14:textId="77777777" w:rsidR="0087389D" w:rsidRPr="00286736" w:rsidRDefault="0087389D" w:rsidP="00836F7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Faixa 02 – IMR de 80% a 89% = 2% de desconto </w:t>
            </w:r>
            <w:proofErr w:type="spellStart"/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</w:t>
            </w:r>
            <w:proofErr w:type="spellEnd"/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fatura.</w:t>
            </w:r>
          </w:p>
          <w:p w14:paraId="199C7140" w14:textId="77777777" w:rsidR="0087389D" w:rsidRPr="00286736" w:rsidRDefault="0087389D" w:rsidP="00836F7F">
            <w:pPr>
              <w:pStyle w:val="PargrafodaList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Faixa 03 – IMT de 60% a 79% = 4% de desconto </w:t>
            </w:r>
            <w:proofErr w:type="spellStart"/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</w:t>
            </w:r>
            <w:proofErr w:type="spellEnd"/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fatura. </w:t>
            </w:r>
          </w:p>
        </w:tc>
      </w:tr>
      <w:tr w:rsidR="0087389D" w:rsidRPr="00286736" w14:paraId="75AD1821" w14:textId="77777777" w:rsidTr="0087389D">
        <w:trPr>
          <w:trHeight w:val="567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CB5BE47" w14:textId="77777777" w:rsidR="0087389D" w:rsidRPr="00286736" w:rsidRDefault="0087389D" w:rsidP="00836F7F">
            <w:pPr>
              <w:pStyle w:val="PargrafodaLista"/>
              <w:spacing w:after="120"/>
              <w:ind w:left="0" w:right="-53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Sanção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16C1B" w14:textId="77777777" w:rsidR="0087389D" w:rsidRPr="00286736" w:rsidRDefault="0087389D" w:rsidP="00836F7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Abaixo de 60% dos serviços – Sanções conforme Termo de Referência.</w:t>
            </w:r>
          </w:p>
        </w:tc>
      </w:tr>
      <w:tr w:rsidR="0087389D" w:rsidRPr="00286736" w14:paraId="45D1A9F6" w14:textId="77777777" w:rsidTr="0087389D">
        <w:trPr>
          <w:trHeight w:val="985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C839F68" w14:textId="77777777" w:rsidR="0087389D" w:rsidRPr="00286736" w:rsidRDefault="0087389D" w:rsidP="00836F7F">
            <w:pPr>
              <w:pStyle w:val="PargrafodaLista"/>
              <w:spacing w:after="120"/>
              <w:ind w:left="0" w:right="-53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Observações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6FE2C" w14:textId="77777777" w:rsidR="0087389D" w:rsidRPr="00286736" w:rsidRDefault="0087389D" w:rsidP="00836F7F">
            <w:pPr>
              <w:pStyle w:val="PargrafodaList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Os serviços medidos para fins de avaliaç</w:t>
            </w:r>
            <w:r w:rsidRPr="00286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ã</w:t>
            </w: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o do Indicador de Produção estarão concentrados no somatório das Manutenções Preventivas </w:t>
            </w:r>
            <w:r w:rsidR="001942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em Geradores</w:t>
            </w: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</w:tbl>
    <w:p w14:paraId="17722341" w14:textId="77777777" w:rsidR="0087389D" w:rsidRPr="00286736" w:rsidRDefault="0087389D" w:rsidP="0087389D">
      <w:pPr>
        <w:keepLines/>
        <w:spacing w:before="12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2235"/>
        <w:gridCol w:w="7688"/>
      </w:tblGrid>
      <w:tr w:rsidR="0087389D" w:rsidRPr="00286736" w14:paraId="0FA5B536" w14:textId="77777777" w:rsidTr="0087389D">
        <w:tc>
          <w:tcPr>
            <w:tcW w:w="99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17365D"/>
            <w:vAlign w:val="center"/>
          </w:tcPr>
          <w:p w14:paraId="10BF22C6" w14:textId="77777777" w:rsidR="0087389D" w:rsidRPr="00286736" w:rsidRDefault="0087389D" w:rsidP="00836F7F">
            <w:pPr>
              <w:pStyle w:val="PargrafodaLista"/>
              <w:spacing w:after="120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INSTRUMENTO DE MEDIÇÃO DE RESULTADOS (IMR-T)</w:t>
            </w:r>
          </w:p>
        </w:tc>
      </w:tr>
      <w:tr w:rsidR="0087389D" w:rsidRPr="00286736" w14:paraId="3605BDA7" w14:textId="77777777" w:rsidTr="0087389D">
        <w:trPr>
          <w:trHeight w:val="573"/>
        </w:trPr>
        <w:tc>
          <w:tcPr>
            <w:tcW w:w="99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325A3B2" w14:textId="77777777" w:rsidR="0087389D" w:rsidRPr="00286736" w:rsidRDefault="0087389D" w:rsidP="00836F7F">
            <w:pPr>
              <w:pStyle w:val="PargrafodaLista"/>
              <w:spacing w:after="120"/>
              <w:ind w:left="0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Escopo Indicador: </w:t>
            </w: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Tempo de Atendimento à Manutenção Corretiva</w:t>
            </w:r>
            <w:r w:rsidR="001942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/Emergencial</w:t>
            </w: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sob demanda (IMR-T).</w:t>
            </w:r>
          </w:p>
        </w:tc>
      </w:tr>
      <w:tr w:rsidR="0087389D" w:rsidRPr="00286736" w14:paraId="24425787" w14:textId="77777777" w:rsidTr="0087389D"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5498F48" w14:textId="77777777" w:rsidR="0087389D" w:rsidRPr="00286736" w:rsidRDefault="0087389D" w:rsidP="00836F7F">
            <w:pPr>
              <w:pStyle w:val="PargrafodaLista"/>
              <w:spacing w:after="120"/>
              <w:ind w:left="0" w:right="-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Item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20A67F1" w14:textId="77777777" w:rsidR="0087389D" w:rsidRPr="00286736" w:rsidRDefault="0087389D" w:rsidP="00836F7F">
            <w:pPr>
              <w:pStyle w:val="PargrafodaLista"/>
              <w:spacing w:after="120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Finalidade</w:t>
            </w:r>
          </w:p>
        </w:tc>
      </w:tr>
      <w:tr w:rsidR="0087389D" w:rsidRPr="00286736" w14:paraId="5289DA27" w14:textId="77777777" w:rsidTr="0087389D">
        <w:trPr>
          <w:trHeight w:val="458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249AC1" w14:textId="77777777" w:rsidR="0087389D" w:rsidRPr="00286736" w:rsidRDefault="0087389D" w:rsidP="00836F7F">
            <w:pPr>
              <w:pStyle w:val="PargrafodaLista"/>
              <w:spacing w:after="120"/>
              <w:ind w:left="0" w:right="-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Finalidade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1A73F" w14:textId="77777777" w:rsidR="0087389D" w:rsidRPr="00286736" w:rsidRDefault="0087389D" w:rsidP="00836F7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Garantir o atendimento imediato à demanda emergencial solicitada.  </w:t>
            </w:r>
          </w:p>
        </w:tc>
      </w:tr>
      <w:tr w:rsidR="0087389D" w:rsidRPr="00286736" w14:paraId="3D730D9E" w14:textId="77777777" w:rsidTr="0087389D">
        <w:trPr>
          <w:trHeight w:val="536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D82E1D6" w14:textId="77777777" w:rsidR="0087389D" w:rsidRPr="00286736" w:rsidRDefault="0087389D" w:rsidP="00836F7F">
            <w:pPr>
              <w:pStyle w:val="PargrafodaLista"/>
              <w:spacing w:after="120"/>
              <w:ind w:left="142" w:right="-53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Meta a cumprir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E9625" w14:textId="77777777" w:rsidR="0087389D" w:rsidRPr="00286736" w:rsidRDefault="00194231" w:rsidP="00836F7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 Minutos</w:t>
            </w:r>
            <w:r w:rsidR="0087389D"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87389D" w:rsidRPr="00286736" w14:paraId="46C0EE92" w14:textId="77777777" w:rsidTr="0087389D">
        <w:trPr>
          <w:trHeight w:val="714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DE29C3" w14:textId="77777777" w:rsidR="0087389D" w:rsidRPr="00286736" w:rsidRDefault="0087389D" w:rsidP="00836F7F">
            <w:pPr>
              <w:pStyle w:val="PargrafodaLista"/>
              <w:spacing w:after="120"/>
              <w:ind w:left="142" w:right="-53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Instrumento de medição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4DCA1" w14:textId="77777777" w:rsidR="0087389D" w:rsidRPr="00286736" w:rsidRDefault="0087389D" w:rsidP="00836F7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Ordens de Serviço Aberto com escopo de Corretiva/Emergência. </w:t>
            </w:r>
          </w:p>
        </w:tc>
      </w:tr>
      <w:tr w:rsidR="0087389D" w:rsidRPr="00286736" w14:paraId="5C5ACE21" w14:textId="77777777" w:rsidTr="0087389D">
        <w:trPr>
          <w:trHeight w:val="838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28D3EF6" w14:textId="77777777" w:rsidR="0087389D" w:rsidRPr="00286736" w:rsidRDefault="0087389D" w:rsidP="00836F7F">
            <w:pPr>
              <w:pStyle w:val="PargrafodaLista"/>
              <w:spacing w:after="120"/>
              <w:ind w:left="142" w:right="-53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Forma de acompanhamento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56119" w14:textId="77777777" w:rsidR="0087389D" w:rsidRPr="00286736" w:rsidRDefault="0087389D" w:rsidP="00836F7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Através das Ordens de Serviço abertas e concluídas dentro do tempo de referência, devidamente avaliada pela Fiscalização. </w:t>
            </w:r>
          </w:p>
        </w:tc>
      </w:tr>
      <w:tr w:rsidR="0087389D" w:rsidRPr="00286736" w14:paraId="25973420" w14:textId="77777777" w:rsidTr="0087389D">
        <w:trPr>
          <w:trHeight w:val="693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2A29DDC" w14:textId="77777777" w:rsidR="0087389D" w:rsidRPr="00286736" w:rsidRDefault="0087389D" w:rsidP="00836F7F">
            <w:pPr>
              <w:pStyle w:val="PargrafodaLista"/>
              <w:spacing w:after="120"/>
              <w:ind w:left="142" w:right="-53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Periodicidade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EBA8A" w14:textId="77777777" w:rsidR="0087389D" w:rsidRPr="00286736" w:rsidRDefault="0087389D" w:rsidP="00836F7F">
            <w:pPr>
              <w:pStyle w:val="PargrafodaList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Condicionado a ocorrência de ação Corretiva ou emergencial. </w:t>
            </w:r>
          </w:p>
        </w:tc>
      </w:tr>
      <w:tr w:rsidR="0087389D" w:rsidRPr="00286736" w14:paraId="31AF9C3B" w14:textId="77777777" w:rsidTr="0087389D">
        <w:trPr>
          <w:trHeight w:val="703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4B769FF" w14:textId="77777777" w:rsidR="0087389D" w:rsidRPr="00286736" w:rsidRDefault="0087389D" w:rsidP="00836F7F">
            <w:pPr>
              <w:pStyle w:val="PargrafodaLista"/>
              <w:spacing w:after="120"/>
              <w:ind w:left="142" w:right="-53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Mecanismo de cálculo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A2237" w14:textId="77777777" w:rsidR="0087389D" w:rsidRPr="00286736" w:rsidRDefault="0087389D" w:rsidP="00836F7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Tempo de Atendimento da Ocorrência. </w:t>
            </w:r>
          </w:p>
        </w:tc>
      </w:tr>
      <w:tr w:rsidR="0087389D" w:rsidRPr="00286736" w14:paraId="409C415C" w14:textId="77777777" w:rsidTr="0087389D">
        <w:trPr>
          <w:trHeight w:val="557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9094DD7" w14:textId="77777777" w:rsidR="0087389D" w:rsidRPr="00286736" w:rsidRDefault="0087389D" w:rsidP="00836F7F">
            <w:pPr>
              <w:pStyle w:val="PargrafodaLista"/>
              <w:spacing w:after="120"/>
              <w:ind w:left="142" w:right="-53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Inicio</w:t>
            </w:r>
            <w:proofErr w:type="spellEnd"/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da vigência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BF2BE" w14:textId="77777777" w:rsidR="0087389D" w:rsidRPr="00286736" w:rsidRDefault="0087389D" w:rsidP="00836F7F">
            <w:pPr>
              <w:pStyle w:val="PargrafodaList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Imediatamente após a assinatura do Contrato. </w:t>
            </w:r>
          </w:p>
        </w:tc>
      </w:tr>
      <w:tr w:rsidR="0087389D" w:rsidRPr="00286736" w14:paraId="5DE04810" w14:textId="77777777" w:rsidTr="0087389D">
        <w:trPr>
          <w:trHeight w:val="976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5843433" w14:textId="77777777" w:rsidR="0087389D" w:rsidRPr="00286736" w:rsidRDefault="0087389D" w:rsidP="00836F7F">
            <w:pPr>
              <w:autoSpaceDE w:val="0"/>
              <w:ind w:left="142" w:right="-5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Faixas de ajuste no pagamento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350D4" w14:textId="77777777" w:rsidR="0087389D" w:rsidRPr="00286736" w:rsidRDefault="0087389D" w:rsidP="00836F7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Faixa 01 – T ≤</w:t>
            </w:r>
            <w:r w:rsidR="001942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90min</w:t>
            </w: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- 0% de desconto na fatura. </w:t>
            </w:r>
          </w:p>
          <w:p w14:paraId="74D0E014" w14:textId="77777777" w:rsidR="0087389D" w:rsidRPr="00286736" w:rsidRDefault="0087389D" w:rsidP="00836F7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Faixa 02 – </w:t>
            </w:r>
            <w:r w:rsidR="001942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90min</w:t>
            </w: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≤ T ≤ </w:t>
            </w:r>
            <w:r w:rsidR="001942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h = 2% de desconto </w:t>
            </w:r>
            <w:proofErr w:type="spellStart"/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</w:t>
            </w:r>
            <w:proofErr w:type="spellEnd"/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fatura.</w:t>
            </w:r>
          </w:p>
          <w:p w14:paraId="0C316444" w14:textId="77777777" w:rsidR="0087389D" w:rsidRPr="00286736" w:rsidRDefault="0087389D" w:rsidP="00836F7F">
            <w:pPr>
              <w:pStyle w:val="PargrafodaList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Faixa 03 – T≥ </w:t>
            </w:r>
            <w:r w:rsidR="001942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h = 4% de desconto </w:t>
            </w:r>
            <w:proofErr w:type="spellStart"/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</w:t>
            </w:r>
            <w:proofErr w:type="spellEnd"/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fatura. </w:t>
            </w:r>
          </w:p>
        </w:tc>
      </w:tr>
      <w:tr w:rsidR="0087389D" w:rsidRPr="00286736" w14:paraId="088EAF7D" w14:textId="77777777" w:rsidTr="0087389D">
        <w:trPr>
          <w:trHeight w:val="693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03972F8" w14:textId="77777777" w:rsidR="0087389D" w:rsidRPr="00286736" w:rsidRDefault="0087389D" w:rsidP="00836F7F">
            <w:pPr>
              <w:pStyle w:val="PargrafodaLista"/>
              <w:spacing w:after="120"/>
              <w:ind w:left="142" w:right="-53"/>
              <w:jc w:val="left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Sanção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C4FD0" w14:textId="77777777" w:rsidR="0087389D" w:rsidRPr="00286736" w:rsidRDefault="0087389D" w:rsidP="00836F7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Se o T≥ </w:t>
            </w:r>
            <w:r w:rsidR="001942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 por duas ocorrências seguidas, aplicar sanção conforme Termo de Referência.</w:t>
            </w:r>
          </w:p>
        </w:tc>
      </w:tr>
      <w:tr w:rsidR="0087389D" w:rsidRPr="00286736" w14:paraId="7E42707D" w14:textId="77777777" w:rsidTr="0087389D">
        <w:trPr>
          <w:trHeight w:val="986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4EF16DD" w14:textId="77777777" w:rsidR="0087389D" w:rsidRPr="00286736" w:rsidRDefault="0087389D" w:rsidP="00836F7F">
            <w:pPr>
              <w:pStyle w:val="PargrafodaLista"/>
              <w:spacing w:after="120"/>
              <w:ind w:left="142" w:right="-53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Observações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D0EED" w14:textId="77777777" w:rsidR="0087389D" w:rsidRPr="00286736" w:rsidRDefault="0087389D" w:rsidP="00836F7F">
            <w:pPr>
              <w:pStyle w:val="PargrafodaList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Os serviços medidos para fins de avaliaç</w:t>
            </w:r>
            <w:r w:rsidRPr="00286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ã</w:t>
            </w: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o do Indicador de Produção estarão concentrados no Tempo (T) de atendimento às ocorrências de manutenções corretivas/emergenciais, que serão realizadas sob demanda. </w:t>
            </w:r>
          </w:p>
        </w:tc>
      </w:tr>
    </w:tbl>
    <w:p w14:paraId="55E255CF" w14:textId="77777777" w:rsidR="0087389D" w:rsidRDefault="0087389D">
      <w:pPr>
        <w:rPr>
          <w:rFonts w:cstheme="minorHAnsi"/>
          <w:color w:val="FF0000"/>
          <w:sz w:val="20"/>
          <w:szCs w:val="20"/>
        </w:rPr>
      </w:pPr>
    </w:p>
    <w:p w14:paraId="6702BD57" w14:textId="77777777" w:rsidR="00613FAA" w:rsidRPr="00194231" w:rsidRDefault="00734303">
      <w:pPr>
        <w:rPr>
          <w:rFonts w:cstheme="minorHAnsi"/>
          <w:sz w:val="20"/>
          <w:szCs w:val="20"/>
        </w:rPr>
      </w:pPr>
      <w:r w:rsidRPr="00194231">
        <w:rPr>
          <w:rFonts w:cstheme="minorHAnsi"/>
          <w:sz w:val="20"/>
          <w:szCs w:val="20"/>
        </w:rPr>
        <w:t xml:space="preserve">Niterói, </w:t>
      </w:r>
      <w:r w:rsidR="00194231" w:rsidRPr="00194231">
        <w:rPr>
          <w:rFonts w:cstheme="minorHAnsi"/>
          <w:sz w:val="20"/>
          <w:szCs w:val="20"/>
        </w:rPr>
        <w:t>09</w:t>
      </w:r>
      <w:r w:rsidRPr="00194231">
        <w:rPr>
          <w:rFonts w:cstheme="minorHAnsi"/>
          <w:sz w:val="20"/>
          <w:szCs w:val="20"/>
        </w:rPr>
        <w:t xml:space="preserve"> de </w:t>
      </w:r>
      <w:r w:rsidR="00194231" w:rsidRPr="00194231">
        <w:rPr>
          <w:rFonts w:cstheme="minorHAnsi"/>
          <w:sz w:val="20"/>
          <w:szCs w:val="20"/>
        </w:rPr>
        <w:t>junho</w:t>
      </w:r>
      <w:r w:rsidRPr="00194231">
        <w:rPr>
          <w:rFonts w:cstheme="minorHAnsi"/>
          <w:sz w:val="20"/>
          <w:szCs w:val="20"/>
        </w:rPr>
        <w:t xml:space="preserve"> de 20</w:t>
      </w:r>
      <w:r w:rsidR="00EB7ED1" w:rsidRPr="00194231">
        <w:rPr>
          <w:rFonts w:cstheme="minorHAnsi"/>
          <w:sz w:val="20"/>
          <w:szCs w:val="20"/>
        </w:rPr>
        <w:t>2</w:t>
      </w:r>
      <w:r w:rsidR="00194231" w:rsidRPr="00194231">
        <w:rPr>
          <w:rFonts w:cstheme="minorHAnsi"/>
          <w:sz w:val="20"/>
          <w:szCs w:val="20"/>
        </w:rPr>
        <w:t>1</w:t>
      </w:r>
      <w:r w:rsidRPr="00194231">
        <w:rPr>
          <w:rFonts w:cstheme="minorHAnsi"/>
          <w:sz w:val="20"/>
          <w:szCs w:val="20"/>
        </w:rPr>
        <w:t>.</w:t>
      </w:r>
    </w:p>
    <w:p w14:paraId="6F2695F5" w14:textId="77777777" w:rsidR="00613FAA" w:rsidRDefault="00613FAA">
      <w:pPr>
        <w:rPr>
          <w:rFonts w:cstheme="minorHAnsi"/>
          <w:sz w:val="18"/>
          <w:szCs w:val="18"/>
        </w:rPr>
      </w:pPr>
    </w:p>
    <w:p w14:paraId="3653D2AA" w14:textId="77777777" w:rsidR="00613FAA" w:rsidRDefault="00613FAA">
      <w:pPr>
        <w:spacing w:after="0" w:line="240" w:lineRule="auto"/>
        <w:rPr>
          <w:rFonts w:ascii="Calibri" w:hAnsi="Calibri" w:cs="Calibri"/>
          <w:b/>
          <w:bCs/>
          <w:sz w:val="18"/>
          <w:szCs w:val="18"/>
        </w:rPr>
      </w:pPr>
    </w:p>
    <w:p w14:paraId="48C58492" w14:textId="77777777" w:rsidR="00EB7ED1" w:rsidRPr="00BE563D" w:rsidRDefault="00EB7ED1" w:rsidP="00EB7ED1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14:paraId="5C7BB373" w14:textId="77777777" w:rsidR="00EB7ED1" w:rsidRPr="00465E73" w:rsidRDefault="00EB7ED1" w:rsidP="00EB7ED1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[Assinatura]</w:t>
      </w:r>
    </w:p>
    <w:p w14:paraId="10A01786" w14:textId="77777777" w:rsidR="00613FAA" w:rsidRDefault="00613FAA">
      <w:pPr>
        <w:rPr>
          <w:rFonts w:cstheme="minorHAnsi"/>
          <w:sz w:val="18"/>
          <w:szCs w:val="18"/>
        </w:rPr>
      </w:pPr>
    </w:p>
    <w:p w14:paraId="68B333DD" w14:textId="77777777" w:rsidR="00691974" w:rsidRDefault="00691974">
      <w:pPr>
        <w:rPr>
          <w:rFonts w:cstheme="minorHAnsi"/>
          <w:sz w:val="18"/>
          <w:szCs w:val="18"/>
        </w:rPr>
      </w:pPr>
    </w:p>
    <w:p w14:paraId="3DD98A5D" w14:textId="77777777" w:rsidR="00691974" w:rsidRDefault="00691974">
      <w:pPr>
        <w:rPr>
          <w:rFonts w:cstheme="minorHAnsi"/>
          <w:sz w:val="18"/>
          <w:szCs w:val="18"/>
        </w:rPr>
      </w:pPr>
    </w:p>
    <w:p w14:paraId="5D9DECE5" w14:textId="77777777" w:rsidR="00691974" w:rsidRDefault="00691974">
      <w:pPr>
        <w:rPr>
          <w:rFonts w:cstheme="minorHAnsi"/>
          <w:sz w:val="18"/>
          <w:szCs w:val="18"/>
        </w:rPr>
      </w:pPr>
    </w:p>
    <w:p w14:paraId="0E96089A" w14:textId="77777777" w:rsidR="00691974" w:rsidRDefault="00691974">
      <w:pPr>
        <w:rPr>
          <w:rFonts w:cstheme="minorHAnsi"/>
          <w:sz w:val="18"/>
          <w:szCs w:val="18"/>
        </w:rPr>
      </w:pPr>
    </w:p>
    <w:sectPr w:rsidR="00691974" w:rsidSect="00A25DDB">
      <w:headerReference w:type="default" r:id="rId7"/>
      <w:footerReference w:type="default" r:id="rId8"/>
      <w:pgSz w:w="11906" w:h="16838"/>
      <w:pgMar w:top="1417" w:right="1558" w:bottom="1417" w:left="1276" w:header="708" w:footer="27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224EF" w14:textId="77777777" w:rsidR="00BA10D4" w:rsidRDefault="00BA10D4">
      <w:pPr>
        <w:spacing w:after="0" w:line="240" w:lineRule="auto"/>
      </w:pPr>
      <w:r>
        <w:separator/>
      </w:r>
    </w:p>
  </w:endnote>
  <w:endnote w:type="continuationSeparator" w:id="0">
    <w:p w14:paraId="32A3E7AD" w14:textId="77777777" w:rsidR="00BA10D4" w:rsidRDefault="00BA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5C3ED" w14:textId="7874B555" w:rsidR="00A25DDB" w:rsidRPr="00A25DDB" w:rsidRDefault="00A25DDB">
    <w:pPr>
      <w:pStyle w:val="Rodap"/>
      <w:rPr>
        <w:i/>
        <w:iCs/>
      </w:rPr>
    </w:pPr>
    <w:r w:rsidRPr="00A25DDB">
      <w:rPr>
        <w:i/>
        <w:iCs/>
      </w:rPr>
      <w:t xml:space="preserve">ANEXO IV – PROCESSO </w:t>
    </w:r>
    <w:r w:rsidR="002A17A5" w:rsidRPr="002A17A5">
      <w:rPr>
        <w:i/>
        <w:iCs/>
      </w:rPr>
      <w:t>23069.162151/2021-02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91163" w14:textId="77777777" w:rsidR="00BA10D4" w:rsidRDefault="00BA10D4">
      <w:pPr>
        <w:spacing w:after="0" w:line="240" w:lineRule="auto"/>
      </w:pPr>
      <w:r>
        <w:separator/>
      </w:r>
    </w:p>
  </w:footnote>
  <w:footnote w:type="continuationSeparator" w:id="0">
    <w:p w14:paraId="2480C0C7" w14:textId="77777777" w:rsidR="00BA10D4" w:rsidRDefault="00BA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176" w:type="dxa"/>
      <w:tblLayout w:type="fixed"/>
      <w:tblLook w:val="0000" w:firstRow="0" w:lastRow="0" w:firstColumn="0" w:lastColumn="0" w:noHBand="0" w:noVBand="0"/>
    </w:tblPr>
    <w:tblGrid>
      <w:gridCol w:w="7230"/>
      <w:gridCol w:w="3544"/>
    </w:tblGrid>
    <w:tr w:rsidR="0087442B" w:rsidRPr="00541683" w14:paraId="6AC5900B" w14:textId="77777777" w:rsidTr="007517BD">
      <w:trPr>
        <w:cantSplit/>
        <w:trHeight w:val="1837"/>
      </w:trPr>
      <w:tc>
        <w:tcPr>
          <w:tcW w:w="7230" w:type="dxa"/>
          <w:shd w:val="clear" w:color="auto" w:fill="auto"/>
          <w:vAlign w:val="bottom"/>
        </w:tcPr>
        <w:p w14:paraId="226F130A" w14:textId="77777777" w:rsidR="00A20521" w:rsidRDefault="00A20521" w:rsidP="00A20521">
          <w:pPr>
            <w:ind w:right="-2518"/>
            <w:jc w:val="center"/>
            <w:rPr>
              <w:b/>
              <w:color w:val="FF0000"/>
            </w:rPr>
          </w:pPr>
          <w:r>
            <w:rPr>
              <w:b/>
              <w:noProof/>
              <w:color w:val="FF0000"/>
            </w:rPr>
            <w:drawing>
              <wp:inline distT="0" distB="0" distL="0" distR="0" wp14:anchorId="64823244" wp14:editId="71CF3DE8">
                <wp:extent cx="685800" cy="715645"/>
                <wp:effectExtent l="0" t="0" r="0" b="0"/>
                <wp:docPr id="7" name="image2.jpg" descr="Brasão da Repúblic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Brasão da Repúblic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7156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686DA01" wp14:editId="6E66216A">
                <wp:simplePos x="0" y="0"/>
                <wp:positionH relativeFrom="column">
                  <wp:posOffset>4848225</wp:posOffset>
                </wp:positionH>
                <wp:positionV relativeFrom="paragraph">
                  <wp:posOffset>66675</wp:posOffset>
                </wp:positionV>
                <wp:extent cx="1152525" cy="570230"/>
                <wp:effectExtent l="0" t="0" r="0" b="0"/>
                <wp:wrapNone/>
                <wp:docPr id="1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5702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F1CE388" wp14:editId="7251B457">
                <wp:simplePos x="0" y="0"/>
                <wp:positionH relativeFrom="column">
                  <wp:posOffset>-238124</wp:posOffset>
                </wp:positionH>
                <wp:positionV relativeFrom="paragraph">
                  <wp:posOffset>71120</wp:posOffset>
                </wp:positionV>
                <wp:extent cx="981075" cy="643890"/>
                <wp:effectExtent l="0" t="0" r="0" b="0"/>
                <wp:wrapNone/>
                <wp:docPr id="1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075" cy="6438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1A3A1BA6" w14:textId="77777777" w:rsidR="00A20521" w:rsidRDefault="00A20521" w:rsidP="00A20521">
          <w:pPr>
            <w:spacing w:after="0"/>
            <w:ind w:right="-2518"/>
            <w:jc w:val="center"/>
            <w:rPr>
              <w:b/>
            </w:rPr>
          </w:pPr>
          <w:r>
            <w:rPr>
              <w:b/>
            </w:rPr>
            <w:t>Ministério da Educação</w:t>
          </w:r>
        </w:p>
        <w:p w14:paraId="42436331" w14:textId="77777777" w:rsidR="00A20521" w:rsidRDefault="00A20521" w:rsidP="00A20521">
          <w:pPr>
            <w:spacing w:after="0"/>
            <w:ind w:right="-2518"/>
            <w:jc w:val="center"/>
            <w:rPr>
              <w:b/>
            </w:rPr>
          </w:pPr>
          <w:r>
            <w:rPr>
              <w:b/>
            </w:rPr>
            <w:t>Universidade Federal Fluminense</w:t>
          </w:r>
        </w:p>
        <w:p w14:paraId="2E41339E" w14:textId="77777777" w:rsidR="00A20521" w:rsidRDefault="00A20521" w:rsidP="00A20521">
          <w:pPr>
            <w:tabs>
              <w:tab w:val="center" w:pos="4252"/>
              <w:tab w:val="right" w:pos="8504"/>
            </w:tabs>
            <w:spacing w:after="0"/>
            <w:ind w:right="-2518"/>
            <w:jc w:val="center"/>
            <w:rPr>
              <w:b/>
            </w:rPr>
          </w:pPr>
          <w:r>
            <w:rPr>
              <w:b/>
            </w:rPr>
            <w:t>Superintendência de Operações e Manutenção - SOMA</w:t>
          </w:r>
        </w:p>
        <w:p w14:paraId="16660A45" w14:textId="77777777" w:rsidR="00A20521" w:rsidRDefault="00A20521" w:rsidP="00A20521">
          <w:pPr>
            <w:tabs>
              <w:tab w:val="center" w:pos="4252"/>
              <w:tab w:val="right" w:pos="8504"/>
            </w:tabs>
            <w:spacing w:after="0"/>
            <w:ind w:right="-2518"/>
            <w:jc w:val="center"/>
            <w:rPr>
              <w:b/>
            </w:rPr>
          </w:pPr>
          <w:r>
            <w:rPr>
              <w:b/>
            </w:rPr>
            <w:t>Coordenação de Manutenção – CMA</w:t>
          </w:r>
        </w:p>
        <w:p w14:paraId="63A4B2AF" w14:textId="77777777" w:rsidR="0087442B" w:rsidRPr="00631C2F" w:rsidRDefault="0087442B" w:rsidP="0087442B">
          <w:pPr>
            <w:pStyle w:val="Cabealho"/>
            <w:ind w:right="34"/>
          </w:pPr>
        </w:p>
      </w:tc>
      <w:tc>
        <w:tcPr>
          <w:tcW w:w="3544" w:type="dxa"/>
          <w:shd w:val="clear" w:color="auto" w:fill="auto"/>
          <w:vAlign w:val="center"/>
        </w:tcPr>
        <w:p w14:paraId="4067D790" w14:textId="77777777" w:rsidR="0087442B" w:rsidRPr="00541683" w:rsidRDefault="0087442B" w:rsidP="00194231">
          <w:pPr>
            <w:pStyle w:val="Cabealho"/>
            <w:spacing w:line="360" w:lineRule="auto"/>
            <w:rPr>
              <w:rFonts w:asciiTheme="majorHAnsi" w:eastAsia="Calibri" w:hAnsiTheme="majorHAnsi" w:cstheme="minorHAnsi"/>
              <w:i/>
              <w:sz w:val="20"/>
            </w:rPr>
          </w:pPr>
        </w:p>
      </w:tc>
    </w:tr>
  </w:tbl>
  <w:p w14:paraId="3833E2F1" w14:textId="77777777" w:rsidR="00613FAA" w:rsidRDefault="00613FAA">
    <w:pPr>
      <w:suppressAutoHyphens/>
      <w:spacing w:after="0" w:line="240" w:lineRule="auto"/>
      <w:jc w:val="center"/>
      <w:rPr>
        <w:rFonts w:eastAsia="Times New Roman" w:cstheme="minorHAnsi"/>
        <w:color w:val="000000"/>
        <w:sz w:val="18"/>
        <w:szCs w:val="18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50ABE"/>
    <w:multiLevelType w:val="multilevel"/>
    <w:tmpl w:val="9404DB8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AA"/>
    <w:rsid w:val="00084E0B"/>
    <w:rsid w:val="00194231"/>
    <w:rsid w:val="001A0B6B"/>
    <w:rsid w:val="001F725B"/>
    <w:rsid w:val="002A17A5"/>
    <w:rsid w:val="003123F9"/>
    <w:rsid w:val="004B7AC8"/>
    <w:rsid w:val="00613FAA"/>
    <w:rsid w:val="00666AB9"/>
    <w:rsid w:val="00691974"/>
    <w:rsid w:val="00734303"/>
    <w:rsid w:val="00766D7C"/>
    <w:rsid w:val="007B5448"/>
    <w:rsid w:val="0087389D"/>
    <w:rsid w:val="0087442B"/>
    <w:rsid w:val="009E7911"/>
    <w:rsid w:val="00A102FC"/>
    <w:rsid w:val="00A20521"/>
    <w:rsid w:val="00A25DDB"/>
    <w:rsid w:val="00B22526"/>
    <w:rsid w:val="00BA10D4"/>
    <w:rsid w:val="00BE62BB"/>
    <w:rsid w:val="00EB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6986E"/>
  <w15:docId w15:val="{1193E8EE-E228-4BEC-8B16-650C1E74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E0B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6">
    <w:name w:val="Fonte parág. padrão6"/>
    <w:qFormat/>
    <w:rsid w:val="00152D9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52D9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qFormat/>
    <w:rsid w:val="006F3AD8"/>
  </w:style>
  <w:style w:type="character" w:customStyle="1" w:styleId="RodapChar">
    <w:name w:val="Rodapé Char"/>
    <w:basedOn w:val="Fontepargpadro"/>
    <w:link w:val="Rodap"/>
    <w:uiPriority w:val="99"/>
    <w:qFormat/>
    <w:rsid w:val="006F3AD8"/>
  </w:style>
  <w:style w:type="paragraph" w:styleId="Ttulo">
    <w:name w:val="Title"/>
    <w:basedOn w:val="Normal"/>
    <w:next w:val="Corpodetexto"/>
    <w:qFormat/>
    <w:rsid w:val="00084E0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84E0B"/>
    <w:pPr>
      <w:spacing w:after="140"/>
    </w:pPr>
  </w:style>
  <w:style w:type="paragraph" w:styleId="Lista">
    <w:name w:val="List"/>
    <w:basedOn w:val="Corpodetexto"/>
    <w:rsid w:val="00084E0B"/>
    <w:rPr>
      <w:rFonts w:cs="Arial"/>
    </w:rPr>
  </w:style>
  <w:style w:type="paragraph" w:styleId="Legenda">
    <w:name w:val="caption"/>
    <w:basedOn w:val="Normal"/>
    <w:qFormat/>
    <w:rsid w:val="00084E0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84E0B"/>
    <w:pPr>
      <w:suppressLineNumbers/>
    </w:pPr>
    <w:rPr>
      <w:rFonts w:cs="Arial"/>
    </w:rPr>
  </w:style>
  <w:style w:type="paragraph" w:customStyle="1" w:styleId="PargrafodaLista1">
    <w:name w:val="Parágrafo da Lista1"/>
    <w:basedOn w:val="Normal"/>
    <w:qFormat/>
    <w:rsid w:val="00152D9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52D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084E0B"/>
  </w:style>
  <w:style w:type="paragraph" w:styleId="Cabealho">
    <w:name w:val="header"/>
    <w:aliases w:val="Cabeçalho superior,Heading 1a"/>
    <w:basedOn w:val="Normal"/>
    <w:link w:val="CabealhoChar"/>
    <w:unhideWhenUsed/>
    <w:rsid w:val="006F3AD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F3AD8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qFormat/>
    <w:rsid w:val="0087389D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Cs w:val="20"/>
      <w:lang w:eastAsia="zh-CN"/>
    </w:rPr>
  </w:style>
  <w:style w:type="character" w:styleId="TextodoEspaoReservado">
    <w:name w:val="Placeholder Text"/>
    <w:basedOn w:val="Fontepargpadro"/>
    <w:uiPriority w:val="99"/>
    <w:semiHidden/>
    <w:rsid w:val="006919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Joao Paulo Moraes</cp:lastModifiedBy>
  <cp:revision>2</cp:revision>
  <dcterms:created xsi:type="dcterms:W3CDTF">2021-10-10T04:31:00Z</dcterms:created>
  <dcterms:modified xsi:type="dcterms:W3CDTF">2021-10-10T04:31:00Z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