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2540</wp:posOffset>
            </wp:positionH>
            <wp:positionV relativeFrom="paragraph">
              <wp:posOffset>74295</wp:posOffset>
            </wp:positionV>
            <wp:extent cx="898525" cy="483870"/>
            <wp:effectExtent b="0" l="0" r="0" t="0"/>
            <wp:wrapSquare wrapText="bothSides" distB="0" distT="0" distL="0" distR="0"/>
            <wp:docPr descr="BRASAO UFF2" id="17" name="image2.png"/>
            <a:graphic>
              <a:graphicData uri="http://schemas.openxmlformats.org/drawingml/2006/picture">
                <pic:pic>
                  <pic:nvPicPr>
                    <pic:cNvPr descr="BRASAO UFF2" id="0" name="image2.png"/>
                    <pic:cNvPicPr preferRelativeResize="0"/>
                  </pic:nvPicPr>
                  <pic:blipFill>
                    <a:blip r:embed="rId7"/>
                    <a:srcRect b="0" l="0" r="0" t="0"/>
                    <a:stretch>
                      <a:fillRect/>
                    </a:stretch>
                  </pic:blipFill>
                  <pic:spPr>
                    <a:xfrm>
                      <a:off x="0" y="0"/>
                      <a:ext cx="898525" cy="483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2918460</wp:posOffset>
            </wp:positionH>
            <wp:positionV relativeFrom="paragraph">
              <wp:posOffset>17780</wp:posOffset>
            </wp:positionV>
            <wp:extent cx="640080" cy="619125"/>
            <wp:effectExtent b="0" l="0" r="0" t="0"/>
            <wp:wrapNone/>
            <wp:docPr id="1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40080" cy="619125"/>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ind w:left="-85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tabs>
          <w:tab w:val="left" w:pos="6284"/>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MINISTÉRIO DA EDUCAÇÃO</w:t>
      </w:r>
    </w:p>
    <w:p w:rsidR="00000000" w:rsidDel="00000000" w:rsidP="00000000" w:rsidRDefault="00000000" w:rsidRPr="00000000" w14:paraId="00000007">
      <w:pPr>
        <w:pStyle w:val="Heading1"/>
        <w:tabs>
          <w:tab w:val="left" w:pos="6284"/>
        </w:tabs>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UNIVERSIDADE FEDERAL FLUMINENSE</w:t>
      </w:r>
    </w:p>
    <w:p w:rsidR="00000000" w:rsidDel="00000000" w:rsidP="00000000" w:rsidRDefault="00000000" w:rsidRPr="00000000" w14:paraId="0000000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 REITORIA DE ADMINISTRAÇÃO</w:t>
      </w:r>
    </w:p>
    <w:p w:rsidR="00000000" w:rsidDel="00000000" w:rsidP="00000000" w:rsidRDefault="00000000" w:rsidRPr="00000000" w14:paraId="00000009">
      <w:pPr>
        <w:pStyle w:val="Heading1"/>
        <w:shd w:fill="e7e6e6" w:val="clear"/>
        <w:tabs>
          <w:tab w:val="left" w:pos="6284"/>
        </w:tabs>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ANEXO V – INSTRUMENTO DE MEDIÇÃO DE RESULTADO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hanging="708"/>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INSTRUMENTO DE MEDIÇÃO DE RESULTADO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INTRODUÇÃO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426"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procedimento a ser adotado pela gestão do contrato de prestação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SERVIÇO DE ROÇADA,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08"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OBJETIVO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Definir e padronizar a avaliação de desempenho e qualidade dos serviços prestados pela CONTRATADA na execução do contrato de prestação de serviços.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08"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REGRAS GERAIS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avaliação da CONTRATADA na prestação de serviços será feita por meio da análise do Indicador de Qualidade (IQ).</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CRITÉRIOS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“Formulário de Avaliação de Qualidade do Serviço¨ (Anexo 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devem ser atribuídos os valores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(três), 1 (um) e 0 (zero)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cada item avaliado, correspondente aos conceitos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“Realizado”, “Parcialmente Realizado” e “Não Realizado”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respectivamente.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CRITÉRIOS DA PONTUAÇÃO A SER UTILIZADA EM TODOS OS ITENS AVALIADOS: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92"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7932.0" w:type="dxa"/>
        <w:jc w:val="center"/>
        <w:tblLayout w:type="fixed"/>
        <w:tblLook w:val="0000"/>
      </w:tblPr>
      <w:tblGrid>
        <w:gridCol w:w="1699"/>
        <w:gridCol w:w="3403"/>
        <w:gridCol w:w="2830"/>
        <w:tblGridChange w:id="0">
          <w:tblGrid>
            <w:gridCol w:w="1699"/>
            <w:gridCol w:w="3403"/>
            <w:gridCol w:w="2830"/>
          </w:tblGrid>
        </w:tblGridChange>
      </w:tblGrid>
      <w:tr>
        <w:trPr>
          <w:trHeight w:val="318"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Realizado</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Parcialmente Realizado</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Não Realizado</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03 (três) pontos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 (um) ponto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numPr>
                <w:ilvl w:val="0"/>
                <w:numId w:val="3"/>
              </w:numPr>
              <w:ind w:left="0" w:hanging="36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(zero) ponto</w:t>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92"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92" w:right="0" w:hanging="65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CONDIÇÕES COMPLEMENTARES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Havendo reincidência será aplicada sanção administrativa conforme Tabela de Avaliação de Serviço, independente se a soma da pontuação for maior ou igual ao percentual de 80% (oitenta por cento) obtido no Indicador de Qualidade.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impossibilidade de se avaliar determinado item, deverá ser atribuída a pontuação máxima.</w:t>
      </w:r>
    </w:p>
    <w:p w:rsidR="00000000" w:rsidDel="00000000" w:rsidP="00000000" w:rsidRDefault="00000000" w:rsidRPr="00000000" w14:paraId="00000029">
      <w:pPr>
        <w:tabs>
          <w:tab w:val="left" w:pos="426"/>
          <w:tab w:val="left" w:pos="113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Sempre que a CONTRATADA solicitar prazo visando o atendimento de determinado item, esta solicitação deve ser formalizada, objetivando a análise do pedido pelo gestor do contrato. Nesse período, esse item não deve ser analisado.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COMPOSIÇÃO DO INDICADOR DE QUALIDADE</w:t>
      </w:r>
    </w:p>
    <w:p w:rsidR="00000000" w:rsidDel="00000000" w:rsidP="00000000" w:rsidRDefault="00000000" w:rsidRPr="00000000" w14:paraId="0000002D">
      <w:pPr>
        <w:tabs>
          <w:tab w:val="left" w:pos="426"/>
        </w:tabs>
        <w:ind w:left="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Será formado baseado no percentual obtido no </w:t>
      </w:r>
      <w:r w:rsidDel="00000000" w:rsidR="00000000" w:rsidRPr="00000000">
        <w:rPr>
          <w:rFonts w:ascii="Calibri" w:cs="Calibri" w:eastAsia="Calibri" w:hAnsi="Calibri"/>
          <w:b w:val="1"/>
          <w:sz w:val="22"/>
          <w:szCs w:val="22"/>
          <w:rtl w:val="0"/>
        </w:rPr>
        <w:t xml:space="preserve">“Formulário de Avaliação de Qualidade do Serviço¨ (Anexo I-A)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E">
      <w:pPr>
        <w:tabs>
          <w:tab w:val="left" w:pos="426"/>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Cálculo do Indicador de qualidade (IQ):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corresponde a pontuação obtida através da avaliação mensal dos serviços prestados, conforme os critérios constantes no Formulário de avaliação do Indicador de Qualidade. Será mensurado através do seguinte cálculo:</w:t>
      </w:r>
    </w:p>
    <w:p w:rsidR="00000000" w:rsidDel="00000000" w:rsidP="00000000" w:rsidRDefault="00000000" w:rsidRPr="00000000" w14:paraId="00000030">
      <w:pPr>
        <w:tabs>
          <w:tab w:val="left" w:pos="426"/>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tabs>
          <w:tab w:val="left" w:pos="426"/>
        </w:tabs>
        <w:ind w:firstLine="709"/>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IQ= </w:t>
      </w:r>
      <w:r w:rsidDel="00000000" w:rsidR="00000000" w:rsidRPr="00000000">
        <w:rPr>
          <w:rFonts w:ascii="Calibri" w:cs="Calibri" w:eastAsia="Calibri" w:hAnsi="Calibri"/>
          <w:b w:val="1"/>
          <w:sz w:val="22"/>
          <w:szCs w:val="22"/>
          <w:u w:val="single"/>
          <w:rtl w:val="0"/>
        </w:rPr>
        <w:t xml:space="preserve">(I1+I2+I3+I4+I5)) X 100</w:t>
      </w:r>
      <w:r w:rsidDel="00000000" w:rsidR="00000000" w:rsidRPr="00000000">
        <w:rPr>
          <w:rtl w:val="0"/>
        </w:rPr>
      </w:r>
    </w:p>
    <w:p w:rsidR="00000000" w:rsidDel="00000000" w:rsidP="00000000" w:rsidRDefault="00000000" w:rsidRPr="00000000" w14:paraId="00000032">
      <w:pPr>
        <w:tabs>
          <w:tab w:val="left" w:pos="426"/>
        </w:tabs>
        <w:ind w:firstLine="709"/>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tab/>
        <w:t xml:space="preserve">15</w:t>
      </w:r>
    </w:p>
    <w:p w:rsidR="00000000" w:rsidDel="00000000" w:rsidP="00000000" w:rsidRDefault="00000000" w:rsidRPr="00000000" w14:paraId="00000033">
      <w:pPr>
        <w:tabs>
          <w:tab w:val="left" w:pos="426"/>
        </w:tabs>
        <w:ind w:firstLine="709"/>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tabs>
          <w:tab w:val="left" w:pos="426"/>
        </w:tabs>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w:t>
      </w:r>
    </w:p>
    <w:p w:rsidR="00000000" w:rsidDel="00000000" w:rsidP="00000000" w:rsidRDefault="00000000" w:rsidRPr="00000000" w14:paraId="00000035">
      <w:pPr>
        <w:tabs>
          <w:tab w:val="left" w:pos="426"/>
        </w:tabs>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IQ= Indicador de qualidade</w:t>
      </w:r>
    </w:p>
    <w:p w:rsidR="00000000" w:rsidDel="00000000" w:rsidP="00000000" w:rsidRDefault="00000000" w:rsidRPr="00000000" w14:paraId="00000036">
      <w:pPr>
        <w:tabs>
          <w:tab w:val="left" w:pos="426"/>
        </w:tabs>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I1= Pontuação do Item 1</w:t>
      </w:r>
    </w:p>
    <w:p w:rsidR="00000000" w:rsidDel="00000000" w:rsidP="00000000" w:rsidRDefault="00000000" w:rsidRPr="00000000" w14:paraId="00000037">
      <w:pPr>
        <w:tabs>
          <w:tab w:val="left" w:pos="426"/>
        </w:tabs>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I2= Pontuação do Item 2</w:t>
      </w:r>
    </w:p>
    <w:p w:rsidR="00000000" w:rsidDel="00000000" w:rsidP="00000000" w:rsidRDefault="00000000" w:rsidRPr="00000000" w14:paraId="00000038">
      <w:pPr>
        <w:tabs>
          <w:tab w:val="left" w:pos="426"/>
        </w:tabs>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I3=Pontuação do Item 3</w:t>
      </w:r>
    </w:p>
    <w:p w:rsidR="00000000" w:rsidDel="00000000" w:rsidP="00000000" w:rsidRDefault="00000000" w:rsidRPr="00000000" w14:paraId="00000039">
      <w:pPr>
        <w:tabs>
          <w:tab w:val="left" w:pos="426"/>
        </w:tabs>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I4=Pontuação do Item 4</w:t>
      </w:r>
    </w:p>
    <w:p w:rsidR="00000000" w:rsidDel="00000000" w:rsidP="00000000" w:rsidRDefault="00000000" w:rsidRPr="00000000" w14:paraId="0000003A">
      <w:pPr>
        <w:tabs>
          <w:tab w:val="left" w:pos="426"/>
        </w:tabs>
        <w:ind w:firstLine="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I5=Pontuação do Item 5</w:t>
      </w:r>
    </w:p>
    <w:p w:rsidR="00000000" w:rsidDel="00000000" w:rsidP="00000000" w:rsidRDefault="00000000" w:rsidRPr="00000000" w14:paraId="0000003B">
      <w:pPr>
        <w:tabs>
          <w:tab w:val="left" w:pos="426"/>
        </w:tabs>
        <w:ind w:firstLine="709"/>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tabs>
          <w:tab w:val="left" w:pos="426"/>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PENALIDADES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 penalidades aplicadas serão baseadas na pontuação obtida no “Formulário de Avaliação de Qualidade do Serviço¨ (Anexo 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sanções administrativas serão aplicadas de acordo com o seguinte quadro: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7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3685"/>
        <w:gridCol w:w="2659"/>
        <w:tblGridChange w:id="0">
          <w:tblGrid>
            <w:gridCol w:w="2410"/>
            <w:gridCol w:w="3685"/>
            <w:gridCol w:w="2659"/>
          </w:tblGrid>
        </w:tblGridChange>
      </w:tblGrid>
      <w:tr>
        <w:trPr>
          <w:trHeight w:val="988" w:hRule="atLeast"/>
        </w:trPr>
        <w:tc>
          <w:tcPr>
            <w:shd w:fill="auto" w:val="clear"/>
            <w:vAlign w:val="center"/>
          </w:tcPr>
          <w:p w:rsidR="00000000" w:rsidDel="00000000" w:rsidP="00000000" w:rsidRDefault="00000000" w:rsidRPr="00000000" w14:paraId="0000004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obtido no Formulário de Avaliação de Qualidade</w:t>
            </w:r>
          </w:p>
        </w:tc>
        <w:tc>
          <w:tcPr>
            <w:shd w:fill="auto" w:val="clear"/>
            <w:vAlign w:val="center"/>
          </w:tcPr>
          <w:p w:rsidR="00000000" w:rsidDel="00000000" w:rsidP="00000000" w:rsidRDefault="00000000" w:rsidRPr="00000000" w14:paraId="0000004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Parâmetro para emissão do valor da Nota Fiscal</w:t>
            </w:r>
          </w:p>
        </w:tc>
        <w:tc>
          <w:tcPr>
            <w:shd w:fill="auto" w:val="clear"/>
            <w:vAlign w:val="center"/>
          </w:tcPr>
          <w:p w:rsidR="00000000" w:rsidDel="00000000" w:rsidP="00000000" w:rsidRDefault="00000000" w:rsidRPr="00000000" w14:paraId="0000004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SANÇÕES ADMINISTRATIVAS</w:t>
            </w:r>
          </w:p>
        </w:tc>
      </w:tr>
      <w:tr>
        <w:trPr>
          <w:trHeight w:val="1271" w:hRule="atLeast"/>
        </w:trPr>
        <w:tc>
          <w:tcPr>
            <w:shd w:fill="auto" w:val="clear"/>
            <w:vAlign w:val="center"/>
          </w:tcPr>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80 %</w:t>
            </w:r>
          </w:p>
        </w:tc>
        <w:tc>
          <w:tcPr>
            <w:shd w:fill="auto" w:val="clear"/>
            <w:vAlign w:val="center"/>
          </w:tcPr>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Pagamento integral (100%) do quantitativo gerado pelo Indicador de Qualidade com geração de atestado de capacidade técnica</w:t>
            </w:r>
          </w:p>
        </w:tc>
        <w:tc>
          <w:tcPr>
            <w:shd w:fill="auto" w:val="clear"/>
            <w:vAlign w:val="center"/>
          </w:tcPr>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 penalidade</w:t>
            </w:r>
          </w:p>
        </w:tc>
      </w:tr>
      <w:tr>
        <w:trPr>
          <w:trHeight w:val="695" w:hRule="atLeast"/>
        </w:trPr>
        <w:tc>
          <w:tcPr>
            <w:shd w:fill="auto" w:val="clear"/>
            <w:vAlign w:val="center"/>
          </w:tcPr>
          <w:p w:rsidR="00000000" w:rsidDel="00000000" w:rsidP="00000000" w:rsidRDefault="00000000" w:rsidRPr="00000000" w14:paraId="0000004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 ≤IQ≤80%</w:t>
            </w:r>
          </w:p>
        </w:tc>
        <w:tc>
          <w:tcPr>
            <w:shd w:fill="auto" w:val="clear"/>
            <w:vAlign w:val="center"/>
          </w:tcPr>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Pagamento de 95% do quantitativo gerado pelo Indicador de Qualidade</w:t>
            </w:r>
          </w:p>
        </w:tc>
        <w:tc>
          <w:tcPr>
            <w:shd w:fill="auto" w:val="clear"/>
            <w:vAlign w:val="center"/>
          </w:tcPr>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Advertência </w:t>
            </w:r>
          </w:p>
        </w:tc>
      </w:tr>
      <w:tr>
        <w:trPr>
          <w:trHeight w:val="1682" w:hRule="atLeast"/>
        </w:trPr>
        <w:tc>
          <w:tcPr>
            <w:shd w:fill="auto" w:val="clear"/>
            <w:vAlign w:val="center"/>
          </w:tcPr>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 ≤IQ≤80% e reincidência</w:t>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w:t>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Reincidência em pontuação zero nos itens</w:t>
            </w:r>
          </w:p>
        </w:tc>
        <w:tc>
          <w:tcPr>
            <w:shd w:fill="auto" w:val="clear"/>
            <w:vAlign w:val="center"/>
          </w:tcPr>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Pagamento de 95% do quantitativo gerado pelo Indicador de Qualidade</w:t>
            </w:r>
          </w:p>
        </w:tc>
        <w:tc>
          <w:tcPr>
            <w:shd w:fill="auto" w:val="clear"/>
            <w:vAlign w:val="center"/>
          </w:tcPr>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Multa administrativa de 20 % do valor da nota fiscal do serviço</w:t>
            </w:r>
          </w:p>
        </w:tc>
      </w:tr>
      <w:tr>
        <w:tc>
          <w:tcPr>
            <w:shd w:fill="auto" w:val="clear"/>
            <w:vAlign w:val="center"/>
          </w:tcPr>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IQ&lt;60%</w:t>
            </w:r>
          </w:p>
        </w:tc>
        <w:tc>
          <w:tcPr>
            <w:shd w:fill="auto" w:val="clear"/>
            <w:vAlign w:val="center"/>
          </w:tcPr>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Pagamento de 80% do quantitativo gerado pelo Indicador de Qualidade</w:t>
            </w:r>
          </w:p>
        </w:tc>
        <w:tc>
          <w:tcPr>
            <w:shd w:fill="auto" w:val="clear"/>
            <w:vAlign w:val="center"/>
          </w:tcPr>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Multa administrativa de 20 % do valor da nota fiscal do serviço; rescisão do contrato; suspensão temporária de participação em licitação e impedimento de contratar com a Administração Pública</w:t>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RESPONSABILIDADES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Fiscal:</w:t>
      </w:r>
    </w:p>
    <w:p w:rsidR="00000000" w:rsidDel="00000000" w:rsidP="00000000" w:rsidRDefault="00000000" w:rsidRPr="00000000" w14:paraId="00000059">
      <w:pPr>
        <w:tabs>
          <w:tab w:val="left" w:pos="426"/>
        </w:tabs>
        <w:ind w:left="709" w:hanging="567"/>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tabs>
          <w:tab w:val="left" w:pos="709"/>
          <w:tab w:val="left" w:pos="993"/>
        </w:tabs>
        <w:ind w:left="426"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Responsável pela avaliação da CONTRATADA utilizando o </w:t>
      </w:r>
      <w:r w:rsidDel="00000000" w:rsidR="00000000" w:rsidRPr="00000000">
        <w:rPr>
          <w:rFonts w:ascii="Calibri" w:cs="Calibri" w:eastAsia="Calibri" w:hAnsi="Calibri"/>
          <w:b w:val="1"/>
          <w:sz w:val="22"/>
          <w:szCs w:val="22"/>
          <w:rtl w:val="0"/>
        </w:rPr>
        <w:t xml:space="preserve">“Formulário de Avaliação de Qualidade do Serviço¨ (Anexo I-A)</w:t>
      </w:r>
      <w:r w:rsidDel="00000000" w:rsidR="00000000" w:rsidRPr="00000000">
        <w:rPr>
          <w:rFonts w:ascii="Calibri" w:cs="Calibri" w:eastAsia="Calibri" w:hAnsi="Calibri"/>
          <w:sz w:val="22"/>
          <w:szCs w:val="22"/>
          <w:rtl w:val="0"/>
        </w:rPr>
        <w:t xml:space="preserve"> e encaminhamento de toda documentação ao Gestor do Contrato juntamente com as justificativas, para os itens avaliados com notas 0 (zero) ou 1 (um).</w:t>
      </w:r>
    </w:p>
    <w:p w:rsidR="00000000" w:rsidDel="00000000" w:rsidP="00000000" w:rsidRDefault="00000000" w:rsidRPr="00000000" w14:paraId="0000005B">
      <w:pPr>
        <w:tabs>
          <w:tab w:val="left" w:pos="709"/>
        </w:tabs>
        <w:ind w:left="426" w:hanging="284"/>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C">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Gestor do Contrato: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Responsável pela consolidação das avaliações recebidas e pelo encaminhamento das consolidações e do relatório para pagamento da CONTRATADA;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Responsável pela aplicação de advertência à CONTRATADA e encaminhamento de conhecimento à autoridade competente;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Responsável pela solicitação de aplicação das penalidades cabíveis, garantindo a defesa prévia da CONTRATADA;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Responsável pela emissão da Avaliação de Desempenho do Fornecedor – Parcial ou Final.</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DESCRIÇÃO DO PROCESSO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 ao fiscal do contrato com base no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“Formulário de Avaliação de Qualidade do Serviço¨ (Anexo 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efetuar o acompanhamento diário do serviço prestado, registrando e arquivando as informações de forma a embasar a avaliação mensal da CONTRATADA.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final de cada mês de apuração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fiscal do contrato deve encaminhar,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 até 05 (cinco) dias após o fechamento das medições, O “Formulário de Avaliação de Qualidade do Serviço¨ (Anexo 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gerado no período, acompanhado das justificativas para os itens que receberam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notas 0 (zero) ou 1 (um)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o Gestor do Contrato.</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 ao Gestor do Contrato, mensalmente, e com base em todos os Formulários de Avaliação de Qualidade do Serviço gerados durante este período, consolidar a avaliação de desempenho da CONTRATADA frente ao contrato firmado e encaminhar uma via para a CONTRATADA.</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posse dessa avaliação, o Gestor do Contrato deve aplicar na medição seguinte as penalidades cabíveis previstas neste procedimento, garantindo Defesa Prévia à CONTRATADA.</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09"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 ao Gestor do Contrato encaminhar mensalmente à CONTRATADA, no fechamento das medições, Quadro Resumo demonstrando de forma acumulada e mês a mês, o desempenho global da CONTRATADA em relação aos conceitos alcançados pela mesma.</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7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20"/>
        <w:tblGridChange w:id="0">
          <w:tblGrid>
            <w:gridCol w:w="8720"/>
          </w:tblGrid>
        </w:tblGridChange>
      </w:tblGrid>
      <w:tr>
        <w:tc>
          <w:tcPr>
            <w:shd w:fill="d9d9d9" w:val="clear"/>
          </w:tcPr>
          <w:p w:rsidR="00000000" w:rsidDel="00000000" w:rsidP="00000000" w:rsidRDefault="00000000" w:rsidRPr="00000000" w14:paraId="0000007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jc w:val="center"/>
              <w:rPr>
                <w:rFonts w:ascii="Calibri" w:cs="Calibri" w:eastAsia="Calibri" w:hAnsi="Calibri"/>
                <w:b w:val="1"/>
                <w:sz w:val="22"/>
                <w:szCs w:val="22"/>
              </w:rPr>
            </w:pPr>
            <w:bookmarkStart w:colFirst="0" w:colLast="0" w:name="_heading=h.1fob9te" w:id="2"/>
            <w:bookmarkEnd w:id="2"/>
            <w:r w:rsidDel="00000000" w:rsidR="00000000" w:rsidRPr="00000000">
              <w:rPr>
                <w:rFonts w:ascii="Calibri" w:cs="Calibri" w:eastAsia="Calibri" w:hAnsi="Calibri"/>
                <w:b w:val="1"/>
                <w:sz w:val="22"/>
                <w:szCs w:val="22"/>
                <w:rtl w:val="0"/>
              </w:rPr>
              <w:t xml:space="preserve">ANEXO II-A – FORMULÁRIO DE AVALIAÇÃO DE QUALIDADE DO SERVIÇO</w:t>
            </w:r>
          </w:p>
        </w:tc>
      </w:tr>
    </w:tbl>
    <w:p w:rsidR="00000000" w:rsidDel="00000000" w:rsidP="00000000" w:rsidRDefault="00000000" w:rsidRPr="00000000" w14:paraId="00000072">
      <w:pPr>
        <w:shd w:fill="ffffff" w:val="clea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Formulário de Avaliação de Qualidade do Serviço da Contratada.</w:t>
      </w:r>
    </w:p>
    <w:p w:rsidR="00000000" w:rsidDel="00000000" w:rsidP="00000000" w:rsidRDefault="00000000" w:rsidRPr="00000000" w14:paraId="00000074">
      <w:pPr>
        <w:jc w:val="both"/>
        <w:rPr>
          <w:rFonts w:ascii="Calibri" w:cs="Calibri" w:eastAsia="Calibri" w:hAnsi="Calibri"/>
          <w:b w:val="1"/>
          <w:sz w:val="22"/>
          <w:szCs w:val="22"/>
        </w:rPr>
      </w:pPr>
      <w:r w:rsidDel="00000000" w:rsidR="00000000" w:rsidRPr="00000000">
        <w:rPr>
          <w:rtl w:val="0"/>
        </w:rPr>
      </w:r>
    </w:p>
    <w:tbl>
      <w:tblPr>
        <w:tblStyle w:val="Table4"/>
        <w:tblW w:w="9214.0" w:type="dxa"/>
        <w:jc w:val="center"/>
        <w:tblLayout w:type="fixed"/>
        <w:tblLook w:val="0000"/>
      </w:tblPr>
      <w:tblGrid>
        <w:gridCol w:w="2551"/>
        <w:gridCol w:w="2127"/>
        <w:gridCol w:w="2127"/>
        <w:gridCol w:w="2409"/>
        <w:tblGridChange w:id="0">
          <w:tblGrid>
            <w:gridCol w:w="2551"/>
            <w:gridCol w:w="2127"/>
            <w:gridCol w:w="2127"/>
            <w:gridCol w:w="2409"/>
          </w:tblGrid>
        </w:tblGridChange>
      </w:tblGrid>
      <w:tr>
        <w:trPr>
          <w:trHeight w:val="679"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Contrato número:</w:t>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Setor: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Período: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w:t>
            </w:r>
          </w:p>
        </w:tc>
      </w:tr>
      <w:tr>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Contratada:</w:t>
            </w:r>
          </w:p>
        </w:tc>
      </w:tr>
      <w:tr>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Responsável pela Fiscalização:</w:t>
            </w:r>
          </w:p>
        </w:tc>
      </w:tr>
      <w:tr>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Gestor do Contrato:</w:t>
            </w:r>
          </w:p>
        </w:tc>
      </w:tr>
    </w:tbl>
    <w:p w:rsidR="00000000" w:rsidDel="00000000" w:rsidP="00000000" w:rsidRDefault="00000000" w:rsidRPr="00000000" w14:paraId="00000086">
      <w:pPr>
        <w:jc w:val="both"/>
        <w:rPr>
          <w:rFonts w:ascii="Calibri" w:cs="Calibri" w:eastAsia="Calibri" w:hAnsi="Calibri"/>
          <w:b w:val="1"/>
          <w:sz w:val="22"/>
          <w:szCs w:val="22"/>
        </w:rPr>
      </w:pPr>
      <w:r w:rsidDel="00000000" w:rsidR="00000000" w:rsidRPr="00000000">
        <w:rPr>
          <w:rtl w:val="0"/>
        </w:rPr>
      </w:r>
    </w:p>
    <w:tbl>
      <w:tblPr>
        <w:tblStyle w:val="Table5"/>
        <w:tblW w:w="92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1883"/>
        <w:gridCol w:w="1927"/>
        <w:gridCol w:w="2379"/>
        <w:gridCol w:w="460"/>
        <w:gridCol w:w="1729"/>
        <w:tblGridChange w:id="0">
          <w:tblGrid>
            <w:gridCol w:w="840"/>
            <w:gridCol w:w="1883"/>
            <w:gridCol w:w="1927"/>
            <w:gridCol w:w="2379"/>
            <w:gridCol w:w="460"/>
            <w:gridCol w:w="1729"/>
          </w:tblGrid>
        </w:tblGridChange>
      </w:tblGrid>
      <w:tr>
        <w:trPr>
          <w:trHeight w:val="785" w:hRule="atLeast"/>
        </w:trPr>
        <w:tc>
          <w:tcPr>
            <w:tcBorders>
              <w:bottom w:color="000000" w:space="0" w:sz="12" w:val="single"/>
            </w:tcBorders>
            <w:vAlign w:val="center"/>
          </w:tcPr>
          <w:p w:rsidR="00000000" w:rsidDel="00000000" w:rsidP="00000000" w:rsidRDefault="00000000" w:rsidRPr="00000000" w14:paraId="0000008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ITEM</w:t>
            </w:r>
          </w:p>
        </w:tc>
        <w:tc>
          <w:tcPr>
            <w:tcBorders>
              <w:bottom w:color="000000" w:space="0" w:sz="12" w:val="single"/>
            </w:tcBorders>
            <w:shd w:fill="auto" w:val="clear"/>
            <w:vAlign w:val="center"/>
          </w:tcPr>
          <w:p w:rsidR="00000000" w:rsidDel="00000000" w:rsidP="00000000" w:rsidRDefault="00000000" w:rsidRPr="00000000" w14:paraId="0000008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CRITÉRIO</w:t>
            </w:r>
          </w:p>
        </w:tc>
        <w:tc>
          <w:tcPr>
            <w:tcBorders>
              <w:bottom w:color="000000" w:space="0" w:sz="12" w:val="single"/>
            </w:tcBorders>
            <w:shd w:fill="auto" w:val="clear"/>
            <w:vAlign w:val="center"/>
          </w:tcPr>
          <w:p w:rsidR="00000000" w:rsidDel="00000000" w:rsidP="00000000" w:rsidRDefault="00000000" w:rsidRPr="00000000" w14:paraId="00000089">
            <w:pPr>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SUB-CRITÉRIO</w:t>
            </w:r>
            <w:r w:rsidDel="00000000" w:rsidR="00000000" w:rsidRPr="00000000">
              <w:rPr>
                <w:rtl w:val="0"/>
              </w:rPr>
            </w:r>
          </w:p>
        </w:tc>
        <w:tc>
          <w:tcPr>
            <w:gridSpan w:val="2"/>
            <w:tcBorders>
              <w:bottom w:color="000000" w:space="0" w:sz="12" w:val="single"/>
            </w:tcBorders>
            <w:shd w:fill="auto" w:val="clear"/>
            <w:vAlign w:val="center"/>
          </w:tcPr>
          <w:p w:rsidR="00000000" w:rsidDel="00000000" w:rsidP="00000000" w:rsidRDefault="00000000" w:rsidRPr="00000000" w14:paraId="0000008A">
            <w:pPr>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INDICADOR</w:t>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8C">
            <w:pPr>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PONTUAÇÃO</w:t>
            </w:r>
            <w:r w:rsidDel="00000000" w:rsidR="00000000" w:rsidRPr="00000000">
              <w:rPr>
                <w:rtl w:val="0"/>
              </w:rPr>
            </w:r>
          </w:p>
        </w:tc>
      </w:tr>
      <w:tr>
        <w:trPr>
          <w:trHeight w:val="295" w:hRule="atLeast"/>
        </w:trPr>
        <w:tc>
          <w:tcPr>
            <w:vMerge w:val="restart"/>
            <w:tcBorders>
              <w:top w:color="000000" w:space="0" w:sz="12" w:val="single"/>
            </w:tcBorders>
            <w:vAlign w:val="center"/>
          </w:tcPr>
          <w:p w:rsidR="00000000" w:rsidDel="00000000" w:rsidP="00000000" w:rsidRDefault="00000000" w:rsidRPr="00000000" w14:paraId="0000008D">
            <w:pPr>
              <w:jc w:val="center"/>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8F">
            <w:pPr>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vMerge w:val="restart"/>
            <w:tcBorders>
              <w:top w:color="000000" w:space="0" w:sz="12" w:val="single"/>
              <w:bottom w:color="000000" w:space="0" w:sz="12" w:val="single"/>
            </w:tcBorders>
            <w:shd w:fill="auto" w:val="clear"/>
            <w:vAlign w:val="center"/>
          </w:tcPr>
          <w:p w:rsidR="00000000" w:rsidDel="00000000" w:rsidP="00000000" w:rsidRDefault="00000000" w:rsidRPr="00000000" w14:paraId="0000009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Deveres</w:t>
            </w:r>
          </w:p>
        </w:tc>
        <w:tc>
          <w:tcPr>
            <w:vMerge w:val="restart"/>
            <w:tcBorders>
              <w:top w:color="000000" w:space="0" w:sz="12" w:val="single"/>
            </w:tcBorders>
            <w:shd w:fill="auto" w:val="clear"/>
            <w:vAlign w:val="center"/>
          </w:tcPr>
          <w:p w:rsidR="00000000" w:rsidDel="00000000" w:rsidP="00000000" w:rsidRDefault="00000000" w:rsidRPr="00000000" w14:paraId="00000091">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Cumprimento dos Deveres da contratada </w:t>
            </w:r>
            <w:r w:rsidDel="00000000" w:rsidR="00000000" w:rsidRPr="00000000">
              <w:rPr>
                <w:rtl w:val="0"/>
              </w:rPr>
            </w:r>
          </w:p>
        </w:tc>
        <w:tc>
          <w:tcPr>
            <w:tcBorders>
              <w:top w:color="000000" w:space="0" w:sz="12" w:val="single"/>
            </w:tcBorders>
            <w:shd w:fill="auto" w:val="clear"/>
            <w:vAlign w:val="center"/>
          </w:tcPr>
          <w:p w:rsidR="00000000" w:rsidDel="00000000" w:rsidP="00000000" w:rsidRDefault="00000000" w:rsidRPr="00000000" w14:paraId="0000009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100% dos deveres cumpridos</w:t>
            </w:r>
          </w:p>
        </w:tc>
        <w:tc>
          <w:tcPr>
            <w:tcBorders>
              <w:top w:color="000000" w:space="0" w:sz="12" w:val="single"/>
            </w:tcBorders>
            <w:vAlign w:val="center"/>
          </w:tcPr>
          <w:p w:rsidR="00000000" w:rsidDel="00000000" w:rsidP="00000000" w:rsidRDefault="00000000" w:rsidRPr="00000000" w14:paraId="0000009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tcBorders>
              <w:top w:color="000000" w:space="0" w:sz="12" w:val="single"/>
            </w:tcBorders>
            <w:vAlign w:val="center"/>
          </w:tcPr>
          <w:p w:rsidR="00000000" w:rsidDel="00000000" w:rsidP="00000000" w:rsidRDefault="00000000" w:rsidRPr="00000000" w14:paraId="00000094">
            <w:pPr>
              <w:jc w:val="center"/>
              <w:rPr>
                <w:rFonts w:ascii="Calibri" w:cs="Calibri" w:eastAsia="Calibri" w:hAnsi="Calibri"/>
                <w:sz w:val="22"/>
                <w:szCs w:val="22"/>
              </w:rPr>
            </w:pPr>
            <w:r w:rsidDel="00000000" w:rsidR="00000000" w:rsidRPr="00000000">
              <w:rPr>
                <w:rtl w:val="0"/>
              </w:rPr>
            </w:r>
          </w:p>
        </w:tc>
      </w:tr>
      <w:tr>
        <w:trPr>
          <w:trHeight w:val="295" w:hRule="atLeast"/>
        </w:trPr>
        <w:tc>
          <w:tcPr>
            <w:vMerge w:val="continue"/>
            <w:tcBorders>
              <w:top w:color="000000" w:space="0" w:sz="12" w:val="single"/>
            </w:tcBorders>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2" w:val="single"/>
              <w:bottom w:color="000000" w:space="0" w:sz="12" w:val="single"/>
            </w:tcBorders>
            <w:shd w:fill="auto"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9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≥90%&lt;100% das obrigações cumpridas</w:t>
            </w:r>
          </w:p>
        </w:tc>
        <w:tc>
          <w:tcPr>
            <w:tcBorders>
              <w:bottom w:color="000000" w:space="0" w:sz="4" w:val="single"/>
            </w:tcBorders>
            <w:vAlign w:val="center"/>
          </w:tcPr>
          <w:p w:rsidR="00000000" w:rsidDel="00000000" w:rsidP="00000000" w:rsidRDefault="00000000" w:rsidRPr="00000000" w14:paraId="0000009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vMerge w:val="continue"/>
            <w:tcBorders>
              <w:top w:color="000000" w:space="0" w:sz="12" w:val="single"/>
            </w:tcBorders>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trHeight w:val="545" w:hRule="atLeast"/>
        </w:trPr>
        <w:tc>
          <w:tcPr>
            <w:vMerge w:val="continue"/>
            <w:tcBorders>
              <w:top w:color="000000" w:space="0" w:sz="12" w:val="single"/>
            </w:tcBorders>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tcBorders>
              <w:top w:color="000000" w:space="0" w:sz="12" w:val="single"/>
              <w:bottom w:color="000000" w:space="0" w:sz="12" w:val="single"/>
            </w:tcBorders>
            <w:shd w:fill="auto" w:val="cle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bottom w:color="000000" w:space="0" w:sz="12" w:val="single"/>
            </w:tcBorders>
            <w:shd w:fill="auto" w:val="clear"/>
            <w:vAlign w:val="center"/>
          </w:tcPr>
          <w:p w:rsidR="00000000" w:rsidDel="00000000" w:rsidP="00000000" w:rsidRDefault="00000000" w:rsidRPr="00000000" w14:paraId="0000009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&lt;90% das obrigações cumpridas</w:t>
            </w:r>
          </w:p>
        </w:tc>
        <w:tc>
          <w:tcPr>
            <w:tcBorders>
              <w:bottom w:color="000000" w:space="0" w:sz="12" w:val="single"/>
            </w:tcBorders>
            <w:vAlign w:val="center"/>
          </w:tcPr>
          <w:p w:rsidR="00000000" w:rsidDel="00000000" w:rsidP="00000000" w:rsidRDefault="00000000" w:rsidRPr="00000000" w14:paraId="0000009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w:t>
            </w:r>
          </w:p>
        </w:tc>
        <w:tc>
          <w:tcPr>
            <w:vMerge w:val="continue"/>
            <w:tcBorders>
              <w:top w:color="000000" w:space="0" w:sz="12" w:val="single"/>
            </w:tcBorders>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trHeight w:val="446" w:hRule="atLeast"/>
        </w:trPr>
        <w:tc>
          <w:tcPr>
            <w:vMerge w:val="restart"/>
            <w:tcBorders>
              <w:top w:color="000000" w:space="0" w:sz="12" w:val="single"/>
            </w:tcBorders>
            <w:vAlign w:val="center"/>
          </w:tcPr>
          <w:p w:rsidR="00000000" w:rsidDel="00000000" w:rsidP="00000000" w:rsidRDefault="00000000" w:rsidRPr="00000000" w14:paraId="000000A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vMerge w:val="restart"/>
            <w:tcBorders>
              <w:top w:color="000000" w:space="0" w:sz="12" w:val="single"/>
            </w:tcBorders>
            <w:shd w:fill="auto" w:val="clear"/>
            <w:vAlign w:val="center"/>
          </w:tcPr>
          <w:p w:rsidR="00000000" w:rsidDel="00000000" w:rsidP="00000000" w:rsidRDefault="00000000" w:rsidRPr="00000000" w14:paraId="000000A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Atendimento</w:t>
            </w:r>
          </w:p>
        </w:tc>
        <w:tc>
          <w:tcPr>
            <w:vMerge w:val="restart"/>
            <w:tcBorders>
              <w:top w:color="000000" w:space="0" w:sz="12" w:val="single"/>
            </w:tcBorders>
            <w:shd w:fill="auto" w:val="clear"/>
            <w:vAlign w:val="center"/>
          </w:tcPr>
          <w:p w:rsidR="00000000" w:rsidDel="00000000" w:rsidP="00000000" w:rsidRDefault="00000000" w:rsidRPr="00000000" w14:paraId="000000A6">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Atendimento dentro dos prazos estabelecidos</w:t>
            </w:r>
            <w:r w:rsidDel="00000000" w:rsidR="00000000" w:rsidRPr="00000000">
              <w:rPr>
                <w:rtl w:val="0"/>
              </w:rPr>
            </w:r>
          </w:p>
        </w:tc>
        <w:tc>
          <w:tcPr>
            <w:tcBorders>
              <w:top w:color="000000" w:space="0" w:sz="12" w:val="single"/>
            </w:tcBorders>
            <w:shd w:fill="auto" w:val="clear"/>
            <w:vAlign w:val="center"/>
          </w:tcPr>
          <w:p w:rsidR="00000000" w:rsidDel="00000000" w:rsidP="00000000" w:rsidRDefault="00000000" w:rsidRPr="00000000" w14:paraId="000000A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Atendimento realizado</w:t>
            </w:r>
          </w:p>
        </w:tc>
        <w:tc>
          <w:tcPr>
            <w:tcBorders>
              <w:top w:color="000000" w:space="0" w:sz="12" w:val="single"/>
            </w:tcBorders>
            <w:vAlign w:val="center"/>
          </w:tcPr>
          <w:p w:rsidR="00000000" w:rsidDel="00000000" w:rsidP="00000000" w:rsidRDefault="00000000" w:rsidRPr="00000000" w14:paraId="000000A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tcBorders>
              <w:top w:color="000000" w:space="0" w:sz="12" w:val="single"/>
            </w:tcBorders>
            <w:vAlign w:val="center"/>
          </w:tcPr>
          <w:p w:rsidR="00000000" w:rsidDel="00000000" w:rsidP="00000000" w:rsidRDefault="00000000" w:rsidRPr="00000000" w14:paraId="000000A9">
            <w:pPr>
              <w:jc w:val="center"/>
              <w:rPr>
                <w:rFonts w:ascii="Calibri" w:cs="Calibri" w:eastAsia="Calibri" w:hAnsi="Calibri"/>
                <w:sz w:val="22"/>
                <w:szCs w:val="22"/>
              </w:rPr>
            </w:pPr>
            <w:r w:rsidDel="00000000" w:rsidR="00000000" w:rsidRPr="00000000">
              <w:rPr>
                <w:rtl w:val="0"/>
              </w:rPr>
            </w:r>
          </w:p>
        </w:tc>
      </w:tr>
      <w:tr>
        <w:trPr>
          <w:trHeight w:val="558" w:hRule="atLeast"/>
        </w:trPr>
        <w:tc>
          <w:tcPr>
            <w:vMerge w:val="continue"/>
            <w:tcBorders>
              <w:top w:color="000000" w:space="0" w:sz="12" w:val="single"/>
            </w:tcBorders>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A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Atendimento parcialmente realizado</w:t>
            </w:r>
          </w:p>
        </w:tc>
        <w:tc>
          <w:tcPr>
            <w:tcBorders>
              <w:bottom w:color="000000" w:space="0" w:sz="4" w:val="single"/>
            </w:tcBorders>
            <w:vAlign w:val="center"/>
          </w:tcPr>
          <w:p w:rsidR="00000000" w:rsidDel="00000000" w:rsidP="00000000" w:rsidRDefault="00000000" w:rsidRPr="00000000" w14:paraId="000000A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vMerge w:val="continue"/>
            <w:tcBorders>
              <w:top w:color="000000" w:space="0" w:sz="12" w:val="single"/>
            </w:tcBorders>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trHeight w:val="577" w:hRule="atLeast"/>
        </w:trPr>
        <w:tc>
          <w:tcPr>
            <w:vMerge w:val="continue"/>
            <w:tcBorders>
              <w:top w:color="000000" w:space="0" w:sz="12" w:val="single"/>
            </w:tcBorders>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bottom w:color="000000" w:space="0" w:sz="12" w:val="single"/>
            </w:tcBorders>
            <w:shd w:fill="auto" w:val="clear"/>
            <w:vAlign w:val="center"/>
          </w:tcPr>
          <w:p w:rsidR="00000000" w:rsidDel="00000000" w:rsidP="00000000" w:rsidRDefault="00000000" w:rsidRPr="00000000" w14:paraId="000000B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Atendimento não realizado</w:t>
            </w:r>
          </w:p>
        </w:tc>
        <w:tc>
          <w:tcPr>
            <w:tcBorders>
              <w:bottom w:color="000000" w:space="0" w:sz="12" w:val="single"/>
            </w:tcBorders>
            <w:vAlign w:val="center"/>
          </w:tcPr>
          <w:p w:rsidR="00000000" w:rsidDel="00000000" w:rsidP="00000000" w:rsidRDefault="00000000" w:rsidRPr="00000000" w14:paraId="000000B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w:t>
            </w:r>
          </w:p>
        </w:tc>
        <w:tc>
          <w:tcPr>
            <w:vMerge w:val="continue"/>
            <w:tcBorders>
              <w:top w:color="000000" w:space="0" w:sz="12" w:val="single"/>
            </w:tcBorders>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trHeight w:val="469" w:hRule="atLeast"/>
        </w:trPr>
        <w:tc>
          <w:tcPr>
            <w:vMerge w:val="restart"/>
            <w:tcBorders>
              <w:top w:color="000000" w:space="0" w:sz="12" w:val="single"/>
            </w:tcBorders>
            <w:vAlign w:val="center"/>
          </w:tcPr>
          <w:p w:rsidR="00000000" w:rsidDel="00000000" w:rsidP="00000000" w:rsidRDefault="00000000" w:rsidRPr="00000000" w14:paraId="000000B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tcBorders>
              <w:top w:color="000000" w:space="0" w:sz="12" w:val="single"/>
            </w:tcBorders>
            <w:shd w:fill="auto" w:val="clear"/>
            <w:vAlign w:val="center"/>
          </w:tcPr>
          <w:p w:rsidR="00000000" w:rsidDel="00000000" w:rsidP="00000000" w:rsidRDefault="00000000" w:rsidRPr="00000000" w14:paraId="000000B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Documentação</w:t>
            </w:r>
          </w:p>
        </w:tc>
        <w:tc>
          <w:tcPr>
            <w:vMerge w:val="restart"/>
            <w:tcBorders>
              <w:top w:color="000000" w:space="0" w:sz="12" w:val="single"/>
            </w:tcBorders>
            <w:shd w:fill="auto" w:val="clear"/>
            <w:vAlign w:val="center"/>
          </w:tcPr>
          <w:p w:rsidR="00000000" w:rsidDel="00000000" w:rsidP="00000000" w:rsidRDefault="00000000" w:rsidRPr="00000000" w14:paraId="000000BA">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Entrega dos Documentos </w:t>
            </w:r>
            <w:r w:rsidDel="00000000" w:rsidR="00000000" w:rsidRPr="00000000">
              <w:rPr>
                <w:rtl w:val="0"/>
              </w:rPr>
            </w:r>
          </w:p>
        </w:tc>
        <w:tc>
          <w:tcPr>
            <w:tcBorders>
              <w:top w:color="000000" w:space="0" w:sz="12" w:val="single"/>
            </w:tcBorders>
            <w:shd w:fill="auto" w:val="clear"/>
            <w:vAlign w:val="center"/>
          </w:tcPr>
          <w:p w:rsidR="00000000" w:rsidDel="00000000" w:rsidP="00000000" w:rsidRDefault="00000000" w:rsidRPr="00000000" w14:paraId="000000B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Solicitação cumprida</w:t>
            </w:r>
          </w:p>
        </w:tc>
        <w:tc>
          <w:tcPr>
            <w:tcBorders>
              <w:top w:color="000000" w:space="0" w:sz="12" w:val="single"/>
            </w:tcBorders>
            <w:vAlign w:val="center"/>
          </w:tcPr>
          <w:p w:rsidR="00000000" w:rsidDel="00000000" w:rsidP="00000000" w:rsidRDefault="00000000" w:rsidRPr="00000000" w14:paraId="000000B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tcBorders>
              <w:top w:color="000000" w:space="0" w:sz="12" w:val="single"/>
            </w:tcBorders>
            <w:vAlign w:val="center"/>
          </w:tcPr>
          <w:p w:rsidR="00000000" w:rsidDel="00000000" w:rsidP="00000000" w:rsidRDefault="00000000" w:rsidRPr="00000000" w14:paraId="000000B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jc w:val="center"/>
              <w:rPr>
                <w:rFonts w:ascii="Calibri" w:cs="Calibri" w:eastAsia="Calibri" w:hAnsi="Calibri"/>
                <w:sz w:val="22"/>
                <w:szCs w:val="22"/>
              </w:rPr>
            </w:pPr>
            <w:r w:rsidDel="00000000" w:rsidR="00000000" w:rsidRPr="00000000">
              <w:rPr>
                <w:rtl w:val="0"/>
              </w:rPr>
            </w:r>
          </w:p>
        </w:tc>
      </w:tr>
      <w:tr>
        <w:trPr>
          <w:trHeight w:val="690" w:hRule="atLeast"/>
        </w:trPr>
        <w:tc>
          <w:tcPr>
            <w:vMerge w:val="continue"/>
            <w:tcBorders>
              <w:top w:color="000000" w:space="0" w:sz="12" w:val="single"/>
            </w:tcBorders>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Solicitação parcialmente cumprida - entrega de documentação incompleta</w:t>
            </w:r>
          </w:p>
        </w:tc>
        <w:tc>
          <w:tcPr>
            <w:vAlign w:val="center"/>
          </w:tcPr>
          <w:p w:rsidR="00000000" w:rsidDel="00000000" w:rsidP="00000000" w:rsidRDefault="00000000" w:rsidRPr="00000000" w14:paraId="000000C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vMerge w:val="continue"/>
            <w:tcBorders>
              <w:top w:color="000000" w:space="0" w:sz="12" w:val="single"/>
            </w:tcBorders>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trHeight w:val="665" w:hRule="atLeast"/>
        </w:trPr>
        <w:tc>
          <w:tcPr>
            <w:vMerge w:val="continue"/>
            <w:tcBorders>
              <w:top w:color="000000" w:space="0" w:sz="12" w:val="single"/>
            </w:tcBorders>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Solicitação não cumprida no prazo</w:t>
            </w:r>
          </w:p>
        </w:tc>
        <w:tc>
          <w:tcPr>
            <w:vAlign w:val="center"/>
          </w:tcPr>
          <w:p w:rsidR="00000000" w:rsidDel="00000000" w:rsidP="00000000" w:rsidRDefault="00000000" w:rsidRPr="00000000" w14:paraId="000000C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w:t>
            </w:r>
          </w:p>
        </w:tc>
        <w:tc>
          <w:tcPr>
            <w:vMerge w:val="continue"/>
            <w:tcBorders>
              <w:top w:color="000000" w:space="0" w:sz="12" w:val="single"/>
            </w:tcBorders>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trHeight w:val="469" w:hRule="atLeast"/>
        </w:trPr>
        <w:tc>
          <w:tcPr>
            <w:vMerge w:val="restart"/>
            <w:tcBorders>
              <w:top w:color="000000" w:space="0" w:sz="12" w:val="single"/>
            </w:tcBorders>
            <w:vAlign w:val="center"/>
          </w:tcPr>
          <w:p w:rsidR="00000000" w:rsidDel="00000000" w:rsidP="00000000" w:rsidRDefault="00000000" w:rsidRPr="00000000" w14:paraId="000000C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vMerge w:val="restart"/>
            <w:tcBorders>
              <w:top w:color="000000" w:space="0" w:sz="12" w:val="single"/>
            </w:tcBorders>
            <w:shd w:fill="auto" w:val="clear"/>
            <w:vAlign w:val="center"/>
          </w:tcPr>
          <w:p w:rsidR="00000000" w:rsidDel="00000000" w:rsidP="00000000" w:rsidRDefault="00000000" w:rsidRPr="00000000" w14:paraId="000000D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Material e Equipamentos</w:t>
            </w:r>
          </w:p>
        </w:tc>
        <w:tc>
          <w:tcPr>
            <w:vMerge w:val="restart"/>
            <w:tcBorders>
              <w:top w:color="000000" w:space="0" w:sz="12" w:val="single"/>
            </w:tcBorders>
            <w:shd w:fill="auto" w:val="clear"/>
            <w:vAlign w:val="center"/>
          </w:tcPr>
          <w:p w:rsidR="00000000" w:rsidDel="00000000" w:rsidP="00000000" w:rsidRDefault="00000000" w:rsidRPr="00000000" w14:paraId="000000D1">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Garantir o fornecimento dos equipamentos e materiais utilizados e contratados</w:t>
            </w:r>
            <w:r w:rsidDel="00000000" w:rsidR="00000000" w:rsidRPr="00000000">
              <w:rPr>
                <w:rtl w:val="0"/>
              </w:rPr>
            </w:r>
          </w:p>
        </w:tc>
        <w:tc>
          <w:tcPr>
            <w:tcBorders>
              <w:top w:color="000000" w:space="0" w:sz="12" w:val="single"/>
            </w:tcBorders>
            <w:shd w:fill="auto" w:val="clear"/>
            <w:vAlign w:val="center"/>
          </w:tcPr>
          <w:p w:rsidR="00000000" w:rsidDel="00000000" w:rsidP="00000000" w:rsidRDefault="00000000" w:rsidRPr="00000000" w14:paraId="000000D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Solicitação cumprida</w:t>
            </w:r>
          </w:p>
        </w:tc>
        <w:tc>
          <w:tcPr>
            <w:tcBorders>
              <w:top w:color="000000" w:space="0" w:sz="12" w:val="single"/>
            </w:tcBorders>
            <w:vAlign w:val="center"/>
          </w:tcPr>
          <w:p w:rsidR="00000000" w:rsidDel="00000000" w:rsidP="00000000" w:rsidRDefault="00000000" w:rsidRPr="00000000" w14:paraId="000000D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tcBorders>
              <w:top w:color="000000" w:space="0" w:sz="12" w:val="single"/>
            </w:tcBorders>
            <w:vAlign w:val="center"/>
          </w:tcPr>
          <w:p w:rsidR="00000000" w:rsidDel="00000000" w:rsidP="00000000" w:rsidRDefault="00000000" w:rsidRPr="00000000" w14:paraId="000000D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jc w:val="center"/>
              <w:rPr>
                <w:rFonts w:ascii="Calibri" w:cs="Calibri" w:eastAsia="Calibri" w:hAnsi="Calibri"/>
                <w:sz w:val="22"/>
                <w:szCs w:val="22"/>
              </w:rPr>
            </w:pPr>
            <w:r w:rsidDel="00000000" w:rsidR="00000000" w:rsidRPr="00000000">
              <w:rPr>
                <w:rtl w:val="0"/>
              </w:rPr>
            </w:r>
          </w:p>
        </w:tc>
      </w:tr>
      <w:tr>
        <w:trPr>
          <w:trHeight w:val="690" w:hRule="atLeast"/>
        </w:trPr>
        <w:tc>
          <w:tcPr>
            <w:vMerge w:val="continue"/>
            <w:tcBorders>
              <w:top w:color="000000" w:space="0" w:sz="12" w:val="single"/>
            </w:tcBorders>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Solicitação parcialmente cumprida - entrega de material incompleta</w:t>
            </w:r>
          </w:p>
        </w:tc>
        <w:tc>
          <w:tcPr>
            <w:vAlign w:val="center"/>
          </w:tcPr>
          <w:p w:rsidR="00000000" w:rsidDel="00000000" w:rsidP="00000000" w:rsidRDefault="00000000" w:rsidRPr="00000000" w14:paraId="000000D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vMerge w:val="continue"/>
            <w:tcBorders>
              <w:top w:color="000000" w:space="0" w:sz="12" w:val="single"/>
            </w:tcBorders>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trHeight w:val="665" w:hRule="atLeast"/>
        </w:trPr>
        <w:tc>
          <w:tcPr>
            <w:vMerge w:val="continue"/>
            <w:tcBorders>
              <w:top w:color="000000" w:space="0" w:sz="12" w:val="single"/>
            </w:tcBorders>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tcBorders>
              <w:top w:color="000000" w:space="0" w:sz="12" w:val="single"/>
            </w:tcBorders>
            <w:shd w:fill="auto" w:val="clea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Fornecimentos não cumprido no prazo</w:t>
            </w:r>
          </w:p>
        </w:tc>
        <w:tc>
          <w:tcPr>
            <w:vAlign w:val="center"/>
          </w:tcPr>
          <w:p w:rsidR="00000000" w:rsidDel="00000000" w:rsidP="00000000" w:rsidRDefault="00000000" w:rsidRPr="00000000" w14:paraId="000000E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w:t>
            </w:r>
          </w:p>
        </w:tc>
        <w:tc>
          <w:tcPr>
            <w:vMerge w:val="continue"/>
            <w:tcBorders>
              <w:top w:color="000000" w:space="0" w:sz="12" w:val="single"/>
            </w:tcBorders>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trHeight w:val="337" w:hRule="atLeast"/>
        </w:trPr>
        <w:tc>
          <w:tcPr>
            <w:vMerge w:val="restart"/>
            <w:vAlign w:val="center"/>
          </w:tcPr>
          <w:p w:rsidR="00000000" w:rsidDel="00000000" w:rsidP="00000000" w:rsidRDefault="00000000" w:rsidRPr="00000000" w14:paraId="000000E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vMerge w:val="restart"/>
            <w:shd w:fill="auto" w:val="clear"/>
            <w:vAlign w:val="center"/>
          </w:tcPr>
          <w:p w:rsidR="00000000" w:rsidDel="00000000" w:rsidP="00000000" w:rsidRDefault="00000000" w:rsidRPr="00000000" w14:paraId="000000E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Garantia dos serviços</w:t>
            </w:r>
          </w:p>
        </w:tc>
        <w:tc>
          <w:tcPr>
            <w:vMerge w:val="restart"/>
            <w:shd w:fill="auto" w:val="clear"/>
            <w:vAlign w:val="center"/>
          </w:tcPr>
          <w:p w:rsidR="00000000" w:rsidDel="00000000" w:rsidP="00000000" w:rsidRDefault="00000000" w:rsidRPr="00000000" w14:paraId="000000E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Cumprimento das Garantias dos serviços prestados</w:t>
            </w:r>
          </w:p>
        </w:tc>
        <w:tc>
          <w:tcPr>
            <w:tcBorders>
              <w:bottom w:color="000000" w:space="0" w:sz="4" w:val="single"/>
            </w:tcBorders>
            <w:shd w:fill="auto" w:val="clear"/>
            <w:vAlign w:val="center"/>
          </w:tcPr>
          <w:p w:rsidR="00000000" w:rsidDel="00000000" w:rsidP="00000000" w:rsidRDefault="00000000" w:rsidRPr="00000000" w14:paraId="000000E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Pagamento realizado dentro do prazo legal</w:t>
            </w:r>
          </w:p>
        </w:tc>
        <w:tc>
          <w:tcPr>
            <w:tcBorders>
              <w:bottom w:color="000000" w:space="0" w:sz="4" w:val="single"/>
            </w:tcBorders>
            <w:vAlign w:val="center"/>
          </w:tcPr>
          <w:p w:rsidR="00000000" w:rsidDel="00000000" w:rsidP="00000000" w:rsidRDefault="00000000" w:rsidRPr="00000000" w14:paraId="000000E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vAlign w:val="center"/>
          </w:tcPr>
          <w:p w:rsidR="00000000" w:rsidDel="00000000" w:rsidP="00000000" w:rsidRDefault="00000000" w:rsidRPr="00000000" w14:paraId="000000EA">
            <w:pPr>
              <w:jc w:val="center"/>
              <w:rPr>
                <w:rFonts w:ascii="Calibri" w:cs="Calibri" w:eastAsia="Calibri" w:hAnsi="Calibri"/>
                <w:sz w:val="22"/>
                <w:szCs w:val="22"/>
              </w:rPr>
            </w:pPr>
            <w:r w:rsidDel="00000000" w:rsidR="00000000" w:rsidRPr="00000000">
              <w:rPr>
                <w:rtl w:val="0"/>
              </w:rPr>
            </w:r>
          </w:p>
        </w:tc>
      </w:tr>
      <w:tr>
        <w:trPr>
          <w:trHeight w:val="450" w:hRule="atLeast"/>
        </w:trPr>
        <w:tc>
          <w:tcPr>
            <w:vMerge w:val="continue"/>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E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Pagamento realizado de forma incompleta</w:t>
            </w:r>
          </w:p>
        </w:tc>
        <w:tc>
          <w:tcPr>
            <w:tcBorders>
              <w:top w:color="000000" w:space="0" w:sz="4" w:val="single"/>
              <w:bottom w:color="000000" w:space="0" w:sz="4" w:val="single"/>
            </w:tcBorders>
            <w:vAlign w:val="center"/>
          </w:tcPr>
          <w:p w:rsidR="00000000" w:rsidDel="00000000" w:rsidP="00000000" w:rsidRDefault="00000000" w:rsidRPr="00000000" w14:paraId="000000E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vMerge w:val="continue"/>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4" w:val="single"/>
              <w:bottom w:color="000000" w:space="0" w:sz="12" w:val="single"/>
            </w:tcBorders>
            <w:shd w:fill="auto" w:val="clear"/>
            <w:vAlign w:val="center"/>
          </w:tcPr>
          <w:p w:rsidR="00000000" w:rsidDel="00000000" w:rsidP="00000000" w:rsidRDefault="00000000" w:rsidRPr="00000000" w14:paraId="000000F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Pagamento realizado fora do prazo legal</w:t>
            </w:r>
          </w:p>
        </w:tc>
        <w:tc>
          <w:tcPr>
            <w:tcBorders>
              <w:top w:color="000000" w:space="0" w:sz="4" w:val="single"/>
              <w:bottom w:color="000000" w:space="0" w:sz="12" w:val="single"/>
            </w:tcBorders>
            <w:vAlign w:val="center"/>
          </w:tcPr>
          <w:p w:rsidR="00000000" w:rsidDel="00000000" w:rsidP="00000000" w:rsidRDefault="00000000" w:rsidRPr="00000000" w14:paraId="000000F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w:t>
            </w:r>
          </w:p>
        </w:tc>
        <w:tc>
          <w:tcPr>
            <w:vMerge w:val="continue"/>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F7">
      <w:pPr>
        <w:jc w:val="both"/>
        <w:rPr>
          <w:rFonts w:ascii="Calibri" w:cs="Calibri" w:eastAsia="Calibri" w:hAnsi="Calibri"/>
          <w:b w:val="1"/>
          <w:sz w:val="22"/>
          <w:szCs w:val="22"/>
        </w:rPr>
      </w:pPr>
      <w:r w:rsidDel="00000000" w:rsidR="00000000" w:rsidRPr="00000000">
        <w:rPr>
          <w:rtl w:val="0"/>
        </w:rPr>
      </w:r>
    </w:p>
    <w:tbl>
      <w:tblPr>
        <w:tblStyle w:val="Table6"/>
        <w:tblW w:w="932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22"/>
        <w:tblGridChange w:id="0">
          <w:tblGrid>
            <w:gridCol w:w="9322"/>
          </w:tblGrid>
        </w:tblGridChange>
      </w:tblGrid>
      <w:tr>
        <w:tc>
          <w:tcPr>
            <w:shd w:fill="d9d9d9" w:val="clear"/>
          </w:tcPr>
          <w:p w:rsidR="00000000" w:rsidDel="00000000" w:rsidP="00000000" w:rsidRDefault="00000000" w:rsidRPr="00000000" w14:paraId="000000F8">
            <w:pPr>
              <w:tabs>
                <w:tab w:val="left" w:pos="18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II-C – FORMULÁRIO DE FORMAÇÃO DE VALOR PARA EMISSÃO DE NOTA FISCAL</w:t>
            </w:r>
          </w:p>
        </w:tc>
      </w:tr>
    </w:tbl>
    <w:p w:rsidR="00000000" w:rsidDel="00000000" w:rsidP="00000000" w:rsidRDefault="00000000" w:rsidRPr="00000000" w14:paraId="000000F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sz w:val="22"/>
          <w:szCs w:val="22"/>
        </w:rPr>
      </w:pPr>
      <w:r w:rsidDel="00000000" w:rsidR="00000000" w:rsidRPr="00000000">
        <w:rPr>
          <w:rtl w:val="0"/>
        </w:rPr>
      </w:r>
    </w:p>
    <w:tbl>
      <w:tblPr>
        <w:tblStyle w:val="Table7"/>
        <w:tblW w:w="93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0"/>
        <w:gridCol w:w="1536"/>
        <w:gridCol w:w="1535"/>
        <w:gridCol w:w="3181"/>
        <w:tblGridChange w:id="0">
          <w:tblGrid>
            <w:gridCol w:w="3070"/>
            <w:gridCol w:w="1536"/>
            <w:gridCol w:w="1535"/>
            <w:gridCol w:w="3181"/>
          </w:tblGrid>
        </w:tblGridChange>
      </w:tblGrid>
      <w:tr>
        <w:tc>
          <w:tcPr>
            <w:shd w:fill="auto" w:val="clear"/>
          </w:tcPr>
          <w:p w:rsidR="00000000" w:rsidDel="00000000" w:rsidP="00000000" w:rsidRDefault="00000000" w:rsidRPr="00000000" w14:paraId="000000F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Contrato nº:</w:t>
            </w:r>
          </w:p>
        </w:tc>
        <w:tc>
          <w:tcPr>
            <w:gridSpan w:val="2"/>
            <w:shd w:fill="auto" w:val="clear"/>
          </w:tcPr>
          <w:p w:rsidR="00000000" w:rsidDel="00000000" w:rsidP="00000000" w:rsidRDefault="00000000" w:rsidRPr="00000000" w14:paraId="000000F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Validade:</w:t>
            </w:r>
          </w:p>
        </w:tc>
        <w:tc>
          <w:tcPr>
            <w:shd w:fill="auto" w:val="clear"/>
          </w:tcPr>
          <w:p w:rsidR="00000000" w:rsidDel="00000000" w:rsidP="00000000" w:rsidRDefault="00000000" w:rsidRPr="00000000" w14:paraId="000000F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Empresa:</w:t>
            </w:r>
          </w:p>
          <w:p w:rsidR="00000000" w:rsidDel="00000000" w:rsidP="00000000" w:rsidRDefault="00000000" w:rsidRPr="00000000" w14:paraId="00000100">
            <w:pPr>
              <w:jc w:val="both"/>
              <w:rPr>
                <w:rFonts w:ascii="Calibri" w:cs="Calibri" w:eastAsia="Calibri" w:hAnsi="Calibri"/>
                <w:b w:val="1"/>
                <w:sz w:val="22"/>
                <w:szCs w:val="22"/>
              </w:rPr>
            </w:pPr>
            <w:r w:rsidDel="00000000" w:rsidR="00000000" w:rsidRPr="00000000">
              <w:rPr>
                <w:rtl w:val="0"/>
              </w:rPr>
            </w:r>
          </w:p>
        </w:tc>
      </w:tr>
      <w:tr>
        <w:tc>
          <w:tcPr>
            <w:shd w:fill="auto" w:val="clear"/>
          </w:tcPr>
          <w:p w:rsidR="00000000" w:rsidDel="00000000" w:rsidP="00000000" w:rsidRDefault="00000000" w:rsidRPr="00000000" w14:paraId="0000010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Responsável pela fiscalização:</w:t>
            </w:r>
          </w:p>
        </w:tc>
        <w:tc>
          <w:tcPr>
            <w:gridSpan w:val="2"/>
            <w:shd w:fill="auto" w:val="clear"/>
          </w:tcPr>
          <w:p w:rsidR="00000000" w:rsidDel="00000000" w:rsidP="00000000" w:rsidRDefault="00000000" w:rsidRPr="00000000" w14:paraId="0000010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Gestor do contrato:</w:t>
            </w:r>
          </w:p>
        </w:tc>
        <w:tc>
          <w:tcPr>
            <w:shd w:fill="auto" w:val="clear"/>
          </w:tcPr>
          <w:p w:rsidR="00000000" w:rsidDel="00000000" w:rsidP="00000000" w:rsidRDefault="00000000" w:rsidRPr="00000000" w14:paraId="0000010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w:t>
            </w:r>
          </w:p>
          <w:p w:rsidR="00000000" w:rsidDel="00000000" w:rsidP="00000000" w:rsidRDefault="00000000" w:rsidRPr="00000000" w14:paraId="00000105">
            <w:pPr>
              <w:jc w:val="both"/>
              <w:rPr>
                <w:rFonts w:ascii="Calibri" w:cs="Calibri" w:eastAsia="Calibri" w:hAnsi="Calibri"/>
                <w:b w:val="1"/>
                <w:sz w:val="22"/>
                <w:szCs w:val="22"/>
              </w:rPr>
            </w:pPr>
            <w:r w:rsidDel="00000000" w:rsidR="00000000" w:rsidRPr="00000000">
              <w:rPr>
                <w:rtl w:val="0"/>
              </w:rPr>
            </w:r>
          </w:p>
        </w:tc>
      </w:tr>
      <w:tr>
        <w:tc>
          <w:tcPr>
            <w:gridSpan w:val="2"/>
            <w:shd w:fill="auto" w:val="clear"/>
          </w:tcPr>
          <w:p w:rsidR="00000000" w:rsidDel="00000000" w:rsidP="00000000" w:rsidRDefault="00000000" w:rsidRPr="00000000" w14:paraId="0000010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Parcela:</w:t>
            </w:r>
          </w:p>
          <w:p w:rsidR="00000000" w:rsidDel="00000000" w:rsidP="00000000" w:rsidRDefault="00000000" w:rsidRPr="00000000" w14:paraId="00000107">
            <w:pPr>
              <w:jc w:val="both"/>
              <w:rPr>
                <w:rFonts w:ascii="Calibri" w:cs="Calibri" w:eastAsia="Calibri" w:hAnsi="Calibri"/>
                <w:b w:val="1"/>
                <w:sz w:val="22"/>
                <w:szCs w:val="22"/>
              </w:rPr>
            </w:pPr>
            <w:r w:rsidDel="00000000" w:rsidR="00000000" w:rsidRPr="00000000">
              <w:rPr>
                <w:rtl w:val="0"/>
              </w:rPr>
            </w:r>
          </w:p>
        </w:tc>
        <w:tc>
          <w:tcPr>
            <w:gridSpan w:val="2"/>
            <w:shd w:fill="auto" w:val="clear"/>
          </w:tcPr>
          <w:p w:rsidR="00000000" w:rsidDel="00000000" w:rsidP="00000000" w:rsidRDefault="00000000" w:rsidRPr="00000000" w14:paraId="0000010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Mês:</w:t>
            </w:r>
          </w:p>
        </w:tc>
      </w:tr>
    </w:tbl>
    <w:p w:rsidR="00000000" w:rsidDel="00000000" w:rsidP="00000000" w:rsidRDefault="00000000" w:rsidRPr="00000000" w14:paraId="000001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sz w:val="22"/>
          <w:szCs w:val="22"/>
        </w:rPr>
      </w:pPr>
      <w:r w:rsidDel="00000000" w:rsidR="00000000" w:rsidRPr="00000000">
        <w:rPr>
          <w:rtl w:val="0"/>
        </w:rPr>
      </w:r>
    </w:p>
    <w:tbl>
      <w:tblPr>
        <w:tblStyle w:val="Table8"/>
        <w:tblW w:w="93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6"/>
        <w:gridCol w:w="4716"/>
        <w:tblGridChange w:id="0">
          <w:tblGrid>
            <w:gridCol w:w="4606"/>
            <w:gridCol w:w="4716"/>
          </w:tblGrid>
        </w:tblGridChange>
      </w:tblGrid>
      <w:tr>
        <w:tc>
          <w:tcPr>
            <w:gridSpan w:val="2"/>
            <w:shd w:fill="auto" w:val="clear"/>
          </w:tcPr>
          <w:p w:rsidR="00000000" w:rsidDel="00000000" w:rsidP="00000000" w:rsidRDefault="00000000" w:rsidRPr="00000000" w14:paraId="0000010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INDICADOR DE QUALIDADE</w:t>
            </w:r>
          </w:p>
        </w:tc>
      </w:tr>
      <w:tr>
        <w:tc>
          <w:tcPr>
            <w:shd w:fill="auto" w:val="clear"/>
          </w:tcPr>
          <w:p w:rsidR="00000000" w:rsidDel="00000000" w:rsidP="00000000" w:rsidRDefault="00000000" w:rsidRPr="00000000" w14:paraId="000001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MECANISMO DE CÁLCULO</w:t>
            </w:r>
          </w:p>
        </w:tc>
        <w:tc>
          <w:tcPr>
            <w:shd w:fill="auto" w:val="clear"/>
          </w:tcPr>
          <w:p w:rsidR="00000000" w:rsidDel="00000000" w:rsidP="00000000" w:rsidRDefault="00000000" w:rsidRPr="00000000" w14:paraId="000001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IQ= [Soma da pontuação do Indicador/15] x 100</w:t>
            </w:r>
          </w:p>
        </w:tc>
      </w:tr>
      <w:tr>
        <w:tc>
          <w:tcPr>
            <w:shd w:fill="auto" w:val="clear"/>
          </w:tcPr>
          <w:p w:rsidR="00000000" w:rsidDel="00000000" w:rsidP="00000000" w:rsidRDefault="00000000" w:rsidRPr="00000000" w14:paraId="000001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PERCENTUAL INDICADOR DE QUALIDADE </w:t>
            </w:r>
          </w:p>
        </w:tc>
        <w:tc>
          <w:tcPr>
            <w:shd w:fill="auto" w:val="clear"/>
          </w:tcPr>
          <w:p w:rsidR="00000000" w:rsidDel="00000000" w:rsidP="00000000" w:rsidRDefault="00000000" w:rsidRPr="00000000" w14:paraId="00000112">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3">
      <w:pPr>
        <w:jc w:val="both"/>
        <w:rPr>
          <w:rFonts w:ascii="Calibri" w:cs="Calibri" w:eastAsia="Calibri" w:hAnsi="Calibri"/>
          <w:sz w:val="22"/>
          <w:szCs w:val="22"/>
        </w:rPr>
      </w:pPr>
      <w:r w:rsidDel="00000000" w:rsidR="00000000" w:rsidRPr="00000000">
        <w:rPr>
          <w:rtl w:val="0"/>
        </w:rPr>
      </w:r>
    </w:p>
    <w:tbl>
      <w:tblPr>
        <w:tblStyle w:val="Table9"/>
        <w:tblW w:w="93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1985"/>
        <w:gridCol w:w="2722"/>
        <w:tblGridChange w:id="0">
          <w:tblGrid>
            <w:gridCol w:w="4678"/>
            <w:gridCol w:w="1985"/>
            <w:gridCol w:w="2722"/>
          </w:tblGrid>
        </w:tblGridChange>
      </w:tblGrid>
      <w:tr>
        <w:tc>
          <w:tcPr>
            <w:gridSpan w:val="3"/>
          </w:tcPr>
          <w:p w:rsidR="00000000" w:rsidDel="00000000" w:rsidP="00000000" w:rsidRDefault="00000000" w:rsidRPr="00000000" w14:paraId="0000011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VALOR DO SERVIÇO PARA EMISSÃO DA NOTA FISCAL</w:t>
            </w:r>
          </w:p>
        </w:tc>
      </w:tr>
      <w:tr>
        <w:trPr>
          <w:trHeight w:val="602" w:hRule="atLeast"/>
        </w:trPr>
        <w:tc>
          <w:tcPr>
            <w:vMerge w:val="restart"/>
          </w:tcPr>
          <w:p w:rsidR="00000000" w:rsidDel="00000000" w:rsidP="00000000" w:rsidRDefault="00000000" w:rsidRPr="00000000" w14:paraId="0000011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Mecanismo de Cálculo</w:t>
            </w:r>
          </w:p>
        </w:tc>
        <w:tc>
          <w:tcPr>
            <w:shd w:fill="auto" w:val="clear"/>
            <w:vAlign w:val="center"/>
          </w:tcPr>
          <w:p w:rsidR="00000000" w:rsidDel="00000000" w:rsidP="00000000" w:rsidRDefault="00000000" w:rsidRPr="00000000" w14:paraId="0000011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obtido no Indicador de Qualidade</w:t>
            </w:r>
          </w:p>
        </w:tc>
        <w:tc>
          <w:tcPr/>
          <w:p w:rsidR="00000000" w:rsidDel="00000000" w:rsidP="00000000" w:rsidRDefault="00000000" w:rsidRPr="00000000" w14:paraId="0000011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Desconto </w:t>
            </w:r>
          </w:p>
        </w:tc>
      </w:tr>
      <w:tr>
        <w:tc>
          <w:tcPr>
            <w:vMerge w:val="continue"/>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80 %</w:t>
            </w:r>
          </w:p>
        </w:tc>
        <w:tc>
          <w:tcPr/>
          <w:p w:rsidR="00000000" w:rsidDel="00000000" w:rsidP="00000000" w:rsidRDefault="00000000" w:rsidRPr="00000000" w14:paraId="000001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 desconto</w:t>
            </w:r>
          </w:p>
        </w:tc>
      </w:tr>
      <w:tr>
        <w:tc>
          <w:tcPr>
            <w:vMerge w:val="continue"/>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 ≤IQ≤80%</w:t>
            </w:r>
          </w:p>
        </w:tc>
        <w:tc>
          <w:tcPr/>
          <w:p w:rsidR="00000000" w:rsidDel="00000000" w:rsidP="00000000" w:rsidRDefault="00000000" w:rsidRPr="00000000" w14:paraId="000001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de desconto do valor da nota fiscal</w:t>
            </w:r>
          </w:p>
        </w:tc>
      </w:tr>
      <w:tr>
        <w:trPr>
          <w:trHeight w:val="1123" w:hRule="atLeast"/>
        </w:trPr>
        <w:tc>
          <w:tcPr>
            <w:vMerge w:val="continue"/>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60%≤IQ≤80% e reincidência ou Reincidência em pontuação zero nos itens</w:t>
            </w:r>
          </w:p>
        </w:tc>
        <w:tc>
          <w:tcPr/>
          <w:p w:rsidR="00000000" w:rsidDel="00000000" w:rsidP="00000000" w:rsidRDefault="00000000" w:rsidRPr="00000000" w14:paraId="000001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de desconto do valor da nota fiscal </w:t>
            </w:r>
          </w:p>
        </w:tc>
      </w:tr>
      <w:tr>
        <w:tc>
          <w:tcPr>
            <w:vMerge w:val="continue"/>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IQ&lt;60%</w:t>
            </w:r>
          </w:p>
        </w:tc>
        <w:tc>
          <w:tcPr/>
          <w:p w:rsidR="00000000" w:rsidDel="00000000" w:rsidP="00000000" w:rsidRDefault="00000000" w:rsidRPr="00000000" w14:paraId="000001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 de desconto do valor da nota fiscal</w:t>
            </w:r>
          </w:p>
        </w:tc>
      </w:tr>
      <w:tr>
        <w:trPr>
          <w:trHeight w:val="1063" w:hRule="atLeast"/>
        </w:trPr>
        <w:tc>
          <w:tcPr>
            <w:vMerge w:val="continue"/>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Reincidência no descumprimento das obrigações contratuais</w:t>
            </w:r>
          </w:p>
        </w:tc>
        <w:tc>
          <w:tcPr/>
          <w:p w:rsidR="00000000" w:rsidDel="00000000" w:rsidP="00000000" w:rsidRDefault="00000000" w:rsidRPr="00000000" w14:paraId="000001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de desconto do valor da nota fiscal</w:t>
            </w:r>
          </w:p>
        </w:tc>
      </w:tr>
      <w:tr>
        <w:tc>
          <w:tcPr/>
          <w:p w:rsidR="00000000" w:rsidDel="00000000" w:rsidP="00000000" w:rsidRDefault="00000000" w:rsidRPr="00000000" w14:paraId="0000012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Cálculo</w:t>
            </w:r>
          </w:p>
        </w:tc>
        <w:tc>
          <w:tcPr>
            <w:gridSpan w:val="2"/>
            <w:shd w:fill="auto" w:val="clear"/>
            <w:vAlign w:val="center"/>
          </w:tcPr>
          <w:p w:rsidR="00000000" w:rsidDel="00000000" w:rsidP="00000000" w:rsidRDefault="00000000" w:rsidRPr="00000000" w14:paraId="0000012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Obtido no Indicador de Qualidade=</w:t>
            </w:r>
          </w:p>
          <w:p w:rsidR="00000000" w:rsidDel="00000000" w:rsidP="00000000" w:rsidRDefault="00000000" w:rsidRPr="00000000" w14:paraId="000001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Desconto=</w:t>
            </w:r>
          </w:p>
        </w:tc>
      </w:tr>
      <w:tr>
        <w:tc>
          <w:tcPr/>
          <w:p w:rsidR="00000000" w:rsidDel="00000000" w:rsidP="00000000" w:rsidRDefault="00000000" w:rsidRPr="00000000" w14:paraId="0000012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Valor do Serviço (R$)</w:t>
            </w:r>
          </w:p>
        </w:tc>
        <w:tc>
          <w:tcPr>
            <w:gridSpan w:val="2"/>
            <w:shd w:fill="auto" w:val="clear"/>
            <w:vAlign w:val="center"/>
          </w:tcPr>
          <w:p w:rsidR="00000000" w:rsidDel="00000000" w:rsidP="00000000" w:rsidRDefault="00000000" w:rsidRPr="00000000" w14:paraId="0000012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3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2"/>
          <w:szCs w:val="22"/>
        </w:rPr>
      </w:pPr>
      <w:r w:rsidDel="00000000" w:rsidR="00000000" w:rsidRPr="00000000">
        <w:rPr>
          <w:rtl w:val="0"/>
        </w:rPr>
      </w:r>
    </w:p>
    <w:sectPr>
      <w:headerReference r:id="rId9" w:type="default"/>
      <w:pgSz w:h="16838" w:w="11906"/>
      <w:pgMar w:bottom="1417" w:top="1417" w:left="851"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bookmarkStart w:colFirst="0" w:colLast="0" w:name="_heading=h.3znysh7" w:id="3"/>
    <w:bookmarkEnd w:id="3"/>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inline distB="0" distT="0" distL="0" distR="0">
          <wp:extent cx="289560" cy="160020"/>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9560" cy="160020"/>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Fls.__________</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Processo n.º 23069.000475/2020-69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b w:val="1"/>
      </w:rPr>
    </w:lvl>
    <w:lvl w:ilvl="2">
      <w:start w:val="1"/>
      <w:numFmt w:val="lowerLetter"/>
      <w:lvlText w:val="%3."/>
      <w:lvlJc w:val="left"/>
      <w:pPr>
        <w:ind w:left="1224" w:hanging="504"/>
      </w:pPr>
      <w:rPr/>
    </w:lvl>
    <w:lvl w:ilvl="3">
      <w:start w:val="1"/>
      <w:numFmt w:val="lowerLetter"/>
      <w:lvlText w:val="%3.1."/>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6284"/>
      </w:tabs>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6AC4"/>
    <w:pPr>
      <w:spacing w:after="0" w:line="240" w:lineRule="auto"/>
    </w:pPr>
    <w:rPr>
      <w:rFonts w:ascii="Times New Roman" w:cs="Times New Roman" w:eastAsia="Times New Roman" w:hAnsi="Times New Roman"/>
      <w:sz w:val="24"/>
      <w:szCs w:val="24"/>
      <w:lang w:eastAsia="pt-BR"/>
    </w:rPr>
  </w:style>
  <w:style w:type="paragraph" w:styleId="Ttulo1">
    <w:name w:val="heading 1"/>
    <w:basedOn w:val="Normal"/>
    <w:next w:val="Normal"/>
    <w:link w:val="Ttulo1Char"/>
    <w:qFormat w:val="1"/>
    <w:rsid w:val="00146AC4"/>
    <w:pPr>
      <w:keepNext w:val="1"/>
      <w:tabs>
        <w:tab w:val="left" w:pos="6284"/>
      </w:tabs>
      <w:jc w:val="center"/>
      <w:outlineLvl w:val="0"/>
    </w:pPr>
    <w:rPr>
      <w:b w:val="1"/>
      <w:b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rsid w:val="00146AC4"/>
    <w:rPr>
      <w:rFonts w:ascii="Times New Roman" w:cs="Times New Roman" w:eastAsia="Times New Roman" w:hAnsi="Times New Roman"/>
      <w:b w:val="1"/>
      <w:bCs w:val="1"/>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styleId="CabealhoChar" w:customStyle="1">
    <w:name w:val="Cabeçalho Char"/>
    <w:basedOn w:val="Fontepargpadro"/>
    <w:link w:val="Cabealho"/>
    <w:uiPriority w:val="99"/>
    <w:rsid w:val="00146AC4"/>
    <w:rPr>
      <w:rFonts w:ascii="Times New Roman" w:cs="Times New Roman" w:eastAsia="Times New Roman" w:hAnsi="Times New Roman"/>
      <w:sz w:val="24"/>
      <w:szCs w:val="24"/>
      <w:lang w:eastAsia="pt-BR"/>
    </w:rPr>
  </w:style>
  <w:style w:type="paragraph" w:styleId="WW-Padro" w:customStyle="1">
    <w:name w:val="WW-Padrão"/>
    <w:rsid w:val="00146AC4"/>
    <w:pPr>
      <w:suppressAutoHyphens w:val="1"/>
      <w:spacing w:after="0" w:line="240" w:lineRule="auto"/>
    </w:pPr>
    <w:rPr>
      <w:rFonts w:ascii="Times New Roman" w:cs="Times New Roman" w:eastAsia="Times New Roman" w:hAnsi="Times New Roman"/>
      <w:sz w:val="24"/>
      <w:szCs w:val="20"/>
      <w:lang w:eastAsia="ar-SA"/>
    </w:rPr>
  </w:style>
  <w:style w:type="paragraph" w:styleId="PargrafodaLista">
    <w:name w:val="List Paragraph"/>
    <w:basedOn w:val="Normal"/>
    <w:uiPriority w:val="99"/>
    <w:qFormat w:val="1"/>
    <w:rsid w:val="00146AC4"/>
    <w:pPr>
      <w:suppressAutoHyphens w:val="1"/>
      <w:ind w:left="708"/>
    </w:pPr>
    <w:rPr>
      <w:lang w:eastAsia="ar-SA"/>
    </w:rPr>
  </w:style>
  <w:style w:type="paragraph" w:styleId="Rodap">
    <w:name w:val="footer"/>
    <w:basedOn w:val="Normal"/>
    <w:link w:val="RodapChar"/>
    <w:uiPriority w:val="99"/>
    <w:unhideWhenUsed w:val="1"/>
    <w:rsid w:val="00A116FB"/>
    <w:pPr>
      <w:tabs>
        <w:tab w:val="center" w:pos="4252"/>
        <w:tab w:val="right" w:pos="8504"/>
      </w:tabs>
    </w:pPr>
  </w:style>
  <w:style w:type="character" w:styleId="RodapChar" w:customStyle="1">
    <w:name w:val="Rodapé Char"/>
    <w:basedOn w:val="Fontepargpadro"/>
    <w:link w:val="Rodap"/>
    <w:uiPriority w:val="99"/>
    <w:rsid w:val="00A116FB"/>
    <w:rPr>
      <w:rFonts w:ascii="Times New Roman" w:cs="Times New Roman" w:eastAsia="Times New Roman" w:hAnsi="Times New Roman"/>
      <w:sz w:val="24"/>
      <w:szCs w:val="24"/>
      <w:lang w:eastAsia="pt-BR"/>
    </w:rPr>
  </w:style>
  <w:style w:type="paragraph" w:styleId="Textodebalo">
    <w:name w:val="Balloon Text"/>
    <w:basedOn w:val="Normal"/>
    <w:link w:val="TextodebaloChar"/>
    <w:uiPriority w:val="99"/>
    <w:semiHidden w:val="1"/>
    <w:unhideWhenUsed w:val="1"/>
    <w:rsid w:val="00441A6E"/>
    <w:rPr>
      <w:rFonts w:ascii="Tahoma" w:cs="Tahoma" w:hAnsi="Tahoma"/>
      <w:sz w:val="16"/>
      <w:szCs w:val="16"/>
    </w:rPr>
  </w:style>
  <w:style w:type="character" w:styleId="TextodebaloChar" w:customStyle="1">
    <w:name w:val="Texto de balão Char"/>
    <w:basedOn w:val="Fontepargpadro"/>
    <w:link w:val="Textodebalo"/>
    <w:uiPriority w:val="99"/>
    <w:semiHidden w:val="1"/>
    <w:rsid w:val="00441A6E"/>
    <w:rPr>
      <w:rFonts w:ascii="Tahoma" w:cs="Tahoma" w:eastAsia="Times New Roman" w:hAnsi="Tahoma"/>
      <w:sz w:val="16"/>
      <w:szCs w:val="16"/>
      <w:lang w:eastAsia="pt-BR"/>
    </w:rPr>
  </w:style>
  <w:style w:type="table" w:styleId="Tabelacomgrade">
    <w:name w:val="Table Grid"/>
    <w:basedOn w:val="Tabelanormal"/>
    <w:uiPriority w:val="59"/>
    <w:unhideWhenUsed w:val="1"/>
    <w:rsid w:val="00C425E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rio">
    <w:name w:val="annotation reference"/>
    <w:basedOn w:val="Fontepargpadro"/>
    <w:semiHidden w:val="1"/>
    <w:unhideWhenUsed w:val="1"/>
    <w:rsid w:val="00743B8B"/>
    <w:rPr>
      <w:sz w:val="16"/>
      <w:szCs w:val="16"/>
    </w:rPr>
  </w:style>
  <w:style w:type="character" w:styleId="TextodecomentrioChar" w:customStyle="1">
    <w:name w:val="Texto de comentário Char"/>
    <w:basedOn w:val="Fontepargpadro"/>
    <w:link w:val="Textodecomentrio"/>
    <w:rsid w:val="00743B8B"/>
    <w:rPr>
      <w:rFonts w:ascii="Ecofont_Spranq_eco_Sans" w:cs="Tahoma" w:hAnsi="Ecofont_Spranq_eco_Sans"/>
    </w:rPr>
  </w:style>
  <w:style w:type="paragraph" w:styleId="Textodecomentrio">
    <w:name w:val="annotation text"/>
    <w:basedOn w:val="Normal"/>
    <w:link w:val="TextodecomentrioChar"/>
    <w:unhideWhenUsed w:val="1"/>
    <w:rsid w:val="00743B8B"/>
    <w:pPr>
      <w:suppressAutoHyphens w:val="1"/>
    </w:pPr>
    <w:rPr>
      <w:rFonts w:ascii="Ecofont_Spranq_eco_Sans" w:cs="Tahoma" w:hAnsi="Ecofont_Spranq_eco_Sans" w:eastAsiaTheme="minorHAnsi"/>
      <w:sz w:val="22"/>
      <w:szCs w:val="22"/>
      <w:lang w:eastAsia="en-US"/>
    </w:rPr>
  </w:style>
  <w:style w:type="character" w:styleId="TextodecomentrioChar1" w:customStyle="1">
    <w:name w:val="Texto de comentário Char1"/>
    <w:basedOn w:val="Fontepargpadro"/>
    <w:uiPriority w:val="99"/>
    <w:semiHidden w:val="1"/>
    <w:rsid w:val="00743B8B"/>
    <w:rPr>
      <w:rFonts w:ascii="Times New Roman" w:cs="Times New Roman" w:eastAsia="Times New Roman" w:hAnsi="Times New Roman"/>
      <w:sz w:val="20"/>
      <w:szCs w:val="20"/>
      <w:lang w:eastAsia="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oD+maHgPd/RAqt+xZi9+8uwAFw==">AMUW2mUX1vLPIuil/043E8X0hI+u3Z97sMKpCP5QJotzq+PAKCGrJ4/ZlkXTYWrShUVw29Trs3E2FdaOkHYvtqDRJTEib4/KOgOmldW6dGE3W12wM7Bn9DIkADPw8SVY0L/+ef1oVFk2kkbut6sA8l1iO8HAwluxup9rkpt3TbBN39pmjrVf7cE=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2020-03-03T03:41:00Z</dcterms:created>
  <dc:creator>Admin</dc:creator>
</cp:coreProperties>
</file>